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495FCE" w:rsidRDefault="009027A3" w:rsidP="00AF4233">
      <w:pPr>
        <w:jc w:val="center"/>
      </w:pPr>
      <w:bookmarkStart w:id="0" w:name="_Hlk32469952"/>
      <w:bookmarkEnd w:id="0"/>
      <w:r>
        <w:rPr>
          <w:noProof/>
          <w:lang w:eastAsia="en-CA"/>
        </w:rPr>
        <w:drawing>
          <wp:inline distT="0" distB="0" distL="0" distR="0" wp14:anchorId="02529F9C" wp14:editId="4E8D8A90">
            <wp:extent cx="5181598" cy="1774809"/>
            <wp:effectExtent l="0" t="0" r="0" b="0"/>
            <wp:docPr id="136679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181598" cy="1774809"/>
                    </a:xfrm>
                    <a:prstGeom prst="rect">
                      <a:avLst/>
                    </a:prstGeom>
                  </pic:spPr>
                </pic:pic>
              </a:graphicData>
            </a:graphic>
          </wp:inline>
        </w:drawing>
      </w:r>
    </w:p>
    <w:p w14:paraId="0A37501D" w14:textId="77777777" w:rsidR="00AA5F47" w:rsidRDefault="00AA5F47" w:rsidP="00AF4233"/>
    <w:p w14:paraId="5DAB6C7B" w14:textId="77777777" w:rsidR="00AA5F47" w:rsidRDefault="00E060BA" w:rsidP="00AF4233">
      <w:r>
        <w:rPr>
          <w:noProof/>
          <w:lang w:eastAsia="en-CA"/>
        </w:rPr>
        <w:drawing>
          <wp:inline distT="0" distB="0" distL="0" distR="0" wp14:anchorId="1DE9907C" wp14:editId="1A2264FD">
            <wp:extent cx="5886450" cy="4371975"/>
            <wp:effectExtent l="0" t="0" r="0" b="9525"/>
            <wp:docPr id="43185770" name="Picture 32" descr="C:\Users\Sharlene\Desktop\Website Photos\Marmora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9">
                      <a:extLst>
                        <a:ext uri="{28A0092B-C50C-407E-A947-70E740481C1C}">
                          <a14:useLocalDpi xmlns:a14="http://schemas.microsoft.com/office/drawing/2010/main" val="0"/>
                        </a:ext>
                      </a:extLst>
                    </a:blip>
                    <a:stretch>
                      <a:fillRect/>
                    </a:stretch>
                  </pic:blipFill>
                  <pic:spPr>
                    <a:xfrm>
                      <a:off x="0" y="0"/>
                      <a:ext cx="5886450" cy="4371975"/>
                    </a:xfrm>
                    <a:prstGeom prst="rect">
                      <a:avLst/>
                    </a:prstGeom>
                  </pic:spPr>
                </pic:pic>
              </a:graphicData>
            </a:graphic>
          </wp:inline>
        </w:drawing>
      </w:r>
    </w:p>
    <w:p w14:paraId="02EB378F" w14:textId="77777777" w:rsidR="00AA5F47" w:rsidRDefault="00AA5F47" w:rsidP="00AF4233"/>
    <w:p w14:paraId="2350598A" w14:textId="77777777" w:rsidR="003F0D66" w:rsidRPr="00962A35" w:rsidRDefault="003F0D66" w:rsidP="00AF4233">
      <w:pPr>
        <w:jc w:val="center"/>
        <w:rPr>
          <w:b/>
          <w:color w:val="17365D" w:themeColor="text2" w:themeShade="BF"/>
          <w:sz w:val="52"/>
          <w:szCs w:val="52"/>
        </w:rPr>
      </w:pPr>
      <w:r w:rsidRPr="00962A35">
        <w:rPr>
          <w:b/>
          <w:color w:val="17365D" w:themeColor="text2" w:themeShade="BF"/>
          <w:sz w:val="52"/>
          <w:szCs w:val="52"/>
        </w:rPr>
        <w:t xml:space="preserve">Watershed Planning and Regulations </w:t>
      </w:r>
    </w:p>
    <w:p w14:paraId="6A05A809" w14:textId="284841BE" w:rsidR="00495FCE" w:rsidRPr="00962A35" w:rsidRDefault="003F0D66" w:rsidP="008B44F5">
      <w:pPr>
        <w:jc w:val="center"/>
        <w:rPr>
          <w:color w:val="17365D" w:themeColor="text2" w:themeShade="BF"/>
        </w:rPr>
      </w:pPr>
      <w:r w:rsidRPr="00962A35">
        <w:rPr>
          <w:b/>
          <w:color w:val="17365D" w:themeColor="text2" w:themeShade="BF"/>
          <w:sz w:val="52"/>
          <w:szCs w:val="52"/>
        </w:rPr>
        <w:t>(O.</w:t>
      </w:r>
      <w:r w:rsidR="00FD33A5">
        <w:rPr>
          <w:b/>
          <w:color w:val="17365D" w:themeColor="text2" w:themeShade="BF"/>
          <w:sz w:val="52"/>
          <w:szCs w:val="52"/>
        </w:rPr>
        <w:t xml:space="preserve"> </w:t>
      </w:r>
      <w:r w:rsidRPr="00962A35">
        <w:rPr>
          <w:b/>
          <w:color w:val="17365D" w:themeColor="text2" w:themeShade="BF"/>
          <w:sz w:val="52"/>
          <w:szCs w:val="52"/>
        </w:rPr>
        <w:t xml:space="preserve">Reg 159/06)  </w:t>
      </w:r>
      <w:r w:rsidR="00495FCE" w:rsidRPr="00962A35">
        <w:rPr>
          <w:b/>
          <w:color w:val="17365D" w:themeColor="text2" w:themeShade="BF"/>
          <w:sz w:val="52"/>
          <w:szCs w:val="52"/>
        </w:rPr>
        <w:t>Policy Manual</w:t>
      </w:r>
    </w:p>
    <w:p w14:paraId="1E45567E" w14:textId="77D276A2" w:rsidR="00284474" w:rsidRPr="00962A35" w:rsidRDefault="005E0551" w:rsidP="00AF4233">
      <w:pPr>
        <w:jc w:val="center"/>
        <w:rPr>
          <w:color w:val="17365D" w:themeColor="text2" w:themeShade="BF"/>
        </w:rPr>
      </w:pPr>
      <w:r w:rsidRPr="00962A35">
        <w:rPr>
          <w:color w:val="17365D" w:themeColor="text2" w:themeShade="BF"/>
        </w:rPr>
        <w:t>CREATED FEBURARY 2014</w:t>
      </w:r>
    </w:p>
    <w:p w14:paraId="7C0B3D4C" w14:textId="77777777" w:rsidR="00F60556" w:rsidRPr="00962A35" w:rsidRDefault="005E0551" w:rsidP="00AF4233">
      <w:pPr>
        <w:jc w:val="center"/>
        <w:rPr>
          <w:color w:val="17365D" w:themeColor="text2" w:themeShade="BF"/>
        </w:rPr>
      </w:pPr>
      <w:r w:rsidRPr="00962A35">
        <w:rPr>
          <w:color w:val="17365D" w:themeColor="text2" w:themeShade="BF"/>
        </w:rPr>
        <w:t>UPDATED</w:t>
      </w:r>
      <w:r w:rsidR="00F60556" w:rsidRPr="00962A35">
        <w:rPr>
          <w:color w:val="17365D" w:themeColor="text2" w:themeShade="BF"/>
        </w:rPr>
        <w:t>:</w:t>
      </w:r>
      <w:r w:rsidRPr="00962A35">
        <w:rPr>
          <w:color w:val="17365D" w:themeColor="text2" w:themeShade="BF"/>
        </w:rPr>
        <w:t xml:space="preserve"> JANUARY 2016 </w:t>
      </w:r>
    </w:p>
    <w:p w14:paraId="37E03C51" w14:textId="76960EBF" w:rsidR="00284474" w:rsidRDefault="00F60556" w:rsidP="00AF4233">
      <w:pPr>
        <w:jc w:val="center"/>
        <w:rPr>
          <w:color w:val="17365D" w:themeColor="text2" w:themeShade="BF"/>
        </w:rPr>
      </w:pPr>
      <w:r w:rsidRPr="00962A35">
        <w:rPr>
          <w:color w:val="17365D" w:themeColor="text2" w:themeShade="BF"/>
        </w:rPr>
        <w:t xml:space="preserve">               </w:t>
      </w:r>
      <w:r w:rsidR="006A22FF">
        <w:rPr>
          <w:color w:val="17365D" w:themeColor="text2" w:themeShade="BF"/>
        </w:rPr>
        <w:t xml:space="preserve">  </w:t>
      </w:r>
      <w:r w:rsidR="00284474" w:rsidRPr="00962A35">
        <w:rPr>
          <w:color w:val="17365D" w:themeColor="text2" w:themeShade="BF"/>
        </w:rPr>
        <w:t>MARCH 2017</w:t>
      </w:r>
    </w:p>
    <w:p w14:paraId="72C49682" w14:textId="77777777" w:rsidR="001A1CC4" w:rsidRDefault="1AFD8A37" w:rsidP="00153B04">
      <w:pPr>
        <w:jc w:val="center"/>
        <w:rPr>
          <w:color w:val="17365D" w:themeColor="text2" w:themeShade="BF"/>
        </w:rPr>
      </w:pPr>
      <w:r w:rsidRPr="1AFD8A37">
        <w:rPr>
          <w:color w:val="17365D" w:themeColor="text2" w:themeShade="BF"/>
        </w:rPr>
        <w:t xml:space="preserve">                   February 202</w:t>
      </w:r>
      <w:r w:rsidR="006F22D5">
        <w:rPr>
          <w:color w:val="17365D" w:themeColor="text2" w:themeShade="BF"/>
        </w:rPr>
        <w:t>0</w:t>
      </w:r>
    </w:p>
    <w:p w14:paraId="6D1F1280" w14:textId="77777777" w:rsidR="001A1CC4" w:rsidRDefault="001A1CC4">
      <w:pPr>
        <w:rPr>
          <w:color w:val="17365D" w:themeColor="text2" w:themeShade="BF"/>
        </w:rPr>
      </w:pPr>
      <w:r>
        <w:rPr>
          <w:color w:val="17365D" w:themeColor="text2" w:themeShade="BF"/>
        </w:rPr>
        <w:lastRenderedPageBreak/>
        <w:br w:type="page"/>
      </w:r>
    </w:p>
    <w:bookmarkStart w:id="1" w:name="_Toc346624838" w:displacedByCustomXml="next"/>
    <w:sdt>
      <w:sdtPr>
        <w:rPr>
          <w:rFonts w:asciiTheme="minorHAnsi" w:eastAsiaTheme="minorHAnsi" w:hAnsiTheme="minorHAnsi" w:cstheme="minorBidi"/>
          <w:b w:val="0"/>
          <w:bCs w:val="0"/>
          <w:color w:val="auto"/>
          <w:sz w:val="22"/>
          <w:szCs w:val="22"/>
          <w:lang w:val="en-CA" w:eastAsia="en-US"/>
        </w:rPr>
        <w:id w:val="-1922634966"/>
        <w:docPartObj>
          <w:docPartGallery w:val="Table of Contents"/>
          <w:docPartUnique/>
        </w:docPartObj>
      </w:sdtPr>
      <w:sdtEndPr>
        <w:rPr>
          <w:noProof/>
        </w:rPr>
      </w:sdtEndPr>
      <w:sdtContent>
        <w:p w14:paraId="5BF4256F" w14:textId="0349EC6B" w:rsidR="00153B04" w:rsidRDefault="00153B04" w:rsidP="00AF4233">
          <w:pPr>
            <w:pStyle w:val="TOCHeading"/>
            <w:tabs>
              <w:tab w:val="center" w:pos="4816"/>
            </w:tabs>
            <w:spacing w:before="0"/>
          </w:pPr>
          <w:r w:rsidRPr="00AF4233">
            <w:rPr>
              <w:rFonts w:asciiTheme="minorHAnsi" w:hAnsiTheme="minorHAnsi" w:cstheme="minorHAnsi"/>
              <w:b w:val="0"/>
              <w:sz w:val="52"/>
              <w:szCs w:val="52"/>
            </w:rPr>
            <w:t>Table of Contents</w:t>
          </w:r>
          <w:r>
            <w:tab/>
          </w:r>
        </w:p>
        <w:p w14:paraId="53E137CD" w14:textId="5E3BDA30" w:rsidR="00EE2806" w:rsidRDefault="00153B04">
          <w:pPr>
            <w:pStyle w:val="TOC1"/>
            <w:rPr>
              <w:rFonts w:eastAsiaTheme="minorEastAsia"/>
              <w:b w:val="0"/>
              <w:lang w:eastAsia="en-CA"/>
            </w:rPr>
          </w:pPr>
          <w:r>
            <w:fldChar w:fldCharType="begin"/>
          </w:r>
          <w:r>
            <w:instrText xml:space="preserve"> TOC \o "1-3" \h \z \u </w:instrText>
          </w:r>
          <w:r>
            <w:fldChar w:fldCharType="separate"/>
          </w:r>
          <w:hyperlink w:anchor="_Toc32574389" w:history="1">
            <w:r w:rsidR="00EE2806" w:rsidRPr="00183D80">
              <w:rPr>
                <w:rStyle w:val="Hyperlink"/>
              </w:rPr>
              <w:t>1.0 INTRODUCTION</w:t>
            </w:r>
            <w:r w:rsidR="00EE2806">
              <w:rPr>
                <w:webHidden/>
              </w:rPr>
              <w:tab/>
            </w:r>
            <w:r w:rsidR="00EE2806">
              <w:rPr>
                <w:webHidden/>
              </w:rPr>
              <w:fldChar w:fldCharType="begin"/>
            </w:r>
            <w:r w:rsidR="00EE2806">
              <w:rPr>
                <w:webHidden/>
              </w:rPr>
              <w:instrText xml:space="preserve"> PAGEREF _Toc32574389 \h </w:instrText>
            </w:r>
            <w:r w:rsidR="00EE2806">
              <w:rPr>
                <w:webHidden/>
              </w:rPr>
            </w:r>
            <w:r w:rsidR="00EE2806">
              <w:rPr>
                <w:webHidden/>
              </w:rPr>
              <w:fldChar w:fldCharType="separate"/>
            </w:r>
            <w:r w:rsidR="00EE2806">
              <w:rPr>
                <w:webHidden/>
              </w:rPr>
              <w:t>7</w:t>
            </w:r>
            <w:r w:rsidR="00EE2806">
              <w:rPr>
                <w:webHidden/>
              </w:rPr>
              <w:fldChar w:fldCharType="end"/>
            </w:r>
          </w:hyperlink>
        </w:p>
        <w:p w14:paraId="022692C9" w14:textId="442D499C" w:rsidR="00EE2806" w:rsidRDefault="00D01C27">
          <w:pPr>
            <w:pStyle w:val="TOC2"/>
            <w:rPr>
              <w:rFonts w:eastAsiaTheme="minorEastAsia"/>
              <w:noProof/>
              <w:lang w:eastAsia="en-CA"/>
            </w:rPr>
          </w:pPr>
          <w:hyperlink w:anchor="_Toc32574390" w:history="1">
            <w:r w:rsidR="00EE2806" w:rsidRPr="00183D80">
              <w:rPr>
                <w:rStyle w:val="Hyperlink"/>
                <w:noProof/>
              </w:rPr>
              <w:t>1.1 Purpose and Scope</w:t>
            </w:r>
            <w:r w:rsidR="00EE2806">
              <w:rPr>
                <w:noProof/>
                <w:webHidden/>
              </w:rPr>
              <w:tab/>
            </w:r>
            <w:r w:rsidR="00EE2806">
              <w:rPr>
                <w:noProof/>
                <w:webHidden/>
              </w:rPr>
              <w:fldChar w:fldCharType="begin"/>
            </w:r>
            <w:r w:rsidR="00EE2806">
              <w:rPr>
                <w:noProof/>
                <w:webHidden/>
              </w:rPr>
              <w:instrText xml:space="preserve"> PAGEREF _Toc32574390 \h </w:instrText>
            </w:r>
            <w:r w:rsidR="00EE2806">
              <w:rPr>
                <w:noProof/>
                <w:webHidden/>
              </w:rPr>
            </w:r>
            <w:r w:rsidR="00EE2806">
              <w:rPr>
                <w:noProof/>
                <w:webHidden/>
              </w:rPr>
              <w:fldChar w:fldCharType="separate"/>
            </w:r>
            <w:r w:rsidR="00EE2806">
              <w:rPr>
                <w:noProof/>
                <w:webHidden/>
              </w:rPr>
              <w:t>7</w:t>
            </w:r>
            <w:r w:rsidR="00EE2806">
              <w:rPr>
                <w:noProof/>
                <w:webHidden/>
              </w:rPr>
              <w:fldChar w:fldCharType="end"/>
            </w:r>
          </w:hyperlink>
        </w:p>
        <w:p w14:paraId="1CD9DE4C" w14:textId="4D0C58EB" w:rsidR="00EE2806" w:rsidRDefault="00D01C27">
          <w:pPr>
            <w:pStyle w:val="TOC2"/>
            <w:rPr>
              <w:rFonts w:eastAsiaTheme="minorEastAsia"/>
              <w:noProof/>
              <w:lang w:eastAsia="en-CA"/>
            </w:rPr>
          </w:pPr>
          <w:hyperlink w:anchor="_Toc32574391" w:history="1">
            <w:r w:rsidR="00EE2806" w:rsidRPr="00183D80">
              <w:rPr>
                <w:rStyle w:val="Hyperlink"/>
                <w:noProof/>
              </w:rPr>
              <w:t>1.2 How to Read this Document</w:t>
            </w:r>
            <w:r w:rsidR="00EE2806">
              <w:rPr>
                <w:noProof/>
                <w:webHidden/>
              </w:rPr>
              <w:tab/>
            </w:r>
            <w:r w:rsidR="00EE2806">
              <w:rPr>
                <w:noProof/>
                <w:webHidden/>
              </w:rPr>
              <w:fldChar w:fldCharType="begin"/>
            </w:r>
            <w:r w:rsidR="00EE2806">
              <w:rPr>
                <w:noProof/>
                <w:webHidden/>
              </w:rPr>
              <w:instrText xml:space="preserve"> PAGEREF _Toc32574391 \h </w:instrText>
            </w:r>
            <w:r w:rsidR="00EE2806">
              <w:rPr>
                <w:noProof/>
                <w:webHidden/>
              </w:rPr>
            </w:r>
            <w:r w:rsidR="00EE2806">
              <w:rPr>
                <w:noProof/>
                <w:webHidden/>
              </w:rPr>
              <w:fldChar w:fldCharType="separate"/>
            </w:r>
            <w:r w:rsidR="00EE2806">
              <w:rPr>
                <w:noProof/>
                <w:webHidden/>
              </w:rPr>
              <w:t>8</w:t>
            </w:r>
            <w:r w:rsidR="00EE2806">
              <w:rPr>
                <w:noProof/>
                <w:webHidden/>
              </w:rPr>
              <w:fldChar w:fldCharType="end"/>
            </w:r>
          </w:hyperlink>
        </w:p>
        <w:p w14:paraId="6D31C2B4" w14:textId="6B9C40B6" w:rsidR="00EE2806" w:rsidRDefault="00D01C27">
          <w:pPr>
            <w:pStyle w:val="TOC1"/>
            <w:rPr>
              <w:rFonts w:eastAsiaTheme="minorEastAsia"/>
              <w:b w:val="0"/>
              <w:lang w:eastAsia="en-CA"/>
            </w:rPr>
          </w:pPr>
          <w:hyperlink w:anchor="_Toc32574392" w:history="1">
            <w:r w:rsidR="00EE2806" w:rsidRPr="00183D80">
              <w:rPr>
                <w:rStyle w:val="Hyperlink"/>
              </w:rPr>
              <w:t>2.0 BACKGROUND</w:t>
            </w:r>
            <w:r w:rsidR="00EE2806">
              <w:rPr>
                <w:webHidden/>
              </w:rPr>
              <w:tab/>
            </w:r>
            <w:r w:rsidR="00EE2806">
              <w:rPr>
                <w:webHidden/>
              </w:rPr>
              <w:fldChar w:fldCharType="begin"/>
            </w:r>
            <w:r w:rsidR="00EE2806">
              <w:rPr>
                <w:webHidden/>
              </w:rPr>
              <w:instrText xml:space="preserve"> PAGEREF _Toc32574392 \h </w:instrText>
            </w:r>
            <w:r w:rsidR="00EE2806">
              <w:rPr>
                <w:webHidden/>
              </w:rPr>
            </w:r>
            <w:r w:rsidR="00EE2806">
              <w:rPr>
                <w:webHidden/>
              </w:rPr>
              <w:fldChar w:fldCharType="separate"/>
            </w:r>
            <w:r w:rsidR="00EE2806">
              <w:rPr>
                <w:webHidden/>
              </w:rPr>
              <w:t>9</w:t>
            </w:r>
            <w:r w:rsidR="00EE2806">
              <w:rPr>
                <w:webHidden/>
              </w:rPr>
              <w:fldChar w:fldCharType="end"/>
            </w:r>
          </w:hyperlink>
        </w:p>
        <w:p w14:paraId="290773F8" w14:textId="3F1A0035" w:rsidR="00EE2806" w:rsidRDefault="00D01C27">
          <w:pPr>
            <w:pStyle w:val="TOC2"/>
            <w:rPr>
              <w:rFonts w:eastAsiaTheme="minorEastAsia"/>
              <w:noProof/>
              <w:lang w:eastAsia="en-CA"/>
            </w:rPr>
          </w:pPr>
          <w:hyperlink w:anchor="_Toc32574393" w:history="1">
            <w:r w:rsidR="00EE2806" w:rsidRPr="00183D80">
              <w:rPr>
                <w:rStyle w:val="Hyperlink"/>
                <w:rFonts w:eastAsia="Times New Roman"/>
                <w:noProof/>
                <w:lang w:val="en-GB"/>
              </w:rPr>
              <w:t>2.1 History of the Conservation Authorities</w:t>
            </w:r>
            <w:r w:rsidR="00EE2806">
              <w:rPr>
                <w:noProof/>
                <w:webHidden/>
              </w:rPr>
              <w:tab/>
            </w:r>
            <w:r w:rsidR="00EE2806">
              <w:rPr>
                <w:noProof/>
                <w:webHidden/>
              </w:rPr>
              <w:fldChar w:fldCharType="begin"/>
            </w:r>
            <w:r w:rsidR="00EE2806">
              <w:rPr>
                <w:noProof/>
                <w:webHidden/>
              </w:rPr>
              <w:instrText xml:space="preserve"> PAGEREF _Toc32574393 \h </w:instrText>
            </w:r>
            <w:r w:rsidR="00EE2806">
              <w:rPr>
                <w:noProof/>
                <w:webHidden/>
              </w:rPr>
            </w:r>
            <w:r w:rsidR="00EE2806">
              <w:rPr>
                <w:noProof/>
                <w:webHidden/>
              </w:rPr>
              <w:fldChar w:fldCharType="separate"/>
            </w:r>
            <w:r w:rsidR="00EE2806">
              <w:rPr>
                <w:noProof/>
                <w:webHidden/>
              </w:rPr>
              <w:t>9</w:t>
            </w:r>
            <w:r w:rsidR="00EE2806">
              <w:rPr>
                <w:noProof/>
                <w:webHidden/>
              </w:rPr>
              <w:fldChar w:fldCharType="end"/>
            </w:r>
          </w:hyperlink>
        </w:p>
        <w:p w14:paraId="1DF8BF3F" w14:textId="2D4F6AD2" w:rsidR="00EE2806" w:rsidRDefault="00D01C27">
          <w:pPr>
            <w:pStyle w:val="TOC2"/>
            <w:rPr>
              <w:rFonts w:eastAsiaTheme="minorEastAsia"/>
              <w:noProof/>
              <w:lang w:eastAsia="en-CA"/>
            </w:rPr>
          </w:pPr>
          <w:hyperlink w:anchor="_Toc32574394" w:history="1">
            <w:r w:rsidR="00EE2806" w:rsidRPr="00183D80">
              <w:rPr>
                <w:rStyle w:val="Hyperlink"/>
                <w:rFonts w:eastAsia="Times New Roman"/>
                <w:noProof/>
                <w:lang w:val="en-US"/>
              </w:rPr>
              <w:t>2.2 Role and Mandate of Conservation Authorities</w:t>
            </w:r>
            <w:r w:rsidR="00EE2806">
              <w:rPr>
                <w:noProof/>
                <w:webHidden/>
              </w:rPr>
              <w:tab/>
            </w:r>
            <w:r w:rsidR="00EE2806">
              <w:rPr>
                <w:noProof/>
                <w:webHidden/>
              </w:rPr>
              <w:fldChar w:fldCharType="begin"/>
            </w:r>
            <w:r w:rsidR="00EE2806">
              <w:rPr>
                <w:noProof/>
                <w:webHidden/>
              </w:rPr>
              <w:instrText xml:space="preserve"> PAGEREF _Toc32574394 \h </w:instrText>
            </w:r>
            <w:r w:rsidR="00EE2806">
              <w:rPr>
                <w:noProof/>
                <w:webHidden/>
              </w:rPr>
            </w:r>
            <w:r w:rsidR="00EE2806">
              <w:rPr>
                <w:noProof/>
                <w:webHidden/>
              </w:rPr>
              <w:fldChar w:fldCharType="separate"/>
            </w:r>
            <w:r w:rsidR="00EE2806">
              <w:rPr>
                <w:noProof/>
                <w:webHidden/>
              </w:rPr>
              <w:t>10</w:t>
            </w:r>
            <w:r w:rsidR="00EE2806">
              <w:rPr>
                <w:noProof/>
                <w:webHidden/>
              </w:rPr>
              <w:fldChar w:fldCharType="end"/>
            </w:r>
          </w:hyperlink>
        </w:p>
        <w:p w14:paraId="6ACD98AB" w14:textId="2E7118A8" w:rsidR="00EE2806" w:rsidRDefault="00D01C27">
          <w:pPr>
            <w:pStyle w:val="TOC2"/>
            <w:rPr>
              <w:rFonts w:eastAsiaTheme="minorEastAsia"/>
              <w:noProof/>
              <w:lang w:eastAsia="en-CA"/>
            </w:rPr>
          </w:pPr>
          <w:hyperlink w:anchor="_Toc32574395" w:history="1">
            <w:r w:rsidR="00EE2806" w:rsidRPr="00183D80">
              <w:rPr>
                <w:rStyle w:val="Hyperlink"/>
                <w:noProof/>
              </w:rPr>
              <w:t>2.3 Legislative Authority of Conservation Authorities</w:t>
            </w:r>
            <w:r w:rsidR="00EE2806">
              <w:rPr>
                <w:noProof/>
                <w:webHidden/>
              </w:rPr>
              <w:tab/>
            </w:r>
            <w:r w:rsidR="00EE2806">
              <w:rPr>
                <w:noProof/>
                <w:webHidden/>
              </w:rPr>
              <w:fldChar w:fldCharType="begin"/>
            </w:r>
            <w:r w:rsidR="00EE2806">
              <w:rPr>
                <w:noProof/>
                <w:webHidden/>
              </w:rPr>
              <w:instrText xml:space="preserve"> PAGEREF _Toc32574395 \h </w:instrText>
            </w:r>
            <w:r w:rsidR="00EE2806">
              <w:rPr>
                <w:noProof/>
                <w:webHidden/>
              </w:rPr>
            </w:r>
            <w:r w:rsidR="00EE2806">
              <w:rPr>
                <w:noProof/>
                <w:webHidden/>
              </w:rPr>
              <w:fldChar w:fldCharType="separate"/>
            </w:r>
            <w:r w:rsidR="00EE2806">
              <w:rPr>
                <w:noProof/>
                <w:webHidden/>
              </w:rPr>
              <w:t>11</w:t>
            </w:r>
            <w:r w:rsidR="00EE2806">
              <w:rPr>
                <w:noProof/>
                <w:webHidden/>
              </w:rPr>
              <w:fldChar w:fldCharType="end"/>
            </w:r>
          </w:hyperlink>
        </w:p>
        <w:p w14:paraId="6C66CE95" w14:textId="13652121" w:rsidR="00EE2806" w:rsidRDefault="00D01C27">
          <w:pPr>
            <w:pStyle w:val="TOC3"/>
            <w:tabs>
              <w:tab w:val="right" w:leader="dot" w:pos="10376"/>
            </w:tabs>
            <w:rPr>
              <w:rFonts w:eastAsiaTheme="minorEastAsia"/>
              <w:noProof/>
              <w:lang w:eastAsia="en-CA"/>
            </w:rPr>
          </w:pPr>
          <w:hyperlink w:anchor="_Toc32574396" w:history="1">
            <w:r w:rsidR="00EE2806" w:rsidRPr="00183D80">
              <w:rPr>
                <w:rStyle w:val="Hyperlink"/>
                <w:noProof/>
              </w:rPr>
              <w:t>2.3.1 The Conservation Authorities Act</w:t>
            </w:r>
            <w:r w:rsidR="00EE2806">
              <w:rPr>
                <w:noProof/>
                <w:webHidden/>
              </w:rPr>
              <w:tab/>
            </w:r>
            <w:r w:rsidR="00EE2806">
              <w:rPr>
                <w:noProof/>
                <w:webHidden/>
              </w:rPr>
              <w:fldChar w:fldCharType="begin"/>
            </w:r>
            <w:r w:rsidR="00EE2806">
              <w:rPr>
                <w:noProof/>
                <w:webHidden/>
              </w:rPr>
              <w:instrText xml:space="preserve"> PAGEREF _Toc32574396 \h </w:instrText>
            </w:r>
            <w:r w:rsidR="00EE2806">
              <w:rPr>
                <w:noProof/>
                <w:webHidden/>
              </w:rPr>
            </w:r>
            <w:r w:rsidR="00EE2806">
              <w:rPr>
                <w:noProof/>
                <w:webHidden/>
              </w:rPr>
              <w:fldChar w:fldCharType="separate"/>
            </w:r>
            <w:r w:rsidR="00EE2806">
              <w:rPr>
                <w:noProof/>
                <w:webHidden/>
              </w:rPr>
              <w:t>11</w:t>
            </w:r>
            <w:r w:rsidR="00EE2806">
              <w:rPr>
                <w:noProof/>
                <w:webHidden/>
              </w:rPr>
              <w:fldChar w:fldCharType="end"/>
            </w:r>
          </w:hyperlink>
        </w:p>
        <w:p w14:paraId="3F100AB6" w14:textId="4063209E" w:rsidR="00EE2806" w:rsidRDefault="00D01C27">
          <w:pPr>
            <w:pStyle w:val="TOC3"/>
            <w:tabs>
              <w:tab w:val="right" w:leader="dot" w:pos="10376"/>
            </w:tabs>
            <w:rPr>
              <w:rFonts w:eastAsiaTheme="minorEastAsia"/>
              <w:noProof/>
              <w:lang w:eastAsia="en-CA"/>
            </w:rPr>
          </w:pPr>
          <w:hyperlink w:anchor="_Toc32574397" w:history="1">
            <w:r w:rsidR="00EE2806" w:rsidRPr="00183D80">
              <w:rPr>
                <w:rStyle w:val="Hyperlink"/>
                <w:noProof/>
              </w:rPr>
              <w:t>2.3.2 The Planning Act</w:t>
            </w:r>
            <w:r w:rsidR="00EE2806">
              <w:rPr>
                <w:noProof/>
                <w:webHidden/>
              </w:rPr>
              <w:tab/>
            </w:r>
            <w:r w:rsidR="00EE2806">
              <w:rPr>
                <w:noProof/>
                <w:webHidden/>
              </w:rPr>
              <w:fldChar w:fldCharType="begin"/>
            </w:r>
            <w:r w:rsidR="00EE2806">
              <w:rPr>
                <w:noProof/>
                <w:webHidden/>
              </w:rPr>
              <w:instrText xml:space="preserve"> PAGEREF _Toc32574397 \h </w:instrText>
            </w:r>
            <w:r w:rsidR="00EE2806">
              <w:rPr>
                <w:noProof/>
                <w:webHidden/>
              </w:rPr>
            </w:r>
            <w:r w:rsidR="00EE2806">
              <w:rPr>
                <w:noProof/>
                <w:webHidden/>
              </w:rPr>
              <w:fldChar w:fldCharType="separate"/>
            </w:r>
            <w:r w:rsidR="00EE2806">
              <w:rPr>
                <w:noProof/>
                <w:webHidden/>
              </w:rPr>
              <w:t>14</w:t>
            </w:r>
            <w:r w:rsidR="00EE2806">
              <w:rPr>
                <w:noProof/>
                <w:webHidden/>
              </w:rPr>
              <w:fldChar w:fldCharType="end"/>
            </w:r>
          </w:hyperlink>
        </w:p>
        <w:p w14:paraId="6577C733" w14:textId="26EF68A3" w:rsidR="00EE2806" w:rsidRDefault="00D01C27">
          <w:pPr>
            <w:pStyle w:val="TOC3"/>
            <w:tabs>
              <w:tab w:val="right" w:leader="dot" w:pos="10376"/>
            </w:tabs>
            <w:rPr>
              <w:rFonts w:eastAsiaTheme="minorEastAsia"/>
              <w:noProof/>
              <w:lang w:eastAsia="en-CA"/>
            </w:rPr>
          </w:pPr>
          <w:hyperlink w:anchor="_Toc32574398" w:history="1">
            <w:r w:rsidR="00EE2806" w:rsidRPr="00183D80">
              <w:rPr>
                <w:rStyle w:val="Hyperlink"/>
                <w:noProof/>
              </w:rPr>
              <w:t>2.3.3 Other Legislation</w:t>
            </w:r>
            <w:r w:rsidR="00EE2806">
              <w:rPr>
                <w:noProof/>
                <w:webHidden/>
              </w:rPr>
              <w:tab/>
            </w:r>
            <w:r w:rsidR="00EE2806">
              <w:rPr>
                <w:noProof/>
                <w:webHidden/>
              </w:rPr>
              <w:fldChar w:fldCharType="begin"/>
            </w:r>
            <w:r w:rsidR="00EE2806">
              <w:rPr>
                <w:noProof/>
                <w:webHidden/>
              </w:rPr>
              <w:instrText xml:space="preserve"> PAGEREF _Toc32574398 \h </w:instrText>
            </w:r>
            <w:r w:rsidR="00EE2806">
              <w:rPr>
                <w:noProof/>
                <w:webHidden/>
              </w:rPr>
            </w:r>
            <w:r w:rsidR="00EE2806">
              <w:rPr>
                <w:noProof/>
                <w:webHidden/>
              </w:rPr>
              <w:fldChar w:fldCharType="separate"/>
            </w:r>
            <w:r w:rsidR="00EE2806">
              <w:rPr>
                <w:noProof/>
                <w:webHidden/>
              </w:rPr>
              <w:t>15</w:t>
            </w:r>
            <w:r w:rsidR="00EE2806">
              <w:rPr>
                <w:noProof/>
                <w:webHidden/>
              </w:rPr>
              <w:fldChar w:fldCharType="end"/>
            </w:r>
          </w:hyperlink>
        </w:p>
        <w:p w14:paraId="3F21DCA0" w14:textId="60E5C4BA" w:rsidR="00EE2806" w:rsidRDefault="00D01C27">
          <w:pPr>
            <w:pStyle w:val="TOC1"/>
            <w:rPr>
              <w:rFonts w:eastAsiaTheme="minorEastAsia"/>
              <w:b w:val="0"/>
              <w:lang w:eastAsia="en-CA"/>
            </w:rPr>
          </w:pPr>
          <w:hyperlink w:anchor="_Toc32574399" w:history="1">
            <w:r w:rsidR="00EE2806" w:rsidRPr="00183D80">
              <w:rPr>
                <w:rStyle w:val="Hyperlink"/>
              </w:rPr>
              <w:t>3.0 POLICIES AND GUIDELINES FOR THE ADMINISTRATION OF ONTARIO REGULATION 159/06</w:t>
            </w:r>
            <w:r w:rsidR="00EE2806">
              <w:rPr>
                <w:webHidden/>
              </w:rPr>
              <w:tab/>
            </w:r>
            <w:r w:rsidR="00EE2806">
              <w:rPr>
                <w:webHidden/>
              </w:rPr>
              <w:fldChar w:fldCharType="begin"/>
            </w:r>
            <w:r w:rsidR="00EE2806">
              <w:rPr>
                <w:webHidden/>
              </w:rPr>
              <w:instrText xml:space="preserve"> PAGEREF _Toc32574399 \h </w:instrText>
            </w:r>
            <w:r w:rsidR="00EE2806">
              <w:rPr>
                <w:webHidden/>
              </w:rPr>
            </w:r>
            <w:r w:rsidR="00EE2806">
              <w:rPr>
                <w:webHidden/>
              </w:rPr>
              <w:fldChar w:fldCharType="separate"/>
            </w:r>
            <w:r w:rsidR="00EE2806">
              <w:rPr>
                <w:webHidden/>
              </w:rPr>
              <w:t>17</w:t>
            </w:r>
            <w:r w:rsidR="00EE2806">
              <w:rPr>
                <w:webHidden/>
              </w:rPr>
              <w:fldChar w:fldCharType="end"/>
            </w:r>
          </w:hyperlink>
        </w:p>
        <w:p w14:paraId="1119AB96" w14:textId="223E4A3F" w:rsidR="00EE2806" w:rsidRDefault="00D01C27">
          <w:pPr>
            <w:pStyle w:val="TOC2"/>
            <w:rPr>
              <w:rFonts w:eastAsiaTheme="minorEastAsia"/>
              <w:noProof/>
              <w:lang w:eastAsia="en-CA"/>
            </w:rPr>
          </w:pPr>
          <w:hyperlink w:anchor="_Toc32574400" w:history="1">
            <w:r w:rsidR="00EE2806" w:rsidRPr="00183D80">
              <w:rPr>
                <w:rStyle w:val="Hyperlink"/>
                <w:noProof/>
              </w:rPr>
              <w:t>3.1 Introduction and Objectives</w:t>
            </w:r>
            <w:r w:rsidR="00EE2806">
              <w:rPr>
                <w:noProof/>
                <w:webHidden/>
              </w:rPr>
              <w:tab/>
            </w:r>
            <w:r w:rsidR="00EE2806">
              <w:rPr>
                <w:noProof/>
                <w:webHidden/>
              </w:rPr>
              <w:fldChar w:fldCharType="begin"/>
            </w:r>
            <w:r w:rsidR="00EE2806">
              <w:rPr>
                <w:noProof/>
                <w:webHidden/>
              </w:rPr>
              <w:instrText xml:space="preserve"> PAGEREF _Toc32574400 \h </w:instrText>
            </w:r>
            <w:r w:rsidR="00EE2806">
              <w:rPr>
                <w:noProof/>
                <w:webHidden/>
              </w:rPr>
            </w:r>
            <w:r w:rsidR="00EE2806">
              <w:rPr>
                <w:noProof/>
                <w:webHidden/>
              </w:rPr>
              <w:fldChar w:fldCharType="separate"/>
            </w:r>
            <w:r w:rsidR="00EE2806">
              <w:rPr>
                <w:noProof/>
                <w:webHidden/>
              </w:rPr>
              <w:t>17</w:t>
            </w:r>
            <w:r w:rsidR="00EE2806">
              <w:rPr>
                <w:noProof/>
                <w:webHidden/>
              </w:rPr>
              <w:fldChar w:fldCharType="end"/>
            </w:r>
          </w:hyperlink>
        </w:p>
        <w:p w14:paraId="20D85B95" w14:textId="0C143D62" w:rsidR="00EE2806" w:rsidRDefault="00D01C27">
          <w:pPr>
            <w:pStyle w:val="TOC2"/>
            <w:rPr>
              <w:rFonts w:eastAsiaTheme="minorEastAsia"/>
              <w:noProof/>
              <w:lang w:eastAsia="en-CA"/>
            </w:rPr>
          </w:pPr>
          <w:hyperlink w:anchor="_Toc32574401" w:history="1">
            <w:r w:rsidR="00EE2806" w:rsidRPr="00183D80">
              <w:rPr>
                <w:rStyle w:val="Hyperlink"/>
                <w:noProof/>
              </w:rPr>
              <w:t>3.2 One Zone Concept</w:t>
            </w:r>
            <w:r w:rsidR="00EE2806">
              <w:rPr>
                <w:noProof/>
                <w:webHidden/>
              </w:rPr>
              <w:tab/>
            </w:r>
            <w:r w:rsidR="00EE2806">
              <w:rPr>
                <w:noProof/>
                <w:webHidden/>
              </w:rPr>
              <w:fldChar w:fldCharType="begin"/>
            </w:r>
            <w:r w:rsidR="00EE2806">
              <w:rPr>
                <w:noProof/>
                <w:webHidden/>
              </w:rPr>
              <w:instrText xml:space="preserve"> PAGEREF _Toc32574401 \h </w:instrText>
            </w:r>
            <w:r w:rsidR="00EE2806">
              <w:rPr>
                <w:noProof/>
                <w:webHidden/>
              </w:rPr>
            </w:r>
            <w:r w:rsidR="00EE2806">
              <w:rPr>
                <w:noProof/>
                <w:webHidden/>
              </w:rPr>
              <w:fldChar w:fldCharType="separate"/>
            </w:r>
            <w:r w:rsidR="00EE2806">
              <w:rPr>
                <w:noProof/>
                <w:webHidden/>
              </w:rPr>
              <w:t>18</w:t>
            </w:r>
            <w:r w:rsidR="00EE2806">
              <w:rPr>
                <w:noProof/>
                <w:webHidden/>
              </w:rPr>
              <w:fldChar w:fldCharType="end"/>
            </w:r>
          </w:hyperlink>
        </w:p>
        <w:p w14:paraId="273E1E8D" w14:textId="00CEFCCD" w:rsidR="00EE2806" w:rsidRDefault="00D01C27">
          <w:pPr>
            <w:pStyle w:val="TOC2"/>
            <w:rPr>
              <w:rFonts w:eastAsiaTheme="minorEastAsia"/>
              <w:noProof/>
              <w:lang w:eastAsia="en-CA"/>
            </w:rPr>
          </w:pPr>
          <w:hyperlink w:anchor="_Toc32574402" w:history="1">
            <w:r w:rsidR="00EE2806" w:rsidRPr="00183D80">
              <w:rPr>
                <w:rStyle w:val="Hyperlink"/>
                <w:noProof/>
              </w:rPr>
              <w:t>3.3 Ingress/Egress</w:t>
            </w:r>
            <w:r w:rsidR="00EE2806">
              <w:rPr>
                <w:noProof/>
                <w:webHidden/>
              </w:rPr>
              <w:tab/>
            </w:r>
            <w:r w:rsidR="00EE2806">
              <w:rPr>
                <w:noProof/>
                <w:webHidden/>
              </w:rPr>
              <w:fldChar w:fldCharType="begin"/>
            </w:r>
            <w:r w:rsidR="00EE2806">
              <w:rPr>
                <w:noProof/>
                <w:webHidden/>
              </w:rPr>
              <w:instrText xml:space="preserve"> PAGEREF _Toc32574402 \h </w:instrText>
            </w:r>
            <w:r w:rsidR="00EE2806">
              <w:rPr>
                <w:noProof/>
                <w:webHidden/>
              </w:rPr>
            </w:r>
            <w:r w:rsidR="00EE2806">
              <w:rPr>
                <w:noProof/>
                <w:webHidden/>
              </w:rPr>
              <w:fldChar w:fldCharType="separate"/>
            </w:r>
            <w:r w:rsidR="00EE2806">
              <w:rPr>
                <w:noProof/>
                <w:webHidden/>
              </w:rPr>
              <w:t>19</w:t>
            </w:r>
            <w:r w:rsidR="00EE2806">
              <w:rPr>
                <w:noProof/>
                <w:webHidden/>
              </w:rPr>
              <w:fldChar w:fldCharType="end"/>
            </w:r>
          </w:hyperlink>
        </w:p>
        <w:p w14:paraId="1526BC46" w14:textId="231022B5" w:rsidR="00EE2806" w:rsidRDefault="00D01C27">
          <w:pPr>
            <w:pStyle w:val="TOC2"/>
            <w:rPr>
              <w:rFonts w:eastAsiaTheme="minorEastAsia"/>
              <w:noProof/>
              <w:lang w:eastAsia="en-CA"/>
            </w:rPr>
          </w:pPr>
          <w:hyperlink w:anchor="_Toc32574403" w:history="1">
            <w:r w:rsidR="00EE2806" w:rsidRPr="00183D80">
              <w:rPr>
                <w:rStyle w:val="Hyperlink"/>
                <w:noProof/>
              </w:rPr>
              <w:t>3.4</w:t>
            </w:r>
            <w:r w:rsidR="00EE2806">
              <w:rPr>
                <w:rFonts w:eastAsiaTheme="minorEastAsia"/>
                <w:noProof/>
                <w:lang w:eastAsia="en-CA"/>
              </w:rPr>
              <w:tab/>
            </w:r>
            <w:r w:rsidR="00EE2806" w:rsidRPr="00183D80">
              <w:rPr>
                <w:rStyle w:val="Hyperlink"/>
                <w:noProof/>
              </w:rPr>
              <w:t>The Regulation Limit</w:t>
            </w:r>
            <w:r w:rsidR="00EE2806">
              <w:rPr>
                <w:noProof/>
                <w:webHidden/>
              </w:rPr>
              <w:tab/>
            </w:r>
            <w:r w:rsidR="00EE2806">
              <w:rPr>
                <w:noProof/>
                <w:webHidden/>
              </w:rPr>
              <w:fldChar w:fldCharType="begin"/>
            </w:r>
            <w:r w:rsidR="00EE2806">
              <w:rPr>
                <w:noProof/>
                <w:webHidden/>
              </w:rPr>
              <w:instrText xml:space="preserve"> PAGEREF _Toc32574403 \h </w:instrText>
            </w:r>
            <w:r w:rsidR="00EE2806">
              <w:rPr>
                <w:noProof/>
                <w:webHidden/>
              </w:rPr>
            </w:r>
            <w:r w:rsidR="00EE2806">
              <w:rPr>
                <w:noProof/>
                <w:webHidden/>
              </w:rPr>
              <w:fldChar w:fldCharType="separate"/>
            </w:r>
            <w:r w:rsidR="00EE2806">
              <w:rPr>
                <w:noProof/>
                <w:webHidden/>
              </w:rPr>
              <w:t>20</w:t>
            </w:r>
            <w:r w:rsidR="00EE2806">
              <w:rPr>
                <w:noProof/>
                <w:webHidden/>
              </w:rPr>
              <w:fldChar w:fldCharType="end"/>
            </w:r>
          </w:hyperlink>
        </w:p>
        <w:p w14:paraId="0A1193FD" w14:textId="74529FF2" w:rsidR="00EE2806" w:rsidRDefault="00D01C27">
          <w:pPr>
            <w:pStyle w:val="TOC3"/>
            <w:tabs>
              <w:tab w:val="right" w:leader="dot" w:pos="10376"/>
            </w:tabs>
            <w:rPr>
              <w:rFonts w:eastAsiaTheme="minorEastAsia"/>
              <w:noProof/>
              <w:lang w:eastAsia="en-CA"/>
            </w:rPr>
          </w:pPr>
          <w:hyperlink w:anchor="_Toc32574404" w:history="1">
            <w:r w:rsidR="00EE2806" w:rsidRPr="00183D80">
              <w:rPr>
                <w:rStyle w:val="Hyperlink"/>
                <w:noProof/>
              </w:rPr>
              <w:t>3.4.1 Areas Subject to the Regulation</w:t>
            </w:r>
            <w:r w:rsidR="00EE2806">
              <w:rPr>
                <w:noProof/>
                <w:webHidden/>
              </w:rPr>
              <w:tab/>
            </w:r>
            <w:r w:rsidR="00EE2806">
              <w:rPr>
                <w:noProof/>
                <w:webHidden/>
              </w:rPr>
              <w:fldChar w:fldCharType="begin"/>
            </w:r>
            <w:r w:rsidR="00EE2806">
              <w:rPr>
                <w:noProof/>
                <w:webHidden/>
              </w:rPr>
              <w:instrText xml:space="preserve"> PAGEREF _Toc32574404 \h </w:instrText>
            </w:r>
            <w:r w:rsidR="00EE2806">
              <w:rPr>
                <w:noProof/>
                <w:webHidden/>
              </w:rPr>
            </w:r>
            <w:r w:rsidR="00EE2806">
              <w:rPr>
                <w:noProof/>
                <w:webHidden/>
              </w:rPr>
              <w:fldChar w:fldCharType="separate"/>
            </w:r>
            <w:r w:rsidR="00EE2806">
              <w:rPr>
                <w:noProof/>
                <w:webHidden/>
              </w:rPr>
              <w:t>21</w:t>
            </w:r>
            <w:r w:rsidR="00EE2806">
              <w:rPr>
                <w:noProof/>
                <w:webHidden/>
              </w:rPr>
              <w:fldChar w:fldCharType="end"/>
            </w:r>
          </w:hyperlink>
        </w:p>
        <w:p w14:paraId="5F66FA1E" w14:textId="57169AC3" w:rsidR="00EE2806" w:rsidRDefault="00D01C27">
          <w:pPr>
            <w:pStyle w:val="TOC3"/>
            <w:tabs>
              <w:tab w:val="right" w:leader="dot" w:pos="10376"/>
            </w:tabs>
            <w:rPr>
              <w:rFonts w:eastAsiaTheme="minorEastAsia"/>
              <w:noProof/>
              <w:lang w:eastAsia="en-CA"/>
            </w:rPr>
          </w:pPr>
          <w:hyperlink w:anchor="_Toc32574405" w:history="1">
            <w:r w:rsidR="00EE2806" w:rsidRPr="00183D80">
              <w:rPr>
                <w:rStyle w:val="Hyperlink"/>
                <w:noProof/>
              </w:rPr>
              <w:t>3.4.2 Conflict</w:t>
            </w:r>
            <w:r w:rsidR="00EE2806">
              <w:rPr>
                <w:noProof/>
                <w:webHidden/>
              </w:rPr>
              <w:tab/>
            </w:r>
            <w:r w:rsidR="00EE2806">
              <w:rPr>
                <w:noProof/>
                <w:webHidden/>
              </w:rPr>
              <w:fldChar w:fldCharType="begin"/>
            </w:r>
            <w:r w:rsidR="00EE2806">
              <w:rPr>
                <w:noProof/>
                <w:webHidden/>
              </w:rPr>
              <w:instrText xml:space="preserve"> PAGEREF _Toc32574405 \h </w:instrText>
            </w:r>
            <w:r w:rsidR="00EE2806">
              <w:rPr>
                <w:noProof/>
                <w:webHidden/>
              </w:rPr>
            </w:r>
            <w:r w:rsidR="00EE2806">
              <w:rPr>
                <w:noProof/>
                <w:webHidden/>
              </w:rPr>
              <w:fldChar w:fldCharType="separate"/>
            </w:r>
            <w:r w:rsidR="00EE2806">
              <w:rPr>
                <w:noProof/>
                <w:webHidden/>
              </w:rPr>
              <w:t>22</w:t>
            </w:r>
            <w:r w:rsidR="00EE2806">
              <w:rPr>
                <w:noProof/>
                <w:webHidden/>
              </w:rPr>
              <w:fldChar w:fldCharType="end"/>
            </w:r>
          </w:hyperlink>
        </w:p>
        <w:p w14:paraId="0C964D5C" w14:textId="234A23BE" w:rsidR="00EE2806" w:rsidRDefault="00D01C27">
          <w:pPr>
            <w:pStyle w:val="TOC2"/>
            <w:rPr>
              <w:rFonts w:eastAsiaTheme="minorEastAsia"/>
              <w:noProof/>
              <w:lang w:eastAsia="en-CA"/>
            </w:rPr>
          </w:pPr>
          <w:hyperlink w:anchor="_Toc32574406" w:history="1">
            <w:r w:rsidR="00EE2806" w:rsidRPr="00183D80">
              <w:rPr>
                <w:rStyle w:val="Hyperlink"/>
                <w:noProof/>
              </w:rPr>
              <w:t>3.5 Permission to Develop</w:t>
            </w:r>
            <w:r w:rsidR="00EE2806">
              <w:rPr>
                <w:noProof/>
                <w:webHidden/>
              </w:rPr>
              <w:tab/>
            </w:r>
            <w:r w:rsidR="00EE2806">
              <w:rPr>
                <w:noProof/>
                <w:webHidden/>
              </w:rPr>
              <w:fldChar w:fldCharType="begin"/>
            </w:r>
            <w:r w:rsidR="00EE2806">
              <w:rPr>
                <w:noProof/>
                <w:webHidden/>
              </w:rPr>
              <w:instrText xml:space="preserve"> PAGEREF _Toc32574406 \h </w:instrText>
            </w:r>
            <w:r w:rsidR="00EE2806">
              <w:rPr>
                <w:noProof/>
                <w:webHidden/>
              </w:rPr>
            </w:r>
            <w:r w:rsidR="00EE2806">
              <w:rPr>
                <w:noProof/>
                <w:webHidden/>
              </w:rPr>
              <w:fldChar w:fldCharType="separate"/>
            </w:r>
            <w:r w:rsidR="00EE2806">
              <w:rPr>
                <w:noProof/>
                <w:webHidden/>
              </w:rPr>
              <w:t>22</w:t>
            </w:r>
            <w:r w:rsidR="00EE2806">
              <w:rPr>
                <w:noProof/>
                <w:webHidden/>
              </w:rPr>
              <w:fldChar w:fldCharType="end"/>
            </w:r>
          </w:hyperlink>
        </w:p>
        <w:p w14:paraId="7D226A94" w14:textId="46B8E0BE" w:rsidR="00EE2806" w:rsidRDefault="00D01C27">
          <w:pPr>
            <w:pStyle w:val="TOC3"/>
            <w:tabs>
              <w:tab w:val="right" w:leader="dot" w:pos="10376"/>
            </w:tabs>
            <w:rPr>
              <w:rFonts w:eastAsiaTheme="minorEastAsia"/>
              <w:noProof/>
              <w:lang w:eastAsia="en-CA"/>
            </w:rPr>
          </w:pPr>
          <w:hyperlink w:anchor="_Toc32574407" w:history="1">
            <w:r w:rsidR="00EE2806" w:rsidRPr="00183D80">
              <w:rPr>
                <w:rStyle w:val="Hyperlink"/>
                <w:noProof/>
              </w:rPr>
              <w:t>3.5.1 Application Process</w:t>
            </w:r>
            <w:r w:rsidR="00EE2806">
              <w:rPr>
                <w:noProof/>
                <w:webHidden/>
              </w:rPr>
              <w:tab/>
            </w:r>
            <w:r w:rsidR="00EE2806">
              <w:rPr>
                <w:noProof/>
                <w:webHidden/>
              </w:rPr>
              <w:fldChar w:fldCharType="begin"/>
            </w:r>
            <w:r w:rsidR="00EE2806">
              <w:rPr>
                <w:noProof/>
                <w:webHidden/>
              </w:rPr>
              <w:instrText xml:space="preserve"> PAGEREF _Toc32574407 \h </w:instrText>
            </w:r>
            <w:r w:rsidR="00EE2806">
              <w:rPr>
                <w:noProof/>
                <w:webHidden/>
              </w:rPr>
            </w:r>
            <w:r w:rsidR="00EE2806">
              <w:rPr>
                <w:noProof/>
                <w:webHidden/>
              </w:rPr>
              <w:fldChar w:fldCharType="separate"/>
            </w:r>
            <w:r w:rsidR="00EE2806">
              <w:rPr>
                <w:noProof/>
                <w:webHidden/>
              </w:rPr>
              <w:t>22</w:t>
            </w:r>
            <w:r w:rsidR="00EE2806">
              <w:rPr>
                <w:noProof/>
                <w:webHidden/>
              </w:rPr>
              <w:fldChar w:fldCharType="end"/>
            </w:r>
          </w:hyperlink>
        </w:p>
        <w:p w14:paraId="2C5FBDC2" w14:textId="2FC48046" w:rsidR="00EE2806" w:rsidRDefault="00D01C27">
          <w:pPr>
            <w:pStyle w:val="TOC3"/>
            <w:tabs>
              <w:tab w:val="right" w:leader="dot" w:pos="10376"/>
            </w:tabs>
            <w:rPr>
              <w:rFonts w:eastAsiaTheme="minorEastAsia"/>
              <w:noProof/>
              <w:lang w:eastAsia="en-CA"/>
            </w:rPr>
          </w:pPr>
          <w:hyperlink w:anchor="_Toc32574408" w:history="1">
            <w:r w:rsidR="00EE2806" w:rsidRPr="00183D80">
              <w:rPr>
                <w:rStyle w:val="Hyperlink"/>
                <w:noProof/>
              </w:rPr>
              <w:t>3.5.2 Permit Extensions and Amendments</w:t>
            </w:r>
            <w:r w:rsidR="00EE2806">
              <w:rPr>
                <w:noProof/>
                <w:webHidden/>
              </w:rPr>
              <w:tab/>
            </w:r>
            <w:r w:rsidR="00EE2806">
              <w:rPr>
                <w:noProof/>
                <w:webHidden/>
              </w:rPr>
              <w:fldChar w:fldCharType="begin"/>
            </w:r>
            <w:r w:rsidR="00EE2806">
              <w:rPr>
                <w:noProof/>
                <w:webHidden/>
              </w:rPr>
              <w:instrText xml:space="preserve"> PAGEREF _Toc32574408 \h </w:instrText>
            </w:r>
            <w:r w:rsidR="00EE2806">
              <w:rPr>
                <w:noProof/>
                <w:webHidden/>
              </w:rPr>
            </w:r>
            <w:r w:rsidR="00EE2806">
              <w:rPr>
                <w:noProof/>
                <w:webHidden/>
              </w:rPr>
              <w:fldChar w:fldCharType="separate"/>
            </w:r>
            <w:r w:rsidR="00EE2806">
              <w:rPr>
                <w:noProof/>
                <w:webHidden/>
              </w:rPr>
              <w:t>24</w:t>
            </w:r>
            <w:r w:rsidR="00EE2806">
              <w:rPr>
                <w:noProof/>
                <w:webHidden/>
              </w:rPr>
              <w:fldChar w:fldCharType="end"/>
            </w:r>
          </w:hyperlink>
        </w:p>
        <w:p w14:paraId="6FFF770B" w14:textId="69ACA6EB" w:rsidR="00EE2806" w:rsidRDefault="00D01C27">
          <w:pPr>
            <w:pStyle w:val="TOC3"/>
            <w:tabs>
              <w:tab w:val="right" w:leader="dot" w:pos="10376"/>
            </w:tabs>
            <w:rPr>
              <w:rFonts w:eastAsiaTheme="minorEastAsia"/>
              <w:noProof/>
              <w:lang w:eastAsia="en-CA"/>
            </w:rPr>
          </w:pPr>
          <w:hyperlink w:anchor="_Toc32574409" w:history="1">
            <w:r w:rsidR="00EE2806" w:rsidRPr="00183D80">
              <w:rPr>
                <w:rStyle w:val="Hyperlink"/>
                <w:noProof/>
              </w:rPr>
              <w:t>3.5.3 Hearing Process</w:t>
            </w:r>
            <w:r w:rsidR="00EE2806">
              <w:rPr>
                <w:noProof/>
                <w:webHidden/>
              </w:rPr>
              <w:tab/>
            </w:r>
            <w:r w:rsidR="00EE2806">
              <w:rPr>
                <w:noProof/>
                <w:webHidden/>
              </w:rPr>
              <w:fldChar w:fldCharType="begin"/>
            </w:r>
            <w:r w:rsidR="00EE2806">
              <w:rPr>
                <w:noProof/>
                <w:webHidden/>
              </w:rPr>
              <w:instrText xml:space="preserve"> PAGEREF _Toc32574409 \h </w:instrText>
            </w:r>
            <w:r w:rsidR="00EE2806">
              <w:rPr>
                <w:noProof/>
                <w:webHidden/>
              </w:rPr>
            </w:r>
            <w:r w:rsidR="00EE2806">
              <w:rPr>
                <w:noProof/>
                <w:webHidden/>
              </w:rPr>
              <w:fldChar w:fldCharType="separate"/>
            </w:r>
            <w:r w:rsidR="00EE2806">
              <w:rPr>
                <w:noProof/>
                <w:webHidden/>
              </w:rPr>
              <w:t>25</w:t>
            </w:r>
            <w:r w:rsidR="00EE2806">
              <w:rPr>
                <w:noProof/>
                <w:webHidden/>
              </w:rPr>
              <w:fldChar w:fldCharType="end"/>
            </w:r>
          </w:hyperlink>
        </w:p>
        <w:p w14:paraId="3686CA59" w14:textId="30B5F8E0" w:rsidR="00EE2806" w:rsidRDefault="00D01C27">
          <w:pPr>
            <w:pStyle w:val="TOC3"/>
            <w:tabs>
              <w:tab w:val="right" w:leader="dot" w:pos="10376"/>
            </w:tabs>
            <w:rPr>
              <w:rFonts w:eastAsiaTheme="minorEastAsia"/>
              <w:noProof/>
              <w:lang w:eastAsia="en-CA"/>
            </w:rPr>
          </w:pPr>
          <w:hyperlink w:anchor="_Toc32574410" w:history="1">
            <w:r w:rsidR="00EE2806" w:rsidRPr="00183D80">
              <w:rPr>
                <w:rStyle w:val="Hyperlink"/>
                <w:noProof/>
              </w:rPr>
              <w:t>3.5.4 Violations</w:t>
            </w:r>
            <w:r w:rsidR="00EE2806">
              <w:rPr>
                <w:noProof/>
                <w:webHidden/>
              </w:rPr>
              <w:tab/>
            </w:r>
            <w:r w:rsidR="00EE2806">
              <w:rPr>
                <w:noProof/>
                <w:webHidden/>
              </w:rPr>
              <w:fldChar w:fldCharType="begin"/>
            </w:r>
            <w:r w:rsidR="00EE2806">
              <w:rPr>
                <w:noProof/>
                <w:webHidden/>
              </w:rPr>
              <w:instrText xml:space="preserve"> PAGEREF _Toc32574410 \h </w:instrText>
            </w:r>
            <w:r w:rsidR="00EE2806">
              <w:rPr>
                <w:noProof/>
                <w:webHidden/>
              </w:rPr>
            </w:r>
            <w:r w:rsidR="00EE2806">
              <w:rPr>
                <w:noProof/>
                <w:webHidden/>
              </w:rPr>
              <w:fldChar w:fldCharType="separate"/>
            </w:r>
            <w:r w:rsidR="00EE2806">
              <w:rPr>
                <w:noProof/>
                <w:webHidden/>
              </w:rPr>
              <w:t>25</w:t>
            </w:r>
            <w:r w:rsidR="00EE2806">
              <w:rPr>
                <w:noProof/>
                <w:webHidden/>
              </w:rPr>
              <w:fldChar w:fldCharType="end"/>
            </w:r>
          </w:hyperlink>
        </w:p>
        <w:p w14:paraId="6C0D7ACB" w14:textId="52ABF717" w:rsidR="00EE2806" w:rsidRDefault="00D01C27">
          <w:pPr>
            <w:pStyle w:val="TOC2"/>
            <w:rPr>
              <w:rFonts w:eastAsiaTheme="minorEastAsia"/>
              <w:noProof/>
              <w:lang w:eastAsia="en-CA"/>
            </w:rPr>
          </w:pPr>
          <w:hyperlink w:anchor="_Toc32574411" w:history="1">
            <w:r w:rsidR="00EE2806" w:rsidRPr="00183D80">
              <w:rPr>
                <w:rStyle w:val="Hyperlink"/>
                <w:rFonts w:eastAsia="Times New Roman"/>
                <w:noProof/>
                <w:lang w:val="en-GB"/>
              </w:rPr>
              <w:t>3.6 Activities Typically Regulated</w:t>
            </w:r>
            <w:r w:rsidR="00EE2806">
              <w:rPr>
                <w:noProof/>
                <w:webHidden/>
              </w:rPr>
              <w:tab/>
            </w:r>
            <w:r w:rsidR="00EE2806">
              <w:rPr>
                <w:noProof/>
                <w:webHidden/>
              </w:rPr>
              <w:fldChar w:fldCharType="begin"/>
            </w:r>
            <w:r w:rsidR="00EE2806">
              <w:rPr>
                <w:noProof/>
                <w:webHidden/>
              </w:rPr>
              <w:instrText xml:space="preserve"> PAGEREF _Toc32574411 \h </w:instrText>
            </w:r>
            <w:r w:rsidR="00EE2806">
              <w:rPr>
                <w:noProof/>
                <w:webHidden/>
              </w:rPr>
            </w:r>
            <w:r w:rsidR="00EE2806">
              <w:rPr>
                <w:noProof/>
                <w:webHidden/>
              </w:rPr>
              <w:fldChar w:fldCharType="separate"/>
            </w:r>
            <w:r w:rsidR="00EE2806">
              <w:rPr>
                <w:noProof/>
                <w:webHidden/>
              </w:rPr>
              <w:t>28</w:t>
            </w:r>
            <w:r w:rsidR="00EE2806">
              <w:rPr>
                <w:noProof/>
                <w:webHidden/>
              </w:rPr>
              <w:fldChar w:fldCharType="end"/>
            </w:r>
          </w:hyperlink>
        </w:p>
        <w:p w14:paraId="5C2C9C01" w14:textId="105C5101" w:rsidR="00EE2806" w:rsidRDefault="00D01C27">
          <w:pPr>
            <w:pStyle w:val="TOC2"/>
            <w:rPr>
              <w:rFonts w:eastAsiaTheme="minorEastAsia"/>
              <w:noProof/>
              <w:lang w:eastAsia="en-CA"/>
            </w:rPr>
          </w:pPr>
          <w:hyperlink w:anchor="_Toc32574412" w:history="1">
            <w:r w:rsidR="00EE2806" w:rsidRPr="00183D80">
              <w:rPr>
                <w:rStyle w:val="Hyperlink"/>
                <w:noProof/>
              </w:rPr>
              <w:t>3.7 Activities That Do Not Require a Permit</w:t>
            </w:r>
            <w:r w:rsidR="00EE2806">
              <w:rPr>
                <w:noProof/>
                <w:webHidden/>
              </w:rPr>
              <w:tab/>
            </w:r>
            <w:r w:rsidR="00EE2806">
              <w:rPr>
                <w:noProof/>
                <w:webHidden/>
              </w:rPr>
              <w:fldChar w:fldCharType="begin"/>
            </w:r>
            <w:r w:rsidR="00EE2806">
              <w:rPr>
                <w:noProof/>
                <w:webHidden/>
              </w:rPr>
              <w:instrText xml:space="preserve"> PAGEREF _Toc32574412 \h </w:instrText>
            </w:r>
            <w:r w:rsidR="00EE2806">
              <w:rPr>
                <w:noProof/>
                <w:webHidden/>
              </w:rPr>
            </w:r>
            <w:r w:rsidR="00EE2806">
              <w:rPr>
                <w:noProof/>
                <w:webHidden/>
              </w:rPr>
              <w:fldChar w:fldCharType="separate"/>
            </w:r>
            <w:r w:rsidR="00EE2806">
              <w:rPr>
                <w:noProof/>
                <w:webHidden/>
              </w:rPr>
              <w:t>28</w:t>
            </w:r>
            <w:r w:rsidR="00EE2806">
              <w:rPr>
                <w:noProof/>
                <w:webHidden/>
              </w:rPr>
              <w:fldChar w:fldCharType="end"/>
            </w:r>
          </w:hyperlink>
        </w:p>
        <w:p w14:paraId="3669BFAF" w14:textId="68D2FEF5" w:rsidR="00EE2806" w:rsidRDefault="00D01C27">
          <w:pPr>
            <w:pStyle w:val="TOC2"/>
            <w:rPr>
              <w:rFonts w:eastAsiaTheme="minorEastAsia"/>
              <w:noProof/>
              <w:lang w:eastAsia="en-CA"/>
            </w:rPr>
          </w:pPr>
          <w:hyperlink w:anchor="_Toc32574413" w:history="1">
            <w:r w:rsidR="00EE2806" w:rsidRPr="00183D80">
              <w:rPr>
                <w:rStyle w:val="Hyperlink"/>
                <w:noProof/>
              </w:rPr>
              <w:t>3.8 General Regulation Policies</w:t>
            </w:r>
            <w:r w:rsidR="00EE2806">
              <w:rPr>
                <w:noProof/>
                <w:webHidden/>
              </w:rPr>
              <w:tab/>
            </w:r>
            <w:r w:rsidR="00EE2806">
              <w:rPr>
                <w:noProof/>
                <w:webHidden/>
              </w:rPr>
              <w:fldChar w:fldCharType="begin"/>
            </w:r>
            <w:r w:rsidR="00EE2806">
              <w:rPr>
                <w:noProof/>
                <w:webHidden/>
              </w:rPr>
              <w:instrText xml:space="preserve"> PAGEREF _Toc32574413 \h </w:instrText>
            </w:r>
            <w:r w:rsidR="00EE2806">
              <w:rPr>
                <w:noProof/>
                <w:webHidden/>
              </w:rPr>
            </w:r>
            <w:r w:rsidR="00EE2806">
              <w:rPr>
                <w:noProof/>
                <w:webHidden/>
              </w:rPr>
              <w:fldChar w:fldCharType="separate"/>
            </w:r>
            <w:r w:rsidR="00EE2806">
              <w:rPr>
                <w:noProof/>
                <w:webHidden/>
              </w:rPr>
              <w:t>29</w:t>
            </w:r>
            <w:r w:rsidR="00EE2806">
              <w:rPr>
                <w:noProof/>
                <w:webHidden/>
              </w:rPr>
              <w:fldChar w:fldCharType="end"/>
            </w:r>
          </w:hyperlink>
        </w:p>
        <w:p w14:paraId="11EB76F1" w14:textId="1D8AF0B4" w:rsidR="00EE2806" w:rsidRDefault="00D01C27">
          <w:pPr>
            <w:pStyle w:val="TOC1"/>
            <w:rPr>
              <w:rFonts w:eastAsiaTheme="minorEastAsia"/>
              <w:b w:val="0"/>
              <w:lang w:eastAsia="en-CA"/>
            </w:rPr>
          </w:pPr>
          <w:hyperlink w:anchor="_Toc32574414" w:history="1">
            <w:r w:rsidR="00EE2806" w:rsidRPr="00183D80">
              <w:rPr>
                <w:rStyle w:val="Hyperlink"/>
              </w:rPr>
              <w:t>4.0 RIVER OR STREAM VALLEYS</w:t>
            </w:r>
            <w:r w:rsidR="00EE2806">
              <w:rPr>
                <w:webHidden/>
              </w:rPr>
              <w:tab/>
            </w:r>
            <w:r w:rsidR="00EE2806">
              <w:rPr>
                <w:webHidden/>
              </w:rPr>
              <w:fldChar w:fldCharType="begin"/>
            </w:r>
            <w:r w:rsidR="00EE2806">
              <w:rPr>
                <w:webHidden/>
              </w:rPr>
              <w:instrText xml:space="preserve"> PAGEREF _Toc32574414 \h </w:instrText>
            </w:r>
            <w:r w:rsidR="00EE2806">
              <w:rPr>
                <w:webHidden/>
              </w:rPr>
            </w:r>
            <w:r w:rsidR="00EE2806">
              <w:rPr>
                <w:webHidden/>
              </w:rPr>
              <w:fldChar w:fldCharType="separate"/>
            </w:r>
            <w:r w:rsidR="00EE2806">
              <w:rPr>
                <w:webHidden/>
              </w:rPr>
              <w:t>33</w:t>
            </w:r>
            <w:r w:rsidR="00EE2806">
              <w:rPr>
                <w:webHidden/>
              </w:rPr>
              <w:fldChar w:fldCharType="end"/>
            </w:r>
          </w:hyperlink>
        </w:p>
        <w:p w14:paraId="113EB147" w14:textId="4104A999" w:rsidR="00EE2806" w:rsidRDefault="00D01C27">
          <w:pPr>
            <w:pStyle w:val="TOC2"/>
            <w:rPr>
              <w:rFonts w:eastAsiaTheme="minorEastAsia"/>
              <w:noProof/>
              <w:lang w:eastAsia="en-CA"/>
            </w:rPr>
          </w:pPr>
          <w:hyperlink w:anchor="_Toc32574415" w:history="1">
            <w:r w:rsidR="00EE2806" w:rsidRPr="00183D80">
              <w:rPr>
                <w:rStyle w:val="Hyperlink"/>
                <w:noProof/>
              </w:rPr>
              <w:t>4.1 Defining the River or Stream Valley</w:t>
            </w:r>
            <w:r w:rsidR="00EE2806">
              <w:rPr>
                <w:noProof/>
                <w:webHidden/>
              </w:rPr>
              <w:tab/>
            </w:r>
            <w:r w:rsidR="00EE2806">
              <w:rPr>
                <w:noProof/>
                <w:webHidden/>
              </w:rPr>
              <w:fldChar w:fldCharType="begin"/>
            </w:r>
            <w:r w:rsidR="00EE2806">
              <w:rPr>
                <w:noProof/>
                <w:webHidden/>
              </w:rPr>
              <w:instrText xml:space="preserve"> PAGEREF _Toc32574415 \h </w:instrText>
            </w:r>
            <w:r w:rsidR="00EE2806">
              <w:rPr>
                <w:noProof/>
                <w:webHidden/>
              </w:rPr>
            </w:r>
            <w:r w:rsidR="00EE2806">
              <w:rPr>
                <w:noProof/>
                <w:webHidden/>
              </w:rPr>
              <w:fldChar w:fldCharType="separate"/>
            </w:r>
            <w:r w:rsidR="00EE2806">
              <w:rPr>
                <w:noProof/>
                <w:webHidden/>
              </w:rPr>
              <w:t>35</w:t>
            </w:r>
            <w:r w:rsidR="00EE2806">
              <w:rPr>
                <w:noProof/>
                <w:webHidden/>
              </w:rPr>
              <w:fldChar w:fldCharType="end"/>
            </w:r>
          </w:hyperlink>
        </w:p>
        <w:p w14:paraId="2D23AD56" w14:textId="42154BDF" w:rsidR="00EE2806" w:rsidRDefault="00D01C27">
          <w:pPr>
            <w:pStyle w:val="TOC3"/>
            <w:tabs>
              <w:tab w:val="right" w:leader="dot" w:pos="10376"/>
            </w:tabs>
            <w:rPr>
              <w:rFonts w:eastAsiaTheme="minorEastAsia"/>
              <w:noProof/>
              <w:lang w:eastAsia="en-CA"/>
            </w:rPr>
          </w:pPr>
          <w:hyperlink w:anchor="_Toc32574416" w:history="1">
            <w:r w:rsidR="00EE2806" w:rsidRPr="00183D80">
              <w:rPr>
                <w:rStyle w:val="Hyperlink"/>
                <w:noProof/>
              </w:rPr>
              <w:t>4.1.1 Apparent/Confined Valleys</w:t>
            </w:r>
            <w:r w:rsidR="00EE2806">
              <w:rPr>
                <w:noProof/>
                <w:webHidden/>
              </w:rPr>
              <w:tab/>
            </w:r>
            <w:r w:rsidR="00EE2806">
              <w:rPr>
                <w:noProof/>
                <w:webHidden/>
              </w:rPr>
              <w:fldChar w:fldCharType="begin"/>
            </w:r>
            <w:r w:rsidR="00EE2806">
              <w:rPr>
                <w:noProof/>
                <w:webHidden/>
              </w:rPr>
              <w:instrText xml:space="preserve"> PAGEREF _Toc32574416 \h </w:instrText>
            </w:r>
            <w:r w:rsidR="00EE2806">
              <w:rPr>
                <w:noProof/>
                <w:webHidden/>
              </w:rPr>
            </w:r>
            <w:r w:rsidR="00EE2806">
              <w:rPr>
                <w:noProof/>
                <w:webHidden/>
              </w:rPr>
              <w:fldChar w:fldCharType="separate"/>
            </w:r>
            <w:r w:rsidR="00EE2806">
              <w:rPr>
                <w:noProof/>
                <w:webHidden/>
              </w:rPr>
              <w:t>35</w:t>
            </w:r>
            <w:r w:rsidR="00EE2806">
              <w:rPr>
                <w:noProof/>
                <w:webHidden/>
              </w:rPr>
              <w:fldChar w:fldCharType="end"/>
            </w:r>
          </w:hyperlink>
        </w:p>
        <w:p w14:paraId="4CBD8D17" w14:textId="3D7B1FD3" w:rsidR="00EE2806" w:rsidRDefault="00D01C27">
          <w:pPr>
            <w:pStyle w:val="TOC3"/>
            <w:tabs>
              <w:tab w:val="right" w:leader="dot" w:pos="10376"/>
            </w:tabs>
            <w:rPr>
              <w:rFonts w:eastAsiaTheme="minorEastAsia"/>
              <w:noProof/>
              <w:lang w:eastAsia="en-CA"/>
            </w:rPr>
          </w:pPr>
          <w:hyperlink w:anchor="_Toc32574417" w:history="1">
            <w:r w:rsidR="00EE2806" w:rsidRPr="00183D80">
              <w:rPr>
                <w:rStyle w:val="Hyperlink"/>
                <w:noProof/>
              </w:rPr>
              <w:t>4.1.2 Not Apparent/Unconfined Valleys</w:t>
            </w:r>
            <w:r w:rsidR="00EE2806">
              <w:rPr>
                <w:noProof/>
                <w:webHidden/>
              </w:rPr>
              <w:tab/>
            </w:r>
            <w:r w:rsidR="00EE2806">
              <w:rPr>
                <w:noProof/>
                <w:webHidden/>
              </w:rPr>
              <w:fldChar w:fldCharType="begin"/>
            </w:r>
            <w:r w:rsidR="00EE2806">
              <w:rPr>
                <w:noProof/>
                <w:webHidden/>
              </w:rPr>
              <w:instrText xml:space="preserve"> PAGEREF _Toc32574417 \h </w:instrText>
            </w:r>
            <w:r w:rsidR="00EE2806">
              <w:rPr>
                <w:noProof/>
                <w:webHidden/>
              </w:rPr>
            </w:r>
            <w:r w:rsidR="00EE2806">
              <w:rPr>
                <w:noProof/>
                <w:webHidden/>
              </w:rPr>
              <w:fldChar w:fldCharType="separate"/>
            </w:r>
            <w:r w:rsidR="00EE2806">
              <w:rPr>
                <w:noProof/>
                <w:webHidden/>
              </w:rPr>
              <w:t>37</w:t>
            </w:r>
            <w:r w:rsidR="00EE2806">
              <w:rPr>
                <w:noProof/>
                <w:webHidden/>
              </w:rPr>
              <w:fldChar w:fldCharType="end"/>
            </w:r>
          </w:hyperlink>
        </w:p>
        <w:p w14:paraId="1EDA84D2" w14:textId="79363FD3" w:rsidR="00EE2806" w:rsidRDefault="00D01C27">
          <w:pPr>
            <w:pStyle w:val="TOC3"/>
            <w:tabs>
              <w:tab w:val="right" w:leader="dot" w:pos="10376"/>
            </w:tabs>
            <w:rPr>
              <w:rFonts w:eastAsiaTheme="minorEastAsia"/>
              <w:noProof/>
              <w:lang w:eastAsia="en-CA"/>
            </w:rPr>
          </w:pPr>
          <w:hyperlink w:anchor="_Toc32574418" w:history="1">
            <w:r w:rsidR="00EE2806" w:rsidRPr="00183D80">
              <w:rPr>
                <w:rStyle w:val="Hyperlink"/>
                <w:noProof/>
              </w:rPr>
              <w:t>4.1.3 Regulation Allowances</w:t>
            </w:r>
            <w:r w:rsidR="00EE2806">
              <w:rPr>
                <w:noProof/>
                <w:webHidden/>
              </w:rPr>
              <w:tab/>
            </w:r>
            <w:r w:rsidR="00EE2806">
              <w:rPr>
                <w:noProof/>
                <w:webHidden/>
              </w:rPr>
              <w:fldChar w:fldCharType="begin"/>
            </w:r>
            <w:r w:rsidR="00EE2806">
              <w:rPr>
                <w:noProof/>
                <w:webHidden/>
              </w:rPr>
              <w:instrText xml:space="preserve"> PAGEREF _Toc32574418 \h </w:instrText>
            </w:r>
            <w:r w:rsidR="00EE2806">
              <w:rPr>
                <w:noProof/>
                <w:webHidden/>
              </w:rPr>
            </w:r>
            <w:r w:rsidR="00EE2806">
              <w:rPr>
                <w:noProof/>
                <w:webHidden/>
              </w:rPr>
              <w:fldChar w:fldCharType="separate"/>
            </w:r>
            <w:r w:rsidR="00EE2806">
              <w:rPr>
                <w:noProof/>
                <w:webHidden/>
              </w:rPr>
              <w:t>37</w:t>
            </w:r>
            <w:r w:rsidR="00EE2806">
              <w:rPr>
                <w:noProof/>
                <w:webHidden/>
              </w:rPr>
              <w:fldChar w:fldCharType="end"/>
            </w:r>
          </w:hyperlink>
        </w:p>
        <w:p w14:paraId="4026417C" w14:textId="629E81CF" w:rsidR="00EE2806" w:rsidRDefault="00D01C27">
          <w:pPr>
            <w:pStyle w:val="TOC2"/>
            <w:rPr>
              <w:rFonts w:eastAsiaTheme="minorEastAsia"/>
              <w:noProof/>
              <w:lang w:eastAsia="en-CA"/>
            </w:rPr>
          </w:pPr>
          <w:hyperlink w:anchor="_Toc32574419" w:history="1">
            <w:r w:rsidR="00EE2806" w:rsidRPr="00183D80">
              <w:rPr>
                <w:rStyle w:val="Hyperlink"/>
                <w:noProof/>
              </w:rPr>
              <w:t>4.2 Policies for River or Stream Valleys</w:t>
            </w:r>
            <w:r w:rsidR="00EE2806">
              <w:rPr>
                <w:noProof/>
                <w:webHidden/>
              </w:rPr>
              <w:tab/>
            </w:r>
            <w:r w:rsidR="00EE2806">
              <w:rPr>
                <w:noProof/>
                <w:webHidden/>
              </w:rPr>
              <w:fldChar w:fldCharType="begin"/>
            </w:r>
            <w:r w:rsidR="00EE2806">
              <w:rPr>
                <w:noProof/>
                <w:webHidden/>
              </w:rPr>
              <w:instrText xml:space="preserve"> PAGEREF _Toc32574419 \h </w:instrText>
            </w:r>
            <w:r w:rsidR="00EE2806">
              <w:rPr>
                <w:noProof/>
                <w:webHidden/>
              </w:rPr>
            </w:r>
            <w:r w:rsidR="00EE2806">
              <w:rPr>
                <w:noProof/>
                <w:webHidden/>
              </w:rPr>
              <w:fldChar w:fldCharType="separate"/>
            </w:r>
            <w:r w:rsidR="00EE2806">
              <w:rPr>
                <w:noProof/>
                <w:webHidden/>
              </w:rPr>
              <w:t>39</w:t>
            </w:r>
            <w:r w:rsidR="00EE2806">
              <w:rPr>
                <w:noProof/>
                <w:webHidden/>
              </w:rPr>
              <w:fldChar w:fldCharType="end"/>
            </w:r>
          </w:hyperlink>
        </w:p>
        <w:p w14:paraId="16AAF9AE" w14:textId="3D4358C7" w:rsidR="00EE2806" w:rsidRDefault="00D01C27">
          <w:pPr>
            <w:pStyle w:val="TOC1"/>
            <w:rPr>
              <w:rFonts w:eastAsiaTheme="minorEastAsia"/>
              <w:b w:val="0"/>
              <w:lang w:eastAsia="en-CA"/>
            </w:rPr>
          </w:pPr>
          <w:hyperlink w:anchor="_Toc32574420" w:history="1">
            <w:r w:rsidR="00EE2806" w:rsidRPr="00183D80">
              <w:rPr>
                <w:rStyle w:val="Hyperlink"/>
              </w:rPr>
              <w:t>5.0 HAZARDOUS LANDS</w:t>
            </w:r>
            <w:r w:rsidR="00EE2806">
              <w:rPr>
                <w:webHidden/>
              </w:rPr>
              <w:tab/>
            </w:r>
            <w:r w:rsidR="00EE2806">
              <w:rPr>
                <w:webHidden/>
              </w:rPr>
              <w:fldChar w:fldCharType="begin"/>
            </w:r>
            <w:r w:rsidR="00EE2806">
              <w:rPr>
                <w:webHidden/>
              </w:rPr>
              <w:instrText xml:space="preserve"> PAGEREF _Toc32574420 \h </w:instrText>
            </w:r>
            <w:r w:rsidR="00EE2806">
              <w:rPr>
                <w:webHidden/>
              </w:rPr>
            </w:r>
            <w:r w:rsidR="00EE2806">
              <w:rPr>
                <w:webHidden/>
              </w:rPr>
              <w:fldChar w:fldCharType="separate"/>
            </w:r>
            <w:r w:rsidR="00EE2806">
              <w:rPr>
                <w:webHidden/>
              </w:rPr>
              <w:t>45</w:t>
            </w:r>
            <w:r w:rsidR="00EE2806">
              <w:rPr>
                <w:webHidden/>
              </w:rPr>
              <w:fldChar w:fldCharType="end"/>
            </w:r>
          </w:hyperlink>
        </w:p>
        <w:p w14:paraId="38395490" w14:textId="4CC45508" w:rsidR="00EE2806" w:rsidRDefault="00D01C27">
          <w:pPr>
            <w:pStyle w:val="TOC2"/>
            <w:rPr>
              <w:rFonts w:eastAsiaTheme="minorEastAsia"/>
              <w:noProof/>
              <w:lang w:eastAsia="en-CA"/>
            </w:rPr>
          </w:pPr>
          <w:hyperlink w:anchor="_Toc32574421" w:history="1">
            <w:r w:rsidR="00EE2806" w:rsidRPr="00183D80">
              <w:rPr>
                <w:rStyle w:val="Hyperlink"/>
                <w:noProof/>
              </w:rPr>
              <w:t>5.1 Defining the Flooding Hazard and Associated Regulated Area</w:t>
            </w:r>
            <w:r w:rsidR="00EE2806">
              <w:rPr>
                <w:noProof/>
                <w:webHidden/>
              </w:rPr>
              <w:tab/>
            </w:r>
            <w:r w:rsidR="00EE2806">
              <w:rPr>
                <w:noProof/>
                <w:webHidden/>
              </w:rPr>
              <w:fldChar w:fldCharType="begin"/>
            </w:r>
            <w:r w:rsidR="00EE2806">
              <w:rPr>
                <w:noProof/>
                <w:webHidden/>
              </w:rPr>
              <w:instrText xml:space="preserve"> PAGEREF _Toc32574421 \h </w:instrText>
            </w:r>
            <w:r w:rsidR="00EE2806">
              <w:rPr>
                <w:noProof/>
                <w:webHidden/>
              </w:rPr>
            </w:r>
            <w:r w:rsidR="00EE2806">
              <w:rPr>
                <w:noProof/>
                <w:webHidden/>
              </w:rPr>
              <w:fldChar w:fldCharType="separate"/>
            </w:r>
            <w:r w:rsidR="00EE2806">
              <w:rPr>
                <w:noProof/>
                <w:webHidden/>
              </w:rPr>
              <w:t>46</w:t>
            </w:r>
            <w:r w:rsidR="00EE2806">
              <w:rPr>
                <w:noProof/>
                <w:webHidden/>
              </w:rPr>
              <w:fldChar w:fldCharType="end"/>
            </w:r>
          </w:hyperlink>
        </w:p>
        <w:p w14:paraId="0A6DF5AD" w14:textId="5B0E0350" w:rsidR="00EE2806" w:rsidRDefault="00D01C27">
          <w:pPr>
            <w:pStyle w:val="TOC2"/>
            <w:rPr>
              <w:rFonts w:eastAsiaTheme="minorEastAsia"/>
              <w:noProof/>
              <w:lang w:eastAsia="en-CA"/>
            </w:rPr>
          </w:pPr>
          <w:hyperlink w:anchor="_Toc32574422" w:history="1">
            <w:r w:rsidR="00EE2806" w:rsidRPr="00183D80">
              <w:rPr>
                <w:rStyle w:val="Hyperlink"/>
                <w:rFonts w:eastAsia="Times New Roman"/>
                <w:noProof/>
                <w:lang w:val="en-GB"/>
              </w:rPr>
              <w:t>5.2 General Flood Hazard Policies</w:t>
            </w:r>
            <w:r w:rsidR="00EE2806">
              <w:rPr>
                <w:noProof/>
                <w:webHidden/>
              </w:rPr>
              <w:tab/>
            </w:r>
            <w:r w:rsidR="00EE2806">
              <w:rPr>
                <w:noProof/>
                <w:webHidden/>
              </w:rPr>
              <w:fldChar w:fldCharType="begin"/>
            </w:r>
            <w:r w:rsidR="00EE2806">
              <w:rPr>
                <w:noProof/>
                <w:webHidden/>
              </w:rPr>
              <w:instrText xml:space="preserve"> PAGEREF _Toc32574422 \h </w:instrText>
            </w:r>
            <w:r w:rsidR="00EE2806">
              <w:rPr>
                <w:noProof/>
                <w:webHidden/>
              </w:rPr>
            </w:r>
            <w:r w:rsidR="00EE2806">
              <w:rPr>
                <w:noProof/>
                <w:webHidden/>
              </w:rPr>
              <w:fldChar w:fldCharType="separate"/>
            </w:r>
            <w:r w:rsidR="00EE2806">
              <w:rPr>
                <w:noProof/>
                <w:webHidden/>
              </w:rPr>
              <w:t>48</w:t>
            </w:r>
            <w:r w:rsidR="00EE2806">
              <w:rPr>
                <w:noProof/>
                <w:webHidden/>
              </w:rPr>
              <w:fldChar w:fldCharType="end"/>
            </w:r>
          </w:hyperlink>
        </w:p>
        <w:p w14:paraId="3776ADC3" w14:textId="285D8ABA" w:rsidR="00EE2806" w:rsidRDefault="00D01C27">
          <w:pPr>
            <w:pStyle w:val="TOC2"/>
            <w:rPr>
              <w:rFonts w:eastAsiaTheme="minorEastAsia"/>
              <w:noProof/>
              <w:lang w:eastAsia="en-CA"/>
            </w:rPr>
          </w:pPr>
          <w:hyperlink w:anchor="_Toc32574423" w:history="1">
            <w:r w:rsidR="00EE2806" w:rsidRPr="00183D80">
              <w:rPr>
                <w:rStyle w:val="Hyperlink"/>
                <w:rFonts w:eastAsia="Times New Roman"/>
                <w:noProof/>
                <w:lang w:val="en-US"/>
              </w:rPr>
              <w:t>5.3 Specific Policies for Flooding Hazards</w:t>
            </w:r>
            <w:r w:rsidR="00EE2806">
              <w:rPr>
                <w:noProof/>
                <w:webHidden/>
              </w:rPr>
              <w:tab/>
            </w:r>
            <w:r w:rsidR="00EE2806">
              <w:rPr>
                <w:noProof/>
                <w:webHidden/>
              </w:rPr>
              <w:fldChar w:fldCharType="begin"/>
            </w:r>
            <w:r w:rsidR="00EE2806">
              <w:rPr>
                <w:noProof/>
                <w:webHidden/>
              </w:rPr>
              <w:instrText xml:space="preserve"> PAGEREF _Toc32574423 \h </w:instrText>
            </w:r>
            <w:r w:rsidR="00EE2806">
              <w:rPr>
                <w:noProof/>
                <w:webHidden/>
              </w:rPr>
            </w:r>
            <w:r w:rsidR="00EE2806">
              <w:rPr>
                <w:noProof/>
                <w:webHidden/>
              </w:rPr>
              <w:fldChar w:fldCharType="separate"/>
            </w:r>
            <w:r w:rsidR="00EE2806">
              <w:rPr>
                <w:noProof/>
                <w:webHidden/>
              </w:rPr>
              <w:t>50</w:t>
            </w:r>
            <w:r w:rsidR="00EE2806">
              <w:rPr>
                <w:noProof/>
                <w:webHidden/>
              </w:rPr>
              <w:fldChar w:fldCharType="end"/>
            </w:r>
          </w:hyperlink>
        </w:p>
        <w:p w14:paraId="5EF4E95B" w14:textId="4289B569" w:rsidR="00EE2806" w:rsidRDefault="00D01C27">
          <w:pPr>
            <w:pStyle w:val="TOC3"/>
            <w:tabs>
              <w:tab w:val="right" w:leader="dot" w:pos="10376"/>
            </w:tabs>
            <w:rPr>
              <w:rFonts w:eastAsiaTheme="minorEastAsia"/>
              <w:noProof/>
              <w:lang w:eastAsia="en-CA"/>
            </w:rPr>
          </w:pPr>
          <w:hyperlink w:anchor="_Toc32574424" w:history="1">
            <w:r w:rsidR="00EE2806" w:rsidRPr="00183D80">
              <w:rPr>
                <w:rStyle w:val="Hyperlink"/>
                <w:noProof/>
                <w:spacing w:val="5"/>
                <w:kern w:val="28"/>
              </w:rPr>
              <w:t>5.3.1 Residential Development</w:t>
            </w:r>
            <w:r w:rsidR="00EE2806">
              <w:rPr>
                <w:noProof/>
                <w:webHidden/>
              </w:rPr>
              <w:tab/>
            </w:r>
            <w:r w:rsidR="00EE2806">
              <w:rPr>
                <w:noProof/>
                <w:webHidden/>
              </w:rPr>
              <w:fldChar w:fldCharType="begin"/>
            </w:r>
            <w:r w:rsidR="00EE2806">
              <w:rPr>
                <w:noProof/>
                <w:webHidden/>
              </w:rPr>
              <w:instrText xml:space="preserve"> PAGEREF _Toc32574424 \h </w:instrText>
            </w:r>
            <w:r w:rsidR="00EE2806">
              <w:rPr>
                <w:noProof/>
                <w:webHidden/>
              </w:rPr>
            </w:r>
            <w:r w:rsidR="00EE2806">
              <w:rPr>
                <w:noProof/>
                <w:webHidden/>
              </w:rPr>
              <w:fldChar w:fldCharType="separate"/>
            </w:r>
            <w:r w:rsidR="00EE2806">
              <w:rPr>
                <w:noProof/>
                <w:webHidden/>
              </w:rPr>
              <w:t>50</w:t>
            </w:r>
            <w:r w:rsidR="00EE2806">
              <w:rPr>
                <w:noProof/>
                <w:webHidden/>
              </w:rPr>
              <w:fldChar w:fldCharType="end"/>
            </w:r>
          </w:hyperlink>
        </w:p>
        <w:p w14:paraId="74A927E4" w14:textId="2FB82D27" w:rsidR="00EE2806" w:rsidRDefault="00D01C27">
          <w:pPr>
            <w:pStyle w:val="TOC3"/>
            <w:tabs>
              <w:tab w:val="right" w:leader="dot" w:pos="10376"/>
            </w:tabs>
            <w:rPr>
              <w:rFonts w:eastAsiaTheme="minorEastAsia"/>
              <w:noProof/>
              <w:lang w:eastAsia="en-CA"/>
            </w:rPr>
          </w:pPr>
          <w:hyperlink w:anchor="_Toc32574425" w:history="1">
            <w:r w:rsidR="00EE2806" w:rsidRPr="00183D80">
              <w:rPr>
                <w:rStyle w:val="Hyperlink"/>
                <w:noProof/>
                <w:spacing w:val="5"/>
                <w:kern w:val="28"/>
              </w:rPr>
              <w:t>5.3.2 Agricultural Development</w:t>
            </w:r>
            <w:r w:rsidR="00EE2806">
              <w:rPr>
                <w:noProof/>
                <w:webHidden/>
              </w:rPr>
              <w:tab/>
            </w:r>
            <w:r w:rsidR="00EE2806">
              <w:rPr>
                <w:noProof/>
                <w:webHidden/>
              </w:rPr>
              <w:fldChar w:fldCharType="begin"/>
            </w:r>
            <w:r w:rsidR="00EE2806">
              <w:rPr>
                <w:noProof/>
                <w:webHidden/>
              </w:rPr>
              <w:instrText xml:space="preserve"> PAGEREF _Toc32574425 \h </w:instrText>
            </w:r>
            <w:r w:rsidR="00EE2806">
              <w:rPr>
                <w:noProof/>
                <w:webHidden/>
              </w:rPr>
            </w:r>
            <w:r w:rsidR="00EE2806">
              <w:rPr>
                <w:noProof/>
                <w:webHidden/>
              </w:rPr>
              <w:fldChar w:fldCharType="separate"/>
            </w:r>
            <w:r w:rsidR="00EE2806">
              <w:rPr>
                <w:noProof/>
                <w:webHidden/>
              </w:rPr>
              <w:t>53</w:t>
            </w:r>
            <w:r w:rsidR="00EE2806">
              <w:rPr>
                <w:noProof/>
                <w:webHidden/>
              </w:rPr>
              <w:fldChar w:fldCharType="end"/>
            </w:r>
          </w:hyperlink>
        </w:p>
        <w:p w14:paraId="186C3BE2" w14:textId="67A86E16" w:rsidR="00EE2806" w:rsidRDefault="00D01C27">
          <w:pPr>
            <w:pStyle w:val="TOC3"/>
            <w:tabs>
              <w:tab w:val="right" w:leader="dot" w:pos="10376"/>
            </w:tabs>
            <w:rPr>
              <w:rFonts w:eastAsiaTheme="minorEastAsia"/>
              <w:noProof/>
              <w:lang w:eastAsia="en-CA"/>
            </w:rPr>
          </w:pPr>
          <w:hyperlink w:anchor="_Toc32574426" w:history="1">
            <w:r w:rsidR="00EE2806" w:rsidRPr="00183D80">
              <w:rPr>
                <w:rStyle w:val="Hyperlink"/>
                <w:noProof/>
                <w:spacing w:val="5"/>
                <w:kern w:val="28"/>
              </w:rPr>
              <w:t>5.3.3 Commercial, Industrial and Institutional Development</w:t>
            </w:r>
            <w:r w:rsidR="00EE2806">
              <w:rPr>
                <w:noProof/>
                <w:webHidden/>
              </w:rPr>
              <w:tab/>
            </w:r>
            <w:r w:rsidR="00EE2806">
              <w:rPr>
                <w:noProof/>
                <w:webHidden/>
              </w:rPr>
              <w:fldChar w:fldCharType="begin"/>
            </w:r>
            <w:r w:rsidR="00EE2806">
              <w:rPr>
                <w:noProof/>
                <w:webHidden/>
              </w:rPr>
              <w:instrText xml:space="preserve"> PAGEREF _Toc32574426 \h </w:instrText>
            </w:r>
            <w:r w:rsidR="00EE2806">
              <w:rPr>
                <w:noProof/>
                <w:webHidden/>
              </w:rPr>
            </w:r>
            <w:r w:rsidR="00EE2806">
              <w:rPr>
                <w:noProof/>
                <w:webHidden/>
              </w:rPr>
              <w:fldChar w:fldCharType="separate"/>
            </w:r>
            <w:r w:rsidR="00EE2806">
              <w:rPr>
                <w:noProof/>
                <w:webHidden/>
              </w:rPr>
              <w:t>55</w:t>
            </w:r>
            <w:r w:rsidR="00EE2806">
              <w:rPr>
                <w:noProof/>
                <w:webHidden/>
              </w:rPr>
              <w:fldChar w:fldCharType="end"/>
            </w:r>
          </w:hyperlink>
        </w:p>
        <w:p w14:paraId="0B420FDE" w14:textId="1F917AC5" w:rsidR="00EE2806" w:rsidRDefault="00D01C27">
          <w:pPr>
            <w:pStyle w:val="TOC3"/>
            <w:tabs>
              <w:tab w:val="right" w:leader="dot" w:pos="10376"/>
            </w:tabs>
            <w:rPr>
              <w:rFonts w:eastAsiaTheme="minorEastAsia"/>
              <w:noProof/>
              <w:lang w:eastAsia="en-CA"/>
            </w:rPr>
          </w:pPr>
          <w:hyperlink w:anchor="_Toc32574427" w:history="1">
            <w:r w:rsidR="00EE2806" w:rsidRPr="00183D80">
              <w:rPr>
                <w:rStyle w:val="Hyperlink"/>
                <w:noProof/>
                <w:spacing w:val="5"/>
                <w:kern w:val="28"/>
              </w:rPr>
              <w:t>5.3.4 Accessory Buildings and Structures</w:t>
            </w:r>
            <w:r w:rsidR="00EE2806">
              <w:rPr>
                <w:noProof/>
                <w:webHidden/>
              </w:rPr>
              <w:tab/>
            </w:r>
            <w:r w:rsidR="00EE2806">
              <w:rPr>
                <w:noProof/>
                <w:webHidden/>
              </w:rPr>
              <w:fldChar w:fldCharType="begin"/>
            </w:r>
            <w:r w:rsidR="00EE2806">
              <w:rPr>
                <w:noProof/>
                <w:webHidden/>
              </w:rPr>
              <w:instrText xml:space="preserve"> PAGEREF _Toc32574427 \h </w:instrText>
            </w:r>
            <w:r w:rsidR="00EE2806">
              <w:rPr>
                <w:noProof/>
                <w:webHidden/>
              </w:rPr>
            </w:r>
            <w:r w:rsidR="00EE2806">
              <w:rPr>
                <w:noProof/>
                <w:webHidden/>
              </w:rPr>
              <w:fldChar w:fldCharType="separate"/>
            </w:r>
            <w:r w:rsidR="00EE2806">
              <w:rPr>
                <w:noProof/>
                <w:webHidden/>
              </w:rPr>
              <w:t>59</w:t>
            </w:r>
            <w:r w:rsidR="00EE2806">
              <w:rPr>
                <w:noProof/>
                <w:webHidden/>
              </w:rPr>
              <w:fldChar w:fldCharType="end"/>
            </w:r>
          </w:hyperlink>
        </w:p>
        <w:p w14:paraId="0067650F" w14:textId="31E03435" w:rsidR="00EE2806" w:rsidRDefault="00D01C27">
          <w:pPr>
            <w:pStyle w:val="TOC3"/>
            <w:tabs>
              <w:tab w:val="right" w:leader="dot" w:pos="10376"/>
            </w:tabs>
            <w:rPr>
              <w:rFonts w:eastAsiaTheme="minorEastAsia"/>
              <w:noProof/>
              <w:lang w:eastAsia="en-CA"/>
            </w:rPr>
          </w:pPr>
          <w:hyperlink w:anchor="_Toc32574428" w:history="1">
            <w:r w:rsidR="00EE2806" w:rsidRPr="00183D80">
              <w:rPr>
                <w:rStyle w:val="Hyperlink"/>
                <w:bCs/>
                <w:noProof/>
              </w:rPr>
              <w:t>5.3.5 Boathouses</w:t>
            </w:r>
            <w:r w:rsidR="00EE2806">
              <w:rPr>
                <w:noProof/>
                <w:webHidden/>
              </w:rPr>
              <w:tab/>
            </w:r>
            <w:r w:rsidR="00EE2806">
              <w:rPr>
                <w:noProof/>
                <w:webHidden/>
              </w:rPr>
              <w:fldChar w:fldCharType="begin"/>
            </w:r>
            <w:r w:rsidR="00EE2806">
              <w:rPr>
                <w:noProof/>
                <w:webHidden/>
              </w:rPr>
              <w:instrText xml:space="preserve"> PAGEREF _Toc32574428 \h </w:instrText>
            </w:r>
            <w:r w:rsidR="00EE2806">
              <w:rPr>
                <w:noProof/>
                <w:webHidden/>
              </w:rPr>
            </w:r>
            <w:r w:rsidR="00EE2806">
              <w:rPr>
                <w:noProof/>
                <w:webHidden/>
              </w:rPr>
              <w:fldChar w:fldCharType="separate"/>
            </w:r>
            <w:r w:rsidR="00EE2806">
              <w:rPr>
                <w:noProof/>
                <w:webHidden/>
              </w:rPr>
              <w:t>62</w:t>
            </w:r>
            <w:r w:rsidR="00EE2806">
              <w:rPr>
                <w:noProof/>
                <w:webHidden/>
              </w:rPr>
              <w:fldChar w:fldCharType="end"/>
            </w:r>
          </w:hyperlink>
        </w:p>
        <w:p w14:paraId="199CA6C6" w14:textId="4FA97800" w:rsidR="00EE2806" w:rsidRDefault="00D01C27">
          <w:pPr>
            <w:pStyle w:val="TOC3"/>
            <w:tabs>
              <w:tab w:val="right" w:leader="dot" w:pos="10376"/>
            </w:tabs>
            <w:rPr>
              <w:rFonts w:eastAsiaTheme="minorEastAsia"/>
              <w:noProof/>
              <w:lang w:eastAsia="en-CA"/>
            </w:rPr>
          </w:pPr>
          <w:hyperlink w:anchor="_Toc32574429" w:history="1">
            <w:r w:rsidR="00EE2806" w:rsidRPr="00183D80">
              <w:rPr>
                <w:rStyle w:val="Hyperlink"/>
                <w:noProof/>
                <w:spacing w:val="5"/>
                <w:kern w:val="28"/>
              </w:rPr>
              <w:t>5.3.6 Swimming Pools</w:t>
            </w:r>
            <w:r w:rsidR="00EE2806">
              <w:rPr>
                <w:noProof/>
                <w:webHidden/>
              </w:rPr>
              <w:tab/>
            </w:r>
            <w:r w:rsidR="00EE2806">
              <w:rPr>
                <w:noProof/>
                <w:webHidden/>
              </w:rPr>
              <w:fldChar w:fldCharType="begin"/>
            </w:r>
            <w:r w:rsidR="00EE2806">
              <w:rPr>
                <w:noProof/>
                <w:webHidden/>
              </w:rPr>
              <w:instrText xml:space="preserve"> PAGEREF _Toc32574429 \h </w:instrText>
            </w:r>
            <w:r w:rsidR="00EE2806">
              <w:rPr>
                <w:noProof/>
                <w:webHidden/>
              </w:rPr>
            </w:r>
            <w:r w:rsidR="00EE2806">
              <w:rPr>
                <w:noProof/>
                <w:webHidden/>
              </w:rPr>
              <w:fldChar w:fldCharType="separate"/>
            </w:r>
            <w:r w:rsidR="00EE2806">
              <w:rPr>
                <w:noProof/>
                <w:webHidden/>
              </w:rPr>
              <w:t>63</w:t>
            </w:r>
            <w:r w:rsidR="00EE2806">
              <w:rPr>
                <w:noProof/>
                <w:webHidden/>
              </w:rPr>
              <w:fldChar w:fldCharType="end"/>
            </w:r>
          </w:hyperlink>
        </w:p>
        <w:p w14:paraId="29B6C7DC" w14:textId="0700A48D" w:rsidR="00EE2806" w:rsidRDefault="00D01C27">
          <w:pPr>
            <w:pStyle w:val="TOC3"/>
            <w:tabs>
              <w:tab w:val="right" w:leader="dot" w:pos="10376"/>
            </w:tabs>
            <w:rPr>
              <w:rFonts w:eastAsiaTheme="minorEastAsia"/>
              <w:noProof/>
              <w:lang w:eastAsia="en-CA"/>
            </w:rPr>
          </w:pPr>
          <w:hyperlink w:anchor="_Toc32574430" w:history="1">
            <w:r w:rsidR="00EE2806" w:rsidRPr="00183D80">
              <w:rPr>
                <w:rStyle w:val="Hyperlink"/>
                <w:noProof/>
              </w:rPr>
              <w:t>5.3.7 Infrastructure</w:t>
            </w:r>
            <w:r w:rsidR="00EE2806">
              <w:rPr>
                <w:noProof/>
                <w:webHidden/>
              </w:rPr>
              <w:tab/>
            </w:r>
            <w:r w:rsidR="00EE2806">
              <w:rPr>
                <w:noProof/>
                <w:webHidden/>
              </w:rPr>
              <w:fldChar w:fldCharType="begin"/>
            </w:r>
            <w:r w:rsidR="00EE2806">
              <w:rPr>
                <w:noProof/>
                <w:webHidden/>
              </w:rPr>
              <w:instrText xml:space="preserve"> PAGEREF _Toc32574430 \h </w:instrText>
            </w:r>
            <w:r w:rsidR="00EE2806">
              <w:rPr>
                <w:noProof/>
                <w:webHidden/>
              </w:rPr>
            </w:r>
            <w:r w:rsidR="00EE2806">
              <w:rPr>
                <w:noProof/>
                <w:webHidden/>
              </w:rPr>
              <w:fldChar w:fldCharType="separate"/>
            </w:r>
            <w:r w:rsidR="00EE2806">
              <w:rPr>
                <w:noProof/>
                <w:webHidden/>
              </w:rPr>
              <w:t>63</w:t>
            </w:r>
            <w:r w:rsidR="00EE2806">
              <w:rPr>
                <w:noProof/>
                <w:webHidden/>
              </w:rPr>
              <w:fldChar w:fldCharType="end"/>
            </w:r>
          </w:hyperlink>
        </w:p>
        <w:p w14:paraId="641E012B" w14:textId="5EEC1FD6" w:rsidR="00EE2806" w:rsidRDefault="00D01C27">
          <w:pPr>
            <w:pStyle w:val="TOC3"/>
            <w:tabs>
              <w:tab w:val="right" w:leader="dot" w:pos="10376"/>
            </w:tabs>
            <w:rPr>
              <w:rFonts w:eastAsiaTheme="minorEastAsia"/>
              <w:noProof/>
              <w:lang w:eastAsia="en-CA"/>
            </w:rPr>
          </w:pPr>
          <w:hyperlink w:anchor="_Toc32574431" w:history="1">
            <w:r w:rsidR="00EE2806" w:rsidRPr="00183D80">
              <w:rPr>
                <w:rStyle w:val="Hyperlink"/>
                <w:noProof/>
              </w:rPr>
              <w:t>5.3.8 Stormwater Management Facilities</w:t>
            </w:r>
            <w:r w:rsidR="00EE2806">
              <w:rPr>
                <w:noProof/>
                <w:webHidden/>
              </w:rPr>
              <w:tab/>
            </w:r>
            <w:r w:rsidR="00EE2806">
              <w:rPr>
                <w:noProof/>
                <w:webHidden/>
              </w:rPr>
              <w:fldChar w:fldCharType="begin"/>
            </w:r>
            <w:r w:rsidR="00EE2806">
              <w:rPr>
                <w:noProof/>
                <w:webHidden/>
              </w:rPr>
              <w:instrText xml:space="preserve"> PAGEREF _Toc32574431 \h </w:instrText>
            </w:r>
            <w:r w:rsidR="00EE2806">
              <w:rPr>
                <w:noProof/>
                <w:webHidden/>
              </w:rPr>
            </w:r>
            <w:r w:rsidR="00EE2806">
              <w:rPr>
                <w:noProof/>
                <w:webHidden/>
              </w:rPr>
              <w:fldChar w:fldCharType="separate"/>
            </w:r>
            <w:r w:rsidR="00EE2806">
              <w:rPr>
                <w:noProof/>
                <w:webHidden/>
              </w:rPr>
              <w:t>64</w:t>
            </w:r>
            <w:r w:rsidR="00EE2806">
              <w:rPr>
                <w:noProof/>
                <w:webHidden/>
              </w:rPr>
              <w:fldChar w:fldCharType="end"/>
            </w:r>
          </w:hyperlink>
        </w:p>
        <w:p w14:paraId="6E1FAE27" w14:textId="155C18FC" w:rsidR="00EE2806" w:rsidRDefault="00D01C27">
          <w:pPr>
            <w:pStyle w:val="TOC3"/>
            <w:tabs>
              <w:tab w:val="right" w:leader="dot" w:pos="10376"/>
            </w:tabs>
            <w:rPr>
              <w:rFonts w:eastAsiaTheme="minorEastAsia"/>
              <w:noProof/>
              <w:lang w:eastAsia="en-CA"/>
            </w:rPr>
          </w:pPr>
          <w:hyperlink w:anchor="_Toc32574432" w:history="1">
            <w:r w:rsidR="00EE2806" w:rsidRPr="00183D80">
              <w:rPr>
                <w:rStyle w:val="Hyperlink"/>
                <w:noProof/>
              </w:rPr>
              <w:t>5.3.9 Ponds</w:t>
            </w:r>
            <w:r w:rsidR="00EE2806">
              <w:rPr>
                <w:noProof/>
                <w:webHidden/>
              </w:rPr>
              <w:tab/>
            </w:r>
            <w:r w:rsidR="00EE2806">
              <w:rPr>
                <w:noProof/>
                <w:webHidden/>
              </w:rPr>
              <w:fldChar w:fldCharType="begin"/>
            </w:r>
            <w:r w:rsidR="00EE2806">
              <w:rPr>
                <w:noProof/>
                <w:webHidden/>
              </w:rPr>
              <w:instrText xml:space="preserve"> PAGEREF _Toc32574432 \h </w:instrText>
            </w:r>
            <w:r w:rsidR="00EE2806">
              <w:rPr>
                <w:noProof/>
                <w:webHidden/>
              </w:rPr>
            </w:r>
            <w:r w:rsidR="00EE2806">
              <w:rPr>
                <w:noProof/>
                <w:webHidden/>
              </w:rPr>
              <w:fldChar w:fldCharType="separate"/>
            </w:r>
            <w:r w:rsidR="00EE2806">
              <w:rPr>
                <w:noProof/>
                <w:webHidden/>
              </w:rPr>
              <w:t>65</w:t>
            </w:r>
            <w:r w:rsidR="00EE2806">
              <w:rPr>
                <w:noProof/>
                <w:webHidden/>
              </w:rPr>
              <w:fldChar w:fldCharType="end"/>
            </w:r>
          </w:hyperlink>
        </w:p>
        <w:p w14:paraId="5068FEB6" w14:textId="5CEE03EC" w:rsidR="00EE2806" w:rsidRDefault="00D01C27">
          <w:pPr>
            <w:pStyle w:val="TOC3"/>
            <w:tabs>
              <w:tab w:val="right" w:leader="dot" w:pos="10376"/>
            </w:tabs>
            <w:rPr>
              <w:rFonts w:eastAsiaTheme="minorEastAsia"/>
              <w:noProof/>
              <w:lang w:eastAsia="en-CA"/>
            </w:rPr>
          </w:pPr>
          <w:hyperlink w:anchor="_Toc32574433" w:history="1">
            <w:r w:rsidR="00EE2806" w:rsidRPr="00183D80">
              <w:rPr>
                <w:rStyle w:val="Hyperlink"/>
                <w:noProof/>
              </w:rPr>
              <w:t>5.3.10 Low Intensity Recreational Uses</w:t>
            </w:r>
            <w:r w:rsidR="00EE2806">
              <w:rPr>
                <w:noProof/>
                <w:webHidden/>
              </w:rPr>
              <w:tab/>
            </w:r>
            <w:r w:rsidR="00EE2806">
              <w:rPr>
                <w:noProof/>
                <w:webHidden/>
              </w:rPr>
              <w:fldChar w:fldCharType="begin"/>
            </w:r>
            <w:r w:rsidR="00EE2806">
              <w:rPr>
                <w:noProof/>
                <w:webHidden/>
              </w:rPr>
              <w:instrText xml:space="preserve"> PAGEREF _Toc32574433 \h </w:instrText>
            </w:r>
            <w:r w:rsidR="00EE2806">
              <w:rPr>
                <w:noProof/>
                <w:webHidden/>
              </w:rPr>
            </w:r>
            <w:r w:rsidR="00EE2806">
              <w:rPr>
                <w:noProof/>
                <w:webHidden/>
              </w:rPr>
              <w:fldChar w:fldCharType="separate"/>
            </w:r>
            <w:r w:rsidR="00EE2806">
              <w:rPr>
                <w:noProof/>
                <w:webHidden/>
              </w:rPr>
              <w:t>66</w:t>
            </w:r>
            <w:r w:rsidR="00EE2806">
              <w:rPr>
                <w:noProof/>
                <w:webHidden/>
              </w:rPr>
              <w:fldChar w:fldCharType="end"/>
            </w:r>
          </w:hyperlink>
        </w:p>
        <w:p w14:paraId="67005F5C" w14:textId="1058F2F4" w:rsidR="00EE2806" w:rsidRDefault="00D01C27">
          <w:pPr>
            <w:pStyle w:val="TOC3"/>
            <w:tabs>
              <w:tab w:val="right" w:leader="dot" w:pos="10376"/>
            </w:tabs>
            <w:rPr>
              <w:rFonts w:eastAsiaTheme="minorEastAsia"/>
              <w:noProof/>
              <w:lang w:eastAsia="en-CA"/>
            </w:rPr>
          </w:pPr>
          <w:hyperlink w:anchor="_Toc32574434" w:history="1">
            <w:r w:rsidR="00EE2806" w:rsidRPr="00183D80">
              <w:rPr>
                <w:rStyle w:val="Hyperlink"/>
                <w:noProof/>
              </w:rPr>
              <w:t>5.3.11 Marinas</w:t>
            </w:r>
            <w:r w:rsidR="00EE2806">
              <w:rPr>
                <w:noProof/>
                <w:webHidden/>
              </w:rPr>
              <w:tab/>
            </w:r>
            <w:r w:rsidR="00EE2806">
              <w:rPr>
                <w:noProof/>
                <w:webHidden/>
              </w:rPr>
              <w:fldChar w:fldCharType="begin"/>
            </w:r>
            <w:r w:rsidR="00EE2806">
              <w:rPr>
                <w:noProof/>
                <w:webHidden/>
              </w:rPr>
              <w:instrText xml:space="preserve"> PAGEREF _Toc32574434 \h </w:instrText>
            </w:r>
            <w:r w:rsidR="00EE2806">
              <w:rPr>
                <w:noProof/>
                <w:webHidden/>
              </w:rPr>
            </w:r>
            <w:r w:rsidR="00EE2806">
              <w:rPr>
                <w:noProof/>
                <w:webHidden/>
              </w:rPr>
              <w:fldChar w:fldCharType="separate"/>
            </w:r>
            <w:r w:rsidR="00EE2806">
              <w:rPr>
                <w:noProof/>
                <w:webHidden/>
              </w:rPr>
              <w:t>66</w:t>
            </w:r>
            <w:r w:rsidR="00EE2806">
              <w:rPr>
                <w:noProof/>
                <w:webHidden/>
              </w:rPr>
              <w:fldChar w:fldCharType="end"/>
            </w:r>
          </w:hyperlink>
        </w:p>
        <w:p w14:paraId="1457450F" w14:textId="1A5A0770" w:rsidR="00EE2806" w:rsidRDefault="00D01C27">
          <w:pPr>
            <w:pStyle w:val="TOC3"/>
            <w:tabs>
              <w:tab w:val="right" w:leader="dot" w:pos="10376"/>
            </w:tabs>
            <w:rPr>
              <w:rFonts w:eastAsiaTheme="minorEastAsia"/>
              <w:noProof/>
              <w:lang w:eastAsia="en-CA"/>
            </w:rPr>
          </w:pPr>
          <w:hyperlink w:anchor="_Toc32574435" w:history="1">
            <w:r w:rsidR="00EE2806" w:rsidRPr="00183D80">
              <w:rPr>
                <w:rStyle w:val="Hyperlink"/>
                <w:noProof/>
              </w:rPr>
              <w:t>5.3.12 Golf Courses</w:t>
            </w:r>
            <w:r w:rsidR="00EE2806">
              <w:rPr>
                <w:noProof/>
                <w:webHidden/>
              </w:rPr>
              <w:tab/>
            </w:r>
            <w:r w:rsidR="00EE2806">
              <w:rPr>
                <w:noProof/>
                <w:webHidden/>
              </w:rPr>
              <w:fldChar w:fldCharType="begin"/>
            </w:r>
            <w:r w:rsidR="00EE2806">
              <w:rPr>
                <w:noProof/>
                <w:webHidden/>
              </w:rPr>
              <w:instrText xml:space="preserve"> PAGEREF _Toc32574435 \h </w:instrText>
            </w:r>
            <w:r w:rsidR="00EE2806">
              <w:rPr>
                <w:noProof/>
                <w:webHidden/>
              </w:rPr>
            </w:r>
            <w:r w:rsidR="00EE2806">
              <w:rPr>
                <w:noProof/>
                <w:webHidden/>
              </w:rPr>
              <w:fldChar w:fldCharType="separate"/>
            </w:r>
            <w:r w:rsidR="00EE2806">
              <w:rPr>
                <w:noProof/>
                <w:webHidden/>
              </w:rPr>
              <w:t>67</w:t>
            </w:r>
            <w:r w:rsidR="00EE2806">
              <w:rPr>
                <w:noProof/>
                <w:webHidden/>
              </w:rPr>
              <w:fldChar w:fldCharType="end"/>
            </w:r>
          </w:hyperlink>
        </w:p>
        <w:p w14:paraId="730114DB" w14:textId="0CB0FB47" w:rsidR="00EE2806" w:rsidRDefault="00D01C27">
          <w:pPr>
            <w:pStyle w:val="TOC3"/>
            <w:tabs>
              <w:tab w:val="right" w:leader="dot" w:pos="10376"/>
            </w:tabs>
            <w:rPr>
              <w:rFonts w:eastAsiaTheme="minorEastAsia"/>
              <w:noProof/>
              <w:lang w:eastAsia="en-CA"/>
            </w:rPr>
          </w:pPr>
          <w:hyperlink w:anchor="_Toc32574436" w:history="1">
            <w:r w:rsidR="00EE2806" w:rsidRPr="00183D80">
              <w:rPr>
                <w:rStyle w:val="Hyperlink"/>
                <w:noProof/>
              </w:rPr>
              <w:t>5.3.13 Fill Placement, Excavation and/or Grade Modifications</w:t>
            </w:r>
            <w:r w:rsidR="00EE2806">
              <w:rPr>
                <w:noProof/>
                <w:webHidden/>
              </w:rPr>
              <w:tab/>
            </w:r>
            <w:r w:rsidR="00EE2806">
              <w:rPr>
                <w:noProof/>
                <w:webHidden/>
              </w:rPr>
              <w:fldChar w:fldCharType="begin"/>
            </w:r>
            <w:r w:rsidR="00EE2806">
              <w:rPr>
                <w:noProof/>
                <w:webHidden/>
              </w:rPr>
              <w:instrText xml:space="preserve"> PAGEREF _Toc32574436 \h </w:instrText>
            </w:r>
            <w:r w:rsidR="00EE2806">
              <w:rPr>
                <w:noProof/>
                <w:webHidden/>
              </w:rPr>
            </w:r>
            <w:r w:rsidR="00EE2806">
              <w:rPr>
                <w:noProof/>
                <w:webHidden/>
              </w:rPr>
              <w:fldChar w:fldCharType="separate"/>
            </w:r>
            <w:r w:rsidR="00EE2806">
              <w:rPr>
                <w:noProof/>
                <w:webHidden/>
              </w:rPr>
              <w:t>67</w:t>
            </w:r>
            <w:r w:rsidR="00EE2806">
              <w:rPr>
                <w:noProof/>
                <w:webHidden/>
              </w:rPr>
              <w:fldChar w:fldCharType="end"/>
            </w:r>
          </w:hyperlink>
        </w:p>
        <w:p w14:paraId="0B8A0F8C" w14:textId="0468A8FF" w:rsidR="00EE2806" w:rsidRDefault="00D01C27">
          <w:pPr>
            <w:pStyle w:val="TOC2"/>
            <w:rPr>
              <w:rFonts w:eastAsiaTheme="minorEastAsia"/>
              <w:noProof/>
              <w:lang w:eastAsia="en-CA"/>
            </w:rPr>
          </w:pPr>
          <w:hyperlink w:anchor="_Toc32574437" w:history="1">
            <w:r w:rsidR="00EE2806" w:rsidRPr="00183D80">
              <w:rPr>
                <w:rStyle w:val="Hyperlink"/>
                <w:noProof/>
              </w:rPr>
              <w:t>5.4 Development Within the Allowance of the Flooding Hazard</w:t>
            </w:r>
            <w:r w:rsidR="00EE2806">
              <w:rPr>
                <w:noProof/>
                <w:webHidden/>
              </w:rPr>
              <w:tab/>
            </w:r>
            <w:r w:rsidR="00EE2806">
              <w:rPr>
                <w:noProof/>
                <w:webHidden/>
              </w:rPr>
              <w:fldChar w:fldCharType="begin"/>
            </w:r>
            <w:r w:rsidR="00EE2806">
              <w:rPr>
                <w:noProof/>
                <w:webHidden/>
              </w:rPr>
              <w:instrText xml:space="preserve"> PAGEREF _Toc32574437 \h </w:instrText>
            </w:r>
            <w:r w:rsidR="00EE2806">
              <w:rPr>
                <w:noProof/>
                <w:webHidden/>
              </w:rPr>
            </w:r>
            <w:r w:rsidR="00EE2806">
              <w:rPr>
                <w:noProof/>
                <w:webHidden/>
              </w:rPr>
              <w:fldChar w:fldCharType="separate"/>
            </w:r>
            <w:r w:rsidR="00EE2806">
              <w:rPr>
                <w:noProof/>
                <w:webHidden/>
              </w:rPr>
              <w:t>69</w:t>
            </w:r>
            <w:r w:rsidR="00EE2806">
              <w:rPr>
                <w:noProof/>
                <w:webHidden/>
              </w:rPr>
              <w:fldChar w:fldCharType="end"/>
            </w:r>
          </w:hyperlink>
        </w:p>
        <w:p w14:paraId="4A83163F" w14:textId="34C72FBC" w:rsidR="00EE2806" w:rsidRDefault="00D01C27">
          <w:pPr>
            <w:pStyle w:val="TOC2"/>
            <w:rPr>
              <w:rFonts w:eastAsiaTheme="minorEastAsia"/>
              <w:noProof/>
              <w:lang w:eastAsia="en-CA"/>
            </w:rPr>
          </w:pPr>
          <w:hyperlink w:anchor="_Toc32574438" w:history="1">
            <w:r w:rsidR="00EE2806" w:rsidRPr="00183D80">
              <w:rPr>
                <w:rStyle w:val="Hyperlink"/>
                <w:noProof/>
              </w:rPr>
              <w:t>5.5 Defining the Erosion Hazard and Associated Regulated Area</w:t>
            </w:r>
            <w:r w:rsidR="00EE2806">
              <w:rPr>
                <w:noProof/>
                <w:webHidden/>
              </w:rPr>
              <w:tab/>
            </w:r>
            <w:r w:rsidR="00EE2806">
              <w:rPr>
                <w:noProof/>
                <w:webHidden/>
              </w:rPr>
              <w:fldChar w:fldCharType="begin"/>
            </w:r>
            <w:r w:rsidR="00EE2806">
              <w:rPr>
                <w:noProof/>
                <w:webHidden/>
              </w:rPr>
              <w:instrText xml:space="preserve"> PAGEREF _Toc32574438 \h </w:instrText>
            </w:r>
            <w:r w:rsidR="00EE2806">
              <w:rPr>
                <w:noProof/>
                <w:webHidden/>
              </w:rPr>
            </w:r>
            <w:r w:rsidR="00EE2806">
              <w:rPr>
                <w:noProof/>
                <w:webHidden/>
              </w:rPr>
              <w:fldChar w:fldCharType="separate"/>
            </w:r>
            <w:r w:rsidR="00EE2806">
              <w:rPr>
                <w:noProof/>
                <w:webHidden/>
              </w:rPr>
              <w:t>70</w:t>
            </w:r>
            <w:r w:rsidR="00EE2806">
              <w:rPr>
                <w:noProof/>
                <w:webHidden/>
              </w:rPr>
              <w:fldChar w:fldCharType="end"/>
            </w:r>
          </w:hyperlink>
        </w:p>
        <w:p w14:paraId="21F9450E" w14:textId="507B0CAE" w:rsidR="00EE2806" w:rsidRDefault="00D01C27">
          <w:pPr>
            <w:pStyle w:val="TOC3"/>
            <w:tabs>
              <w:tab w:val="right" w:leader="dot" w:pos="10376"/>
            </w:tabs>
            <w:rPr>
              <w:rFonts w:eastAsiaTheme="minorEastAsia"/>
              <w:noProof/>
              <w:lang w:eastAsia="en-CA"/>
            </w:rPr>
          </w:pPr>
          <w:hyperlink w:anchor="_Toc32574439" w:history="1">
            <w:r w:rsidR="00EE2806" w:rsidRPr="00183D80">
              <w:rPr>
                <w:rStyle w:val="Hyperlink"/>
                <w:noProof/>
              </w:rPr>
              <w:t>5.5.1 How the Erosion Hazard is Applied</w:t>
            </w:r>
            <w:r w:rsidR="00EE2806">
              <w:rPr>
                <w:noProof/>
                <w:webHidden/>
              </w:rPr>
              <w:tab/>
            </w:r>
            <w:r w:rsidR="00EE2806">
              <w:rPr>
                <w:noProof/>
                <w:webHidden/>
              </w:rPr>
              <w:fldChar w:fldCharType="begin"/>
            </w:r>
            <w:r w:rsidR="00EE2806">
              <w:rPr>
                <w:noProof/>
                <w:webHidden/>
              </w:rPr>
              <w:instrText xml:space="preserve"> PAGEREF _Toc32574439 \h </w:instrText>
            </w:r>
            <w:r w:rsidR="00EE2806">
              <w:rPr>
                <w:noProof/>
                <w:webHidden/>
              </w:rPr>
            </w:r>
            <w:r w:rsidR="00EE2806">
              <w:rPr>
                <w:noProof/>
                <w:webHidden/>
              </w:rPr>
              <w:fldChar w:fldCharType="separate"/>
            </w:r>
            <w:r w:rsidR="00EE2806">
              <w:rPr>
                <w:noProof/>
                <w:webHidden/>
              </w:rPr>
              <w:t>71</w:t>
            </w:r>
            <w:r w:rsidR="00EE2806">
              <w:rPr>
                <w:noProof/>
                <w:webHidden/>
              </w:rPr>
              <w:fldChar w:fldCharType="end"/>
            </w:r>
          </w:hyperlink>
        </w:p>
        <w:p w14:paraId="72DAFF94" w14:textId="7ADB29B7" w:rsidR="00EE2806" w:rsidRDefault="00D01C27">
          <w:pPr>
            <w:pStyle w:val="TOC2"/>
            <w:rPr>
              <w:rFonts w:eastAsiaTheme="minorEastAsia"/>
              <w:noProof/>
              <w:lang w:eastAsia="en-CA"/>
            </w:rPr>
          </w:pPr>
          <w:hyperlink w:anchor="_Toc32574440" w:history="1">
            <w:r w:rsidR="00EE2806" w:rsidRPr="00183D80">
              <w:rPr>
                <w:rStyle w:val="Hyperlink"/>
                <w:noProof/>
              </w:rPr>
              <w:t>5.6 General Erosion Hazard Policies</w:t>
            </w:r>
            <w:r w:rsidR="00EE2806">
              <w:rPr>
                <w:noProof/>
                <w:webHidden/>
              </w:rPr>
              <w:tab/>
            </w:r>
            <w:r w:rsidR="00EE2806">
              <w:rPr>
                <w:noProof/>
                <w:webHidden/>
              </w:rPr>
              <w:fldChar w:fldCharType="begin"/>
            </w:r>
            <w:r w:rsidR="00EE2806">
              <w:rPr>
                <w:noProof/>
                <w:webHidden/>
              </w:rPr>
              <w:instrText xml:space="preserve"> PAGEREF _Toc32574440 \h </w:instrText>
            </w:r>
            <w:r w:rsidR="00EE2806">
              <w:rPr>
                <w:noProof/>
                <w:webHidden/>
              </w:rPr>
            </w:r>
            <w:r w:rsidR="00EE2806">
              <w:rPr>
                <w:noProof/>
                <w:webHidden/>
              </w:rPr>
              <w:fldChar w:fldCharType="separate"/>
            </w:r>
            <w:r w:rsidR="00EE2806">
              <w:rPr>
                <w:noProof/>
                <w:webHidden/>
              </w:rPr>
              <w:t>73</w:t>
            </w:r>
            <w:r w:rsidR="00EE2806">
              <w:rPr>
                <w:noProof/>
                <w:webHidden/>
              </w:rPr>
              <w:fldChar w:fldCharType="end"/>
            </w:r>
          </w:hyperlink>
        </w:p>
        <w:p w14:paraId="568BB445" w14:textId="6DD75D39" w:rsidR="00EE2806" w:rsidRDefault="00D01C27">
          <w:pPr>
            <w:pStyle w:val="TOC2"/>
            <w:rPr>
              <w:rFonts w:eastAsiaTheme="minorEastAsia"/>
              <w:noProof/>
              <w:lang w:eastAsia="en-CA"/>
            </w:rPr>
          </w:pPr>
          <w:hyperlink w:anchor="_Toc32574441" w:history="1">
            <w:r w:rsidR="00EE2806" w:rsidRPr="00183D80">
              <w:rPr>
                <w:rStyle w:val="Hyperlink"/>
                <w:noProof/>
              </w:rPr>
              <w:t>5.7 Specific Policies for Erosion Hazards</w:t>
            </w:r>
            <w:r w:rsidR="00EE2806">
              <w:rPr>
                <w:noProof/>
                <w:webHidden/>
              </w:rPr>
              <w:tab/>
            </w:r>
            <w:r w:rsidR="00EE2806">
              <w:rPr>
                <w:noProof/>
                <w:webHidden/>
              </w:rPr>
              <w:fldChar w:fldCharType="begin"/>
            </w:r>
            <w:r w:rsidR="00EE2806">
              <w:rPr>
                <w:noProof/>
                <w:webHidden/>
              </w:rPr>
              <w:instrText xml:space="preserve"> PAGEREF _Toc32574441 \h </w:instrText>
            </w:r>
            <w:r w:rsidR="00EE2806">
              <w:rPr>
                <w:noProof/>
                <w:webHidden/>
              </w:rPr>
            </w:r>
            <w:r w:rsidR="00EE2806">
              <w:rPr>
                <w:noProof/>
                <w:webHidden/>
              </w:rPr>
              <w:fldChar w:fldCharType="separate"/>
            </w:r>
            <w:r w:rsidR="00EE2806">
              <w:rPr>
                <w:noProof/>
                <w:webHidden/>
              </w:rPr>
              <w:t>75</w:t>
            </w:r>
            <w:r w:rsidR="00EE2806">
              <w:rPr>
                <w:noProof/>
                <w:webHidden/>
              </w:rPr>
              <w:fldChar w:fldCharType="end"/>
            </w:r>
          </w:hyperlink>
        </w:p>
        <w:p w14:paraId="488F9D4C" w14:textId="0C3BDED5" w:rsidR="00EE2806" w:rsidRDefault="00D01C27">
          <w:pPr>
            <w:pStyle w:val="TOC3"/>
            <w:tabs>
              <w:tab w:val="right" w:leader="dot" w:pos="10376"/>
            </w:tabs>
            <w:rPr>
              <w:rFonts w:eastAsiaTheme="minorEastAsia"/>
              <w:noProof/>
              <w:lang w:eastAsia="en-CA"/>
            </w:rPr>
          </w:pPr>
          <w:hyperlink w:anchor="_Toc32574442" w:history="1">
            <w:r w:rsidR="00EE2806" w:rsidRPr="00183D80">
              <w:rPr>
                <w:rStyle w:val="Hyperlink"/>
                <w:noProof/>
              </w:rPr>
              <w:t>5.7.1 Residential, Agricultural, Commercial, Industrial or Institutional Development</w:t>
            </w:r>
            <w:r w:rsidR="00EE2806">
              <w:rPr>
                <w:noProof/>
                <w:webHidden/>
              </w:rPr>
              <w:tab/>
            </w:r>
            <w:r w:rsidR="00EE2806">
              <w:rPr>
                <w:noProof/>
                <w:webHidden/>
              </w:rPr>
              <w:fldChar w:fldCharType="begin"/>
            </w:r>
            <w:r w:rsidR="00EE2806">
              <w:rPr>
                <w:noProof/>
                <w:webHidden/>
              </w:rPr>
              <w:instrText xml:space="preserve"> PAGEREF _Toc32574442 \h </w:instrText>
            </w:r>
            <w:r w:rsidR="00EE2806">
              <w:rPr>
                <w:noProof/>
                <w:webHidden/>
              </w:rPr>
            </w:r>
            <w:r w:rsidR="00EE2806">
              <w:rPr>
                <w:noProof/>
                <w:webHidden/>
              </w:rPr>
              <w:fldChar w:fldCharType="separate"/>
            </w:r>
            <w:r w:rsidR="00EE2806">
              <w:rPr>
                <w:noProof/>
                <w:webHidden/>
              </w:rPr>
              <w:t>75</w:t>
            </w:r>
            <w:r w:rsidR="00EE2806">
              <w:rPr>
                <w:noProof/>
                <w:webHidden/>
              </w:rPr>
              <w:fldChar w:fldCharType="end"/>
            </w:r>
          </w:hyperlink>
        </w:p>
        <w:p w14:paraId="48924B78" w14:textId="316B0167" w:rsidR="00EE2806" w:rsidRDefault="00D01C27">
          <w:pPr>
            <w:pStyle w:val="TOC3"/>
            <w:tabs>
              <w:tab w:val="right" w:leader="dot" w:pos="10376"/>
            </w:tabs>
            <w:rPr>
              <w:rFonts w:eastAsiaTheme="minorEastAsia"/>
              <w:noProof/>
              <w:lang w:eastAsia="en-CA"/>
            </w:rPr>
          </w:pPr>
          <w:hyperlink w:anchor="_Toc32574443" w:history="1">
            <w:r w:rsidR="00EE2806" w:rsidRPr="00183D80">
              <w:rPr>
                <w:rStyle w:val="Hyperlink"/>
                <w:noProof/>
              </w:rPr>
              <w:t>5.7.2 Accessory Buildings or Structures</w:t>
            </w:r>
            <w:r w:rsidR="00EE2806">
              <w:rPr>
                <w:noProof/>
                <w:webHidden/>
              </w:rPr>
              <w:tab/>
            </w:r>
            <w:r w:rsidR="00EE2806">
              <w:rPr>
                <w:noProof/>
                <w:webHidden/>
              </w:rPr>
              <w:fldChar w:fldCharType="begin"/>
            </w:r>
            <w:r w:rsidR="00EE2806">
              <w:rPr>
                <w:noProof/>
                <w:webHidden/>
              </w:rPr>
              <w:instrText xml:space="preserve"> PAGEREF _Toc32574443 \h </w:instrText>
            </w:r>
            <w:r w:rsidR="00EE2806">
              <w:rPr>
                <w:noProof/>
                <w:webHidden/>
              </w:rPr>
            </w:r>
            <w:r w:rsidR="00EE2806">
              <w:rPr>
                <w:noProof/>
                <w:webHidden/>
              </w:rPr>
              <w:fldChar w:fldCharType="separate"/>
            </w:r>
            <w:r w:rsidR="00EE2806">
              <w:rPr>
                <w:noProof/>
                <w:webHidden/>
              </w:rPr>
              <w:t>77</w:t>
            </w:r>
            <w:r w:rsidR="00EE2806">
              <w:rPr>
                <w:noProof/>
                <w:webHidden/>
              </w:rPr>
              <w:fldChar w:fldCharType="end"/>
            </w:r>
          </w:hyperlink>
        </w:p>
        <w:p w14:paraId="2F6612C9" w14:textId="5DA92EE4" w:rsidR="00EE2806" w:rsidRDefault="00D01C27">
          <w:pPr>
            <w:pStyle w:val="TOC3"/>
            <w:tabs>
              <w:tab w:val="right" w:leader="dot" w:pos="10376"/>
            </w:tabs>
            <w:rPr>
              <w:rFonts w:eastAsiaTheme="minorEastAsia"/>
              <w:noProof/>
              <w:lang w:eastAsia="en-CA"/>
            </w:rPr>
          </w:pPr>
          <w:hyperlink w:anchor="_Toc32574444" w:history="1">
            <w:r w:rsidR="00EE2806" w:rsidRPr="00183D80">
              <w:rPr>
                <w:rStyle w:val="Hyperlink"/>
                <w:noProof/>
              </w:rPr>
              <w:t>5.7.3 Passive Low-Intensity Recreational Uses and Conservation Activities</w:t>
            </w:r>
            <w:r w:rsidR="00EE2806">
              <w:rPr>
                <w:noProof/>
                <w:webHidden/>
              </w:rPr>
              <w:tab/>
            </w:r>
            <w:r w:rsidR="00EE2806">
              <w:rPr>
                <w:noProof/>
                <w:webHidden/>
              </w:rPr>
              <w:fldChar w:fldCharType="begin"/>
            </w:r>
            <w:r w:rsidR="00EE2806">
              <w:rPr>
                <w:noProof/>
                <w:webHidden/>
              </w:rPr>
              <w:instrText xml:space="preserve"> PAGEREF _Toc32574444 \h </w:instrText>
            </w:r>
            <w:r w:rsidR="00EE2806">
              <w:rPr>
                <w:noProof/>
                <w:webHidden/>
              </w:rPr>
            </w:r>
            <w:r w:rsidR="00EE2806">
              <w:rPr>
                <w:noProof/>
                <w:webHidden/>
              </w:rPr>
              <w:fldChar w:fldCharType="separate"/>
            </w:r>
            <w:r w:rsidR="00EE2806">
              <w:rPr>
                <w:noProof/>
                <w:webHidden/>
              </w:rPr>
              <w:t>78</w:t>
            </w:r>
            <w:r w:rsidR="00EE2806">
              <w:rPr>
                <w:noProof/>
                <w:webHidden/>
              </w:rPr>
              <w:fldChar w:fldCharType="end"/>
            </w:r>
          </w:hyperlink>
        </w:p>
        <w:p w14:paraId="79EB7AD7" w14:textId="0803B627" w:rsidR="00EE2806" w:rsidRDefault="00D01C27">
          <w:pPr>
            <w:pStyle w:val="TOC3"/>
            <w:tabs>
              <w:tab w:val="right" w:leader="dot" w:pos="10376"/>
            </w:tabs>
            <w:rPr>
              <w:rFonts w:eastAsiaTheme="minorEastAsia"/>
              <w:noProof/>
              <w:lang w:eastAsia="en-CA"/>
            </w:rPr>
          </w:pPr>
          <w:hyperlink w:anchor="_Toc32574445" w:history="1">
            <w:r w:rsidR="00EE2806" w:rsidRPr="00183D80">
              <w:rPr>
                <w:rStyle w:val="Hyperlink"/>
                <w:noProof/>
              </w:rPr>
              <w:t>5.7.4 Ponds</w:t>
            </w:r>
            <w:r w:rsidR="00EE2806">
              <w:rPr>
                <w:noProof/>
                <w:webHidden/>
              </w:rPr>
              <w:tab/>
            </w:r>
            <w:r w:rsidR="00EE2806">
              <w:rPr>
                <w:noProof/>
                <w:webHidden/>
              </w:rPr>
              <w:fldChar w:fldCharType="begin"/>
            </w:r>
            <w:r w:rsidR="00EE2806">
              <w:rPr>
                <w:noProof/>
                <w:webHidden/>
              </w:rPr>
              <w:instrText xml:space="preserve"> PAGEREF _Toc32574445 \h </w:instrText>
            </w:r>
            <w:r w:rsidR="00EE2806">
              <w:rPr>
                <w:noProof/>
                <w:webHidden/>
              </w:rPr>
            </w:r>
            <w:r w:rsidR="00EE2806">
              <w:rPr>
                <w:noProof/>
                <w:webHidden/>
              </w:rPr>
              <w:fldChar w:fldCharType="separate"/>
            </w:r>
            <w:r w:rsidR="00EE2806">
              <w:rPr>
                <w:noProof/>
                <w:webHidden/>
              </w:rPr>
              <w:t>78</w:t>
            </w:r>
            <w:r w:rsidR="00EE2806">
              <w:rPr>
                <w:noProof/>
                <w:webHidden/>
              </w:rPr>
              <w:fldChar w:fldCharType="end"/>
            </w:r>
          </w:hyperlink>
        </w:p>
        <w:p w14:paraId="59D4716E" w14:textId="29CB008D" w:rsidR="00EE2806" w:rsidRDefault="00D01C27">
          <w:pPr>
            <w:pStyle w:val="TOC3"/>
            <w:tabs>
              <w:tab w:val="right" w:leader="dot" w:pos="10376"/>
            </w:tabs>
            <w:rPr>
              <w:rFonts w:eastAsiaTheme="minorEastAsia"/>
              <w:noProof/>
              <w:lang w:eastAsia="en-CA"/>
            </w:rPr>
          </w:pPr>
          <w:hyperlink w:anchor="_Toc32574446" w:history="1">
            <w:r w:rsidR="00EE2806" w:rsidRPr="00183D80">
              <w:rPr>
                <w:rStyle w:val="Hyperlink"/>
                <w:noProof/>
              </w:rPr>
              <w:t>5.7.5 Infrastructure</w:t>
            </w:r>
            <w:r w:rsidR="00EE2806">
              <w:rPr>
                <w:noProof/>
                <w:webHidden/>
              </w:rPr>
              <w:tab/>
            </w:r>
            <w:r w:rsidR="00EE2806">
              <w:rPr>
                <w:noProof/>
                <w:webHidden/>
              </w:rPr>
              <w:fldChar w:fldCharType="begin"/>
            </w:r>
            <w:r w:rsidR="00EE2806">
              <w:rPr>
                <w:noProof/>
                <w:webHidden/>
              </w:rPr>
              <w:instrText xml:space="preserve"> PAGEREF _Toc32574446 \h </w:instrText>
            </w:r>
            <w:r w:rsidR="00EE2806">
              <w:rPr>
                <w:noProof/>
                <w:webHidden/>
              </w:rPr>
            </w:r>
            <w:r w:rsidR="00EE2806">
              <w:rPr>
                <w:noProof/>
                <w:webHidden/>
              </w:rPr>
              <w:fldChar w:fldCharType="separate"/>
            </w:r>
            <w:r w:rsidR="00EE2806">
              <w:rPr>
                <w:noProof/>
                <w:webHidden/>
              </w:rPr>
              <w:t>78</w:t>
            </w:r>
            <w:r w:rsidR="00EE2806">
              <w:rPr>
                <w:noProof/>
                <w:webHidden/>
              </w:rPr>
              <w:fldChar w:fldCharType="end"/>
            </w:r>
          </w:hyperlink>
        </w:p>
        <w:p w14:paraId="46107562" w14:textId="52E060B9" w:rsidR="00EE2806" w:rsidRDefault="00D01C27">
          <w:pPr>
            <w:pStyle w:val="TOC3"/>
            <w:tabs>
              <w:tab w:val="right" w:leader="dot" w:pos="10376"/>
            </w:tabs>
            <w:rPr>
              <w:rFonts w:eastAsiaTheme="minorEastAsia"/>
              <w:noProof/>
              <w:lang w:eastAsia="en-CA"/>
            </w:rPr>
          </w:pPr>
          <w:hyperlink w:anchor="_Toc32574447" w:history="1">
            <w:r w:rsidR="00EE2806" w:rsidRPr="00183D80">
              <w:rPr>
                <w:rStyle w:val="Hyperlink"/>
                <w:noProof/>
              </w:rPr>
              <w:t>5.7.6 Fill Placement, Excavation and/or Grade Modifications</w:t>
            </w:r>
            <w:r w:rsidR="00EE2806">
              <w:rPr>
                <w:noProof/>
                <w:webHidden/>
              </w:rPr>
              <w:tab/>
            </w:r>
            <w:r w:rsidR="00EE2806">
              <w:rPr>
                <w:noProof/>
                <w:webHidden/>
              </w:rPr>
              <w:fldChar w:fldCharType="begin"/>
            </w:r>
            <w:r w:rsidR="00EE2806">
              <w:rPr>
                <w:noProof/>
                <w:webHidden/>
              </w:rPr>
              <w:instrText xml:space="preserve"> PAGEREF _Toc32574447 \h </w:instrText>
            </w:r>
            <w:r w:rsidR="00EE2806">
              <w:rPr>
                <w:noProof/>
                <w:webHidden/>
              </w:rPr>
            </w:r>
            <w:r w:rsidR="00EE2806">
              <w:rPr>
                <w:noProof/>
                <w:webHidden/>
              </w:rPr>
              <w:fldChar w:fldCharType="separate"/>
            </w:r>
            <w:r w:rsidR="00EE2806">
              <w:rPr>
                <w:noProof/>
                <w:webHidden/>
              </w:rPr>
              <w:t>79</w:t>
            </w:r>
            <w:r w:rsidR="00EE2806">
              <w:rPr>
                <w:noProof/>
                <w:webHidden/>
              </w:rPr>
              <w:fldChar w:fldCharType="end"/>
            </w:r>
          </w:hyperlink>
        </w:p>
        <w:p w14:paraId="00740413" w14:textId="1EDE99D7" w:rsidR="00EE2806" w:rsidRDefault="00D01C27">
          <w:pPr>
            <w:pStyle w:val="TOC2"/>
            <w:rPr>
              <w:rFonts w:eastAsiaTheme="minorEastAsia"/>
              <w:noProof/>
              <w:lang w:eastAsia="en-CA"/>
            </w:rPr>
          </w:pPr>
          <w:hyperlink w:anchor="_Toc32574448" w:history="1">
            <w:r w:rsidR="00EE2806" w:rsidRPr="00183D80">
              <w:rPr>
                <w:rStyle w:val="Hyperlink"/>
                <w:noProof/>
              </w:rPr>
              <w:t>5.8 Development Within the Allowance of the Erosion Hazard</w:t>
            </w:r>
            <w:r w:rsidR="00EE2806">
              <w:rPr>
                <w:noProof/>
                <w:webHidden/>
              </w:rPr>
              <w:tab/>
            </w:r>
            <w:r w:rsidR="00EE2806">
              <w:rPr>
                <w:noProof/>
                <w:webHidden/>
              </w:rPr>
              <w:fldChar w:fldCharType="begin"/>
            </w:r>
            <w:r w:rsidR="00EE2806">
              <w:rPr>
                <w:noProof/>
                <w:webHidden/>
              </w:rPr>
              <w:instrText xml:space="preserve"> PAGEREF _Toc32574448 \h </w:instrText>
            </w:r>
            <w:r w:rsidR="00EE2806">
              <w:rPr>
                <w:noProof/>
                <w:webHidden/>
              </w:rPr>
            </w:r>
            <w:r w:rsidR="00EE2806">
              <w:rPr>
                <w:noProof/>
                <w:webHidden/>
              </w:rPr>
              <w:fldChar w:fldCharType="separate"/>
            </w:r>
            <w:r w:rsidR="00EE2806">
              <w:rPr>
                <w:noProof/>
                <w:webHidden/>
              </w:rPr>
              <w:t>80</w:t>
            </w:r>
            <w:r w:rsidR="00EE2806">
              <w:rPr>
                <w:noProof/>
                <w:webHidden/>
              </w:rPr>
              <w:fldChar w:fldCharType="end"/>
            </w:r>
          </w:hyperlink>
        </w:p>
        <w:p w14:paraId="7DCD0DB6" w14:textId="5D432BE1" w:rsidR="00EE2806" w:rsidRDefault="00D01C27">
          <w:pPr>
            <w:pStyle w:val="TOC2"/>
            <w:rPr>
              <w:rFonts w:eastAsiaTheme="minorEastAsia"/>
              <w:noProof/>
              <w:lang w:eastAsia="en-CA"/>
            </w:rPr>
          </w:pPr>
          <w:hyperlink w:anchor="_Toc32574449" w:history="1">
            <w:r w:rsidR="00EE2806" w:rsidRPr="00183D80">
              <w:rPr>
                <w:rStyle w:val="Hyperlink"/>
                <w:noProof/>
              </w:rPr>
              <w:t>5.9 Defining the Regulated Area Associated with Unstable Soils or Bedrock</w:t>
            </w:r>
            <w:r w:rsidR="00EE2806">
              <w:rPr>
                <w:noProof/>
                <w:webHidden/>
              </w:rPr>
              <w:tab/>
            </w:r>
            <w:r w:rsidR="00EE2806">
              <w:rPr>
                <w:noProof/>
                <w:webHidden/>
              </w:rPr>
              <w:fldChar w:fldCharType="begin"/>
            </w:r>
            <w:r w:rsidR="00EE2806">
              <w:rPr>
                <w:noProof/>
                <w:webHidden/>
              </w:rPr>
              <w:instrText xml:space="preserve"> PAGEREF _Toc32574449 \h </w:instrText>
            </w:r>
            <w:r w:rsidR="00EE2806">
              <w:rPr>
                <w:noProof/>
                <w:webHidden/>
              </w:rPr>
            </w:r>
            <w:r w:rsidR="00EE2806">
              <w:rPr>
                <w:noProof/>
                <w:webHidden/>
              </w:rPr>
              <w:fldChar w:fldCharType="separate"/>
            </w:r>
            <w:r w:rsidR="00EE2806">
              <w:rPr>
                <w:noProof/>
                <w:webHidden/>
              </w:rPr>
              <w:t>81</w:t>
            </w:r>
            <w:r w:rsidR="00EE2806">
              <w:rPr>
                <w:noProof/>
                <w:webHidden/>
              </w:rPr>
              <w:fldChar w:fldCharType="end"/>
            </w:r>
          </w:hyperlink>
        </w:p>
        <w:p w14:paraId="3E9403E4" w14:textId="2152575B" w:rsidR="00EE2806" w:rsidRDefault="00D01C27">
          <w:pPr>
            <w:pStyle w:val="TOC3"/>
            <w:tabs>
              <w:tab w:val="right" w:leader="dot" w:pos="10376"/>
            </w:tabs>
            <w:rPr>
              <w:rFonts w:eastAsiaTheme="minorEastAsia"/>
              <w:noProof/>
              <w:lang w:eastAsia="en-CA"/>
            </w:rPr>
          </w:pPr>
          <w:hyperlink w:anchor="_Toc32574450" w:history="1">
            <w:r w:rsidR="00EE2806" w:rsidRPr="00183D80">
              <w:rPr>
                <w:rStyle w:val="Hyperlink"/>
                <w:noProof/>
                <w:lang w:val="en-GB"/>
              </w:rPr>
              <w:t>5.9.1 Unstable Soil</w:t>
            </w:r>
            <w:r w:rsidR="00EE2806">
              <w:rPr>
                <w:noProof/>
                <w:webHidden/>
              </w:rPr>
              <w:tab/>
            </w:r>
            <w:r w:rsidR="00EE2806">
              <w:rPr>
                <w:noProof/>
                <w:webHidden/>
              </w:rPr>
              <w:fldChar w:fldCharType="begin"/>
            </w:r>
            <w:r w:rsidR="00EE2806">
              <w:rPr>
                <w:noProof/>
                <w:webHidden/>
              </w:rPr>
              <w:instrText xml:space="preserve"> PAGEREF _Toc32574450 \h </w:instrText>
            </w:r>
            <w:r w:rsidR="00EE2806">
              <w:rPr>
                <w:noProof/>
                <w:webHidden/>
              </w:rPr>
            </w:r>
            <w:r w:rsidR="00EE2806">
              <w:rPr>
                <w:noProof/>
                <w:webHidden/>
              </w:rPr>
              <w:fldChar w:fldCharType="separate"/>
            </w:r>
            <w:r w:rsidR="00EE2806">
              <w:rPr>
                <w:noProof/>
                <w:webHidden/>
              </w:rPr>
              <w:t>82</w:t>
            </w:r>
            <w:r w:rsidR="00EE2806">
              <w:rPr>
                <w:noProof/>
                <w:webHidden/>
              </w:rPr>
              <w:fldChar w:fldCharType="end"/>
            </w:r>
          </w:hyperlink>
        </w:p>
        <w:p w14:paraId="4F66221C" w14:textId="7C085275" w:rsidR="00EE2806" w:rsidRDefault="00D01C27">
          <w:pPr>
            <w:pStyle w:val="TOC3"/>
            <w:tabs>
              <w:tab w:val="right" w:leader="dot" w:pos="10376"/>
            </w:tabs>
            <w:rPr>
              <w:rFonts w:eastAsiaTheme="minorEastAsia"/>
              <w:noProof/>
              <w:lang w:eastAsia="en-CA"/>
            </w:rPr>
          </w:pPr>
          <w:hyperlink w:anchor="_Toc32574451" w:history="1">
            <w:r w:rsidR="00EE2806" w:rsidRPr="00183D80">
              <w:rPr>
                <w:rStyle w:val="Hyperlink"/>
                <w:noProof/>
                <w:lang w:val="en-GB"/>
              </w:rPr>
              <w:t>5.9.2 Unstable Bedrock</w:t>
            </w:r>
            <w:r w:rsidR="00EE2806">
              <w:rPr>
                <w:noProof/>
                <w:webHidden/>
              </w:rPr>
              <w:tab/>
            </w:r>
            <w:r w:rsidR="00EE2806">
              <w:rPr>
                <w:noProof/>
                <w:webHidden/>
              </w:rPr>
              <w:fldChar w:fldCharType="begin"/>
            </w:r>
            <w:r w:rsidR="00EE2806">
              <w:rPr>
                <w:noProof/>
                <w:webHidden/>
              </w:rPr>
              <w:instrText xml:space="preserve"> PAGEREF _Toc32574451 \h </w:instrText>
            </w:r>
            <w:r w:rsidR="00EE2806">
              <w:rPr>
                <w:noProof/>
                <w:webHidden/>
              </w:rPr>
            </w:r>
            <w:r w:rsidR="00EE2806">
              <w:rPr>
                <w:noProof/>
                <w:webHidden/>
              </w:rPr>
              <w:fldChar w:fldCharType="separate"/>
            </w:r>
            <w:r w:rsidR="00EE2806">
              <w:rPr>
                <w:noProof/>
                <w:webHidden/>
              </w:rPr>
              <w:t>83</w:t>
            </w:r>
            <w:r w:rsidR="00EE2806">
              <w:rPr>
                <w:noProof/>
                <w:webHidden/>
              </w:rPr>
              <w:fldChar w:fldCharType="end"/>
            </w:r>
          </w:hyperlink>
        </w:p>
        <w:p w14:paraId="1C3775AC" w14:textId="77980075" w:rsidR="00EE2806" w:rsidRDefault="00D01C27">
          <w:pPr>
            <w:pStyle w:val="TOC2"/>
            <w:rPr>
              <w:rFonts w:eastAsiaTheme="minorEastAsia"/>
              <w:noProof/>
              <w:lang w:eastAsia="en-CA"/>
            </w:rPr>
          </w:pPr>
          <w:hyperlink w:anchor="_Toc32574452" w:history="1">
            <w:r w:rsidR="00EE2806" w:rsidRPr="00183D80">
              <w:rPr>
                <w:rStyle w:val="Hyperlink"/>
                <w:noProof/>
                <w:lang w:val="en-GB"/>
              </w:rPr>
              <w:t>5.10 General Policies for Unstable Soils/Bedrock</w:t>
            </w:r>
            <w:r w:rsidR="00EE2806">
              <w:rPr>
                <w:noProof/>
                <w:webHidden/>
              </w:rPr>
              <w:tab/>
            </w:r>
            <w:r w:rsidR="00EE2806">
              <w:rPr>
                <w:noProof/>
                <w:webHidden/>
              </w:rPr>
              <w:fldChar w:fldCharType="begin"/>
            </w:r>
            <w:r w:rsidR="00EE2806">
              <w:rPr>
                <w:noProof/>
                <w:webHidden/>
              </w:rPr>
              <w:instrText xml:space="preserve"> PAGEREF _Toc32574452 \h </w:instrText>
            </w:r>
            <w:r w:rsidR="00EE2806">
              <w:rPr>
                <w:noProof/>
                <w:webHidden/>
              </w:rPr>
            </w:r>
            <w:r w:rsidR="00EE2806">
              <w:rPr>
                <w:noProof/>
                <w:webHidden/>
              </w:rPr>
              <w:fldChar w:fldCharType="separate"/>
            </w:r>
            <w:r w:rsidR="00EE2806">
              <w:rPr>
                <w:noProof/>
                <w:webHidden/>
              </w:rPr>
              <w:t>84</w:t>
            </w:r>
            <w:r w:rsidR="00EE2806">
              <w:rPr>
                <w:noProof/>
                <w:webHidden/>
              </w:rPr>
              <w:fldChar w:fldCharType="end"/>
            </w:r>
          </w:hyperlink>
        </w:p>
        <w:p w14:paraId="16AA17BC" w14:textId="4CD63A4A" w:rsidR="00EE2806" w:rsidRDefault="00D01C27">
          <w:pPr>
            <w:pStyle w:val="TOC2"/>
            <w:rPr>
              <w:rFonts w:eastAsiaTheme="minorEastAsia"/>
              <w:noProof/>
              <w:lang w:eastAsia="en-CA"/>
            </w:rPr>
          </w:pPr>
          <w:hyperlink w:anchor="_Toc32574453" w:history="1">
            <w:r w:rsidR="00EE2806" w:rsidRPr="00183D80">
              <w:rPr>
                <w:rStyle w:val="Hyperlink"/>
                <w:rFonts w:eastAsia="Times New Roman"/>
                <w:noProof/>
                <w:lang w:val="en-US"/>
              </w:rPr>
              <w:t>5.11</w:t>
            </w:r>
            <w:r w:rsidR="00EE2806" w:rsidRPr="00183D80">
              <w:rPr>
                <w:rStyle w:val="Hyperlink"/>
                <w:noProof/>
              </w:rPr>
              <w:t xml:space="preserve"> Specific Policies for Unstable Soils/Bedrock</w:t>
            </w:r>
            <w:r w:rsidR="00EE2806">
              <w:rPr>
                <w:noProof/>
                <w:webHidden/>
              </w:rPr>
              <w:tab/>
            </w:r>
            <w:r w:rsidR="00EE2806">
              <w:rPr>
                <w:noProof/>
                <w:webHidden/>
              </w:rPr>
              <w:fldChar w:fldCharType="begin"/>
            </w:r>
            <w:r w:rsidR="00EE2806">
              <w:rPr>
                <w:noProof/>
                <w:webHidden/>
              </w:rPr>
              <w:instrText xml:space="preserve"> PAGEREF _Toc32574453 \h </w:instrText>
            </w:r>
            <w:r w:rsidR="00EE2806">
              <w:rPr>
                <w:noProof/>
                <w:webHidden/>
              </w:rPr>
            </w:r>
            <w:r w:rsidR="00EE2806">
              <w:rPr>
                <w:noProof/>
                <w:webHidden/>
              </w:rPr>
              <w:fldChar w:fldCharType="separate"/>
            </w:r>
            <w:r w:rsidR="00EE2806">
              <w:rPr>
                <w:noProof/>
                <w:webHidden/>
              </w:rPr>
              <w:t>84</w:t>
            </w:r>
            <w:r w:rsidR="00EE2806">
              <w:rPr>
                <w:noProof/>
                <w:webHidden/>
              </w:rPr>
              <w:fldChar w:fldCharType="end"/>
            </w:r>
          </w:hyperlink>
        </w:p>
        <w:p w14:paraId="165D4F61" w14:textId="62427958" w:rsidR="00EE2806" w:rsidRDefault="00D01C27">
          <w:pPr>
            <w:pStyle w:val="TOC3"/>
            <w:tabs>
              <w:tab w:val="right" w:leader="dot" w:pos="10376"/>
            </w:tabs>
            <w:rPr>
              <w:rFonts w:eastAsiaTheme="minorEastAsia"/>
              <w:noProof/>
              <w:lang w:eastAsia="en-CA"/>
            </w:rPr>
          </w:pPr>
          <w:hyperlink w:anchor="_Toc32574454" w:history="1">
            <w:r w:rsidR="00EE2806" w:rsidRPr="00183D80">
              <w:rPr>
                <w:rStyle w:val="Hyperlink"/>
                <w:noProof/>
              </w:rPr>
              <w:t>5.11.1 New Development</w:t>
            </w:r>
            <w:r w:rsidR="00EE2806">
              <w:rPr>
                <w:noProof/>
                <w:webHidden/>
              </w:rPr>
              <w:tab/>
            </w:r>
            <w:r w:rsidR="00EE2806">
              <w:rPr>
                <w:noProof/>
                <w:webHidden/>
              </w:rPr>
              <w:fldChar w:fldCharType="begin"/>
            </w:r>
            <w:r w:rsidR="00EE2806">
              <w:rPr>
                <w:noProof/>
                <w:webHidden/>
              </w:rPr>
              <w:instrText xml:space="preserve"> PAGEREF _Toc32574454 \h </w:instrText>
            </w:r>
            <w:r w:rsidR="00EE2806">
              <w:rPr>
                <w:noProof/>
                <w:webHidden/>
              </w:rPr>
            </w:r>
            <w:r w:rsidR="00EE2806">
              <w:rPr>
                <w:noProof/>
                <w:webHidden/>
              </w:rPr>
              <w:fldChar w:fldCharType="separate"/>
            </w:r>
            <w:r w:rsidR="00EE2806">
              <w:rPr>
                <w:noProof/>
                <w:webHidden/>
              </w:rPr>
              <w:t>84</w:t>
            </w:r>
            <w:r w:rsidR="00EE2806">
              <w:rPr>
                <w:noProof/>
                <w:webHidden/>
              </w:rPr>
              <w:fldChar w:fldCharType="end"/>
            </w:r>
          </w:hyperlink>
        </w:p>
        <w:p w14:paraId="14BB0C0A" w14:textId="3B6DB75F" w:rsidR="00EE2806" w:rsidRDefault="00D01C27">
          <w:pPr>
            <w:pStyle w:val="TOC3"/>
            <w:tabs>
              <w:tab w:val="right" w:leader="dot" w:pos="10376"/>
            </w:tabs>
            <w:rPr>
              <w:rFonts w:eastAsiaTheme="minorEastAsia"/>
              <w:noProof/>
              <w:lang w:eastAsia="en-CA"/>
            </w:rPr>
          </w:pPr>
          <w:hyperlink w:anchor="_Toc32574455" w:history="1">
            <w:r w:rsidR="00EE2806" w:rsidRPr="00183D80">
              <w:rPr>
                <w:rStyle w:val="Hyperlink"/>
                <w:noProof/>
              </w:rPr>
              <w:t>5.11.2 Replacement and Relocation</w:t>
            </w:r>
            <w:r w:rsidR="00EE2806">
              <w:rPr>
                <w:noProof/>
                <w:webHidden/>
              </w:rPr>
              <w:tab/>
            </w:r>
            <w:r w:rsidR="00EE2806">
              <w:rPr>
                <w:noProof/>
                <w:webHidden/>
              </w:rPr>
              <w:fldChar w:fldCharType="begin"/>
            </w:r>
            <w:r w:rsidR="00EE2806">
              <w:rPr>
                <w:noProof/>
                <w:webHidden/>
              </w:rPr>
              <w:instrText xml:space="preserve"> PAGEREF _Toc32574455 \h </w:instrText>
            </w:r>
            <w:r w:rsidR="00EE2806">
              <w:rPr>
                <w:noProof/>
                <w:webHidden/>
              </w:rPr>
            </w:r>
            <w:r w:rsidR="00EE2806">
              <w:rPr>
                <w:noProof/>
                <w:webHidden/>
              </w:rPr>
              <w:fldChar w:fldCharType="separate"/>
            </w:r>
            <w:r w:rsidR="00EE2806">
              <w:rPr>
                <w:noProof/>
                <w:webHidden/>
              </w:rPr>
              <w:t>85</w:t>
            </w:r>
            <w:r w:rsidR="00EE2806">
              <w:rPr>
                <w:noProof/>
                <w:webHidden/>
              </w:rPr>
              <w:fldChar w:fldCharType="end"/>
            </w:r>
          </w:hyperlink>
        </w:p>
        <w:p w14:paraId="66C9A044" w14:textId="7D508F67" w:rsidR="00EE2806" w:rsidRDefault="00D01C27">
          <w:pPr>
            <w:pStyle w:val="TOC3"/>
            <w:tabs>
              <w:tab w:val="right" w:leader="dot" w:pos="10376"/>
            </w:tabs>
            <w:rPr>
              <w:rFonts w:eastAsiaTheme="minorEastAsia"/>
              <w:noProof/>
              <w:lang w:eastAsia="en-CA"/>
            </w:rPr>
          </w:pPr>
          <w:hyperlink w:anchor="_Toc32574456" w:history="1">
            <w:r w:rsidR="00EE2806" w:rsidRPr="00183D80">
              <w:rPr>
                <w:rStyle w:val="Hyperlink"/>
                <w:noProof/>
              </w:rPr>
              <w:t>5.11.3 Accessory Buildings or Structures</w:t>
            </w:r>
            <w:r w:rsidR="00EE2806">
              <w:rPr>
                <w:noProof/>
                <w:webHidden/>
              </w:rPr>
              <w:tab/>
            </w:r>
            <w:r w:rsidR="00EE2806">
              <w:rPr>
                <w:noProof/>
                <w:webHidden/>
              </w:rPr>
              <w:fldChar w:fldCharType="begin"/>
            </w:r>
            <w:r w:rsidR="00EE2806">
              <w:rPr>
                <w:noProof/>
                <w:webHidden/>
              </w:rPr>
              <w:instrText xml:space="preserve"> PAGEREF _Toc32574456 \h </w:instrText>
            </w:r>
            <w:r w:rsidR="00EE2806">
              <w:rPr>
                <w:noProof/>
                <w:webHidden/>
              </w:rPr>
            </w:r>
            <w:r w:rsidR="00EE2806">
              <w:rPr>
                <w:noProof/>
                <w:webHidden/>
              </w:rPr>
              <w:fldChar w:fldCharType="separate"/>
            </w:r>
            <w:r w:rsidR="00EE2806">
              <w:rPr>
                <w:noProof/>
                <w:webHidden/>
              </w:rPr>
              <w:t>85</w:t>
            </w:r>
            <w:r w:rsidR="00EE2806">
              <w:rPr>
                <w:noProof/>
                <w:webHidden/>
              </w:rPr>
              <w:fldChar w:fldCharType="end"/>
            </w:r>
          </w:hyperlink>
        </w:p>
        <w:p w14:paraId="6016393A" w14:textId="4048504F" w:rsidR="00EE2806" w:rsidRDefault="00D01C27">
          <w:pPr>
            <w:pStyle w:val="TOC3"/>
            <w:tabs>
              <w:tab w:val="right" w:leader="dot" w:pos="10376"/>
            </w:tabs>
            <w:rPr>
              <w:rFonts w:eastAsiaTheme="minorEastAsia"/>
              <w:noProof/>
              <w:lang w:eastAsia="en-CA"/>
            </w:rPr>
          </w:pPr>
          <w:hyperlink w:anchor="_Toc32574457" w:history="1">
            <w:r w:rsidR="00EE2806" w:rsidRPr="00183D80">
              <w:rPr>
                <w:rStyle w:val="Hyperlink"/>
                <w:noProof/>
              </w:rPr>
              <w:t>5.11.4 Infrastructure</w:t>
            </w:r>
            <w:r w:rsidR="00EE2806">
              <w:rPr>
                <w:noProof/>
                <w:webHidden/>
              </w:rPr>
              <w:tab/>
            </w:r>
            <w:r w:rsidR="00EE2806">
              <w:rPr>
                <w:noProof/>
                <w:webHidden/>
              </w:rPr>
              <w:fldChar w:fldCharType="begin"/>
            </w:r>
            <w:r w:rsidR="00EE2806">
              <w:rPr>
                <w:noProof/>
                <w:webHidden/>
              </w:rPr>
              <w:instrText xml:space="preserve"> PAGEREF _Toc32574457 \h </w:instrText>
            </w:r>
            <w:r w:rsidR="00EE2806">
              <w:rPr>
                <w:noProof/>
                <w:webHidden/>
              </w:rPr>
            </w:r>
            <w:r w:rsidR="00EE2806">
              <w:rPr>
                <w:noProof/>
                <w:webHidden/>
              </w:rPr>
              <w:fldChar w:fldCharType="separate"/>
            </w:r>
            <w:r w:rsidR="00EE2806">
              <w:rPr>
                <w:noProof/>
                <w:webHidden/>
              </w:rPr>
              <w:t>85</w:t>
            </w:r>
            <w:r w:rsidR="00EE2806">
              <w:rPr>
                <w:noProof/>
                <w:webHidden/>
              </w:rPr>
              <w:fldChar w:fldCharType="end"/>
            </w:r>
          </w:hyperlink>
        </w:p>
        <w:p w14:paraId="4F9E4ED2" w14:textId="75B47689" w:rsidR="00EE2806" w:rsidRDefault="00D01C27">
          <w:pPr>
            <w:pStyle w:val="TOC3"/>
            <w:tabs>
              <w:tab w:val="right" w:leader="dot" w:pos="10376"/>
            </w:tabs>
            <w:rPr>
              <w:rFonts w:eastAsiaTheme="minorEastAsia"/>
              <w:noProof/>
              <w:lang w:eastAsia="en-CA"/>
            </w:rPr>
          </w:pPr>
          <w:hyperlink w:anchor="_Toc32574458" w:history="1">
            <w:r w:rsidR="00EE2806" w:rsidRPr="00183D80">
              <w:rPr>
                <w:rStyle w:val="Hyperlink"/>
                <w:noProof/>
              </w:rPr>
              <w:t>5.11.5 Fill Placement, Excavation and/or Grade Modifications</w:t>
            </w:r>
            <w:r w:rsidR="00EE2806">
              <w:rPr>
                <w:noProof/>
                <w:webHidden/>
              </w:rPr>
              <w:tab/>
            </w:r>
            <w:r w:rsidR="00EE2806">
              <w:rPr>
                <w:noProof/>
                <w:webHidden/>
              </w:rPr>
              <w:fldChar w:fldCharType="begin"/>
            </w:r>
            <w:r w:rsidR="00EE2806">
              <w:rPr>
                <w:noProof/>
                <w:webHidden/>
              </w:rPr>
              <w:instrText xml:space="preserve"> PAGEREF _Toc32574458 \h </w:instrText>
            </w:r>
            <w:r w:rsidR="00EE2806">
              <w:rPr>
                <w:noProof/>
                <w:webHidden/>
              </w:rPr>
            </w:r>
            <w:r w:rsidR="00EE2806">
              <w:rPr>
                <w:noProof/>
                <w:webHidden/>
              </w:rPr>
              <w:fldChar w:fldCharType="separate"/>
            </w:r>
            <w:r w:rsidR="00EE2806">
              <w:rPr>
                <w:noProof/>
                <w:webHidden/>
              </w:rPr>
              <w:t>86</w:t>
            </w:r>
            <w:r w:rsidR="00EE2806">
              <w:rPr>
                <w:noProof/>
                <w:webHidden/>
              </w:rPr>
              <w:fldChar w:fldCharType="end"/>
            </w:r>
          </w:hyperlink>
        </w:p>
        <w:p w14:paraId="0742A596" w14:textId="38CC46D9" w:rsidR="00EE2806" w:rsidRDefault="00D01C27">
          <w:pPr>
            <w:pStyle w:val="TOC2"/>
            <w:rPr>
              <w:rFonts w:eastAsiaTheme="minorEastAsia"/>
              <w:noProof/>
              <w:lang w:eastAsia="en-CA"/>
            </w:rPr>
          </w:pPr>
          <w:hyperlink w:anchor="_Toc32574459" w:history="1">
            <w:r w:rsidR="00EE2806" w:rsidRPr="00183D80">
              <w:rPr>
                <w:rStyle w:val="Hyperlink"/>
                <w:noProof/>
              </w:rPr>
              <w:t>5.12 Development Within the Allowance of Unstable Soils/Bedrock</w:t>
            </w:r>
            <w:r w:rsidR="00EE2806">
              <w:rPr>
                <w:noProof/>
                <w:webHidden/>
              </w:rPr>
              <w:tab/>
            </w:r>
            <w:r w:rsidR="00EE2806">
              <w:rPr>
                <w:noProof/>
                <w:webHidden/>
              </w:rPr>
              <w:fldChar w:fldCharType="begin"/>
            </w:r>
            <w:r w:rsidR="00EE2806">
              <w:rPr>
                <w:noProof/>
                <w:webHidden/>
              </w:rPr>
              <w:instrText xml:space="preserve"> PAGEREF _Toc32574459 \h </w:instrText>
            </w:r>
            <w:r w:rsidR="00EE2806">
              <w:rPr>
                <w:noProof/>
                <w:webHidden/>
              </w:rPr>
            </w:r>
            <w:r w:rsidR="00EE2806">
              <w:rPr>
                <w:noProof/>
                <w:webHidden/>
              </w:rPr>
              <w:fldChar w:fldCharType="separate"/>
            </w:r>
            <w:r w:rsidR="00EE2806">
              <w:rPr>
                <w:noProof/>
                <w:webHidden/>
              </w:rPr>
              <w:t>86</w:t>
            </w:r>
            <w:r w:rsidR="00EE2806">
              <w:rPr>
                <w:noProof/>
                <w:webHidden/>
              </w:rPr>
              <w:fldChar w:fldCharType="end"/>
            </w:r>
          </w:hyperlink>
        </w:p>
        <w:p w14:paraId="22D7100F" w14:textId="5F8195E5" w:rsidR="00EE2806" w:rsidRDefault="00D01C27">
          <w:pPr>
            <w:pStyle w:val="TOC1"/>
            <w:rPr>
              <w:rFonts w:eastAsiaTheme="minorEastAsia"/>
              <w:b w:val="0"/>
              <w:lang w:eastAsia="en-CA"/>
            </w:rPr>
          </w:pPr>
          <w:hyperlink w:anchor="_Toc32574460" w:history="1">
            <w:r w:rsidR="00EE2806" w:rsidRPr="00183D80">
              <w:rPr>
                <w:rStyle w:val="Hyperlink"/>
              </w:rPr>
              <w:t>6.0 WATERCOURSES</w:t>
            </w:r>
            <w:r w:rsidR="00EE2806">
              <w:rPr>
                <w:webHidden/>
              </w:rPr>
              <w:tab/>
            </w:r>
            <w:r w:rsidR="00EE2806">
              <w:rPr>
                <w:webHidden/>
              </w:rPr>
              <w:fldChar w:fldCharType="begin"/>
            </w:r>
            <w:r w:rsidR="00EE2806">
              <w:rPr>
                <w:webHidden/>
              </w:rPr>
              <w:instrText xml:space="preserve"> PAGEREF _Toc32574460 \h </w:instrText>
            </w:r>
            <w:r w:rsidR="00EE2806">
              <w:rPr>
                <w:webHidden/>
              </w:rPr>
            </w:r>
            <w:r w:rsidR="00EE2806">
              <w:rPr>
                <w:webHidden/>
              </w:rPr>
              <w:fldChar w:fldCharType="separate"/>
            </w:r>
            <w:r w:rsidR="00EE2806">
              <w:rPr>
                <w:webHidden/>
              </w:rPr>
              <w:t>89</w:t>
            </w:r>
            <w:r w:rsidR="00EE2806">
              <w:rPr>
                <w:webHidden/>
              </w:rPr>
              <w:fldChar w:fldCharType="end"/>
            </w:r>
          </w:hyperlink>
        </w:p>
        <w:p w14:paraId="2F8FDB81" w14:textId="0DF5F7F1" w:rsidR="00EE2806" w:rsidRDefault="00D01C27">
          <w:pPr>
            <w:pStyle w:val="TOC2"/>
            <w:rPr>
              <w:rFonts w:eastAsiaTheme="minorEastAsia"/>
              <w:noProof/>
              <w:lang w:eastAsia="en-CA"/>
            </w:rPr>
          </w:pPr>
          <w:hyperlink w:anchor="_Toc32574461" w:history="1">
            <w:r w:rsidR="00EE2806" w:rsidRPr="00183D80">
              <w:rPr>
                <w:rStyle w:val="Hyperlink"/>
                <w:rFonts w:eastAsia="Times New Roman"/>
                <w:noProof/>
                <w:lang w:val="en-GB"/>
              </w:rPr>
              <w:t>6.1</w:t>
            </w:r>
            <w:r w:rsidR="00EE2806">
              <w:rPr>
                <w:rFonts w:eastAsiaTheme="minorEastAsia"/>
                <w:noProof/>
                <w:lang w:eastAsia="en-CA"/>
              </w:rPr>
              <w:tab/>
            </w:r>
            <w:r w:rsidR="00EE2806" w:rsidRPr="00183D80">
              <w:rPr>
                <w:rStyle w:val="Hyperlink"/>
                <w:rFonts w:eastAsia="Times New Roman"/>
                <w:noProof/>
                <w:lang w:val="en-GB"/>
              </w:rPr>
              <w:t>Discussion of Watercourses</w:t>
            </w:r>
            <w:r w:rsidR="00EE2806">
              <w:rPr>
                <w:noProof/>
                <w:webHidden/>
              </w:rPr>
              <w:tab/>
            </w:r>
            <w:r w:rsidR="00EE2806">
              <w:rPr>
                <w:noProof/>
                <w:webHidden/>
              </w:rPr>
              <w:fldChar w:fldCharType="begin"/>
            </w:r>
            <w:r w:rsidR="00EE2806">
              <w:rPr>
                <w:noProof/>
                <w:webHidden/>
              </w:rPr>
              <w:instrText xml:space="preserve"> PAGEREF _Toc32574461 \h </w:instrText>
            </w:r>
            <w:r w:rsidR="00EE2806">
              <w:rPr>
                <w:noProof/>
                <w:webHidden/>
              </w:rPr>
            </w:r>
            <w:r w:rsidR="00EE2806">
              <w:rPr>
                <w:noProof/>
                <w:webHidden/>
              </w:rPr>
              <w:fldChar w:fldCharType="separate"/>
            </w:r>
            <w:r w:rsidR="00EE2806">
              <w:rPr>
                <w:noProof/>
                <w:webHidden/>
              </w:rPr>
              <w:t>89</w:t>
            </w:r>
            <w:r w:rsidR="00EE2806">
              <w:rPr>
                <w:noProof/>
                <w:webHidden/>
              </w:rPr>
              <w:fldChar w:fldCharType="end"/>
            </w:r>
          </w:hyperlink>
        </w:p>
        <w:p w14:paraId="3CE4A55A" w14:textId="3084003D" w:rsidR="00EE2806" w:rsidRDefault="00D01C27">
          <w:pPr>
            <w:pStyle w:val="TOC2"/>
            <w:rPr>
              <w:rFonts w:eastAsiaTheme="minorEastAsia"/>
              <w:noProof/>
              <w:lang w:eastAsia="en-CA"/>
            </w:rPr>
          </w:pPr>
          <w:hyperlink w:anchor="_Toc32574462" w:history="1">
            <w:r w:rsidR="00EE2806" w:rsidRPr="00183D80">
              <w:rPr>
                <w:rStyle w:val="Hyperlink"/>
                <w:noProof/>
                <w:lang w:val="en-GB"/>
              </w:rPr>
              <w:t>6.2</w:t>
            </w:r>
            <w:r w:rsidR="00EE2806">
              <w:rPr>
                <w:rFonts w:eastAsiaTheme="minorEastAsia"/>
                <w:noProof/>
                <w:lang w:eastAsia="en-CA"/>
              </w:rPr>
              <w:tab/>
            </w:r>
            <w:r w:rsidR="00EE2806" w:rsidRPr="00183D80">
              <w:rPr>
                <w:rStyle w:val="Hyperlink"/>
                <w:noProof/>
                <w:lang w:val="en-GB"/>
              </w:rPr>
              <w:t>Function of Watercourses</w:t>
            </w:r>
            <w:r w:rsidR="00EE2806">
              <w:rPr>
                <w:noProof/>
                <w:webHidden/>
              </w:rPr>
              <w:tab/>
            </w:r>
            <w:r w:rsidR="00EE2806">
              <w:rPr>
                <w:noProof/>
                <w:webHidden/>
              </w:rPr>
              <w:fldChar w:fldCharType="begin"/>
            </w:r>
            <w:r w:rsidR="00EE2806">
              <w:rPr>
                <w:noProof/>
                <w:webHidden/>
              </w:rPr>
              <w:instrText xml:space="preserve"> PAGEREF _Toc32574462 \h </w:instrText>
            </w:r>
            <w:r w:rsidR="00EE2806">
              <w:rPr>
                <w:noProof/>
                <w:webHidden/>
              </w:rPr>
            </w:r>
            <w:r w:rsidR="00EE2806">
              <w:rPr>
                <w:noProof/>
                <w:webHidden/>
              </w:rPr>
              <w:fldChar w:fldCharType="separate"/>
            </w:r>
            <w:r w:rsidR="00EE2806">
              <w:rPr>
                <w:noProof/>
                <w:webHidden/>
              </w:rPr>
              <w:t>89</w:t>
            </w:r>
            <w:r w:rsidR="00EE2806">
              <w:rPr>
                <w:noProof/>
                <w:webHidden/>
              </w:rPr>
              <w:fldChar w:fldCharType="end"/>
            </w:r>
          </w:hyperlink>
        </w:p>
        <w:p w14:paraId="2AA83E18" w14:textId="2E2DDD4F" w:rsidR="00EE2806" w:rsidRDefault="00D01C27">
          <w:pPr>
            <w:pStyle w:val="TOC2"/>
            <w:rPr>
              <w:rFonts w:eastAsiaTheme="minorEastAsia"/>
              <w:noProof/>
              <w:lang w:eastAsia="en-CA"/>
            </w:rPr>
          </w:pPr>
          <w:hyperlink w:anchor="_Toc32574463" w:history="1">
            <w:r w:rsidR="00EE2806" w:rsidRPr="00183D80">
              <w:rPr>
                <w:rStyle w:val="Hyperlink"/>
                <w:rFonts w:eastAsia="Times New Roman"/>
                <w:noProof/>
                <w:lang w:val="en-GB"/>
              </w:rPr>
              <w:t>6.3</w:t>
            </w:r>
            <w:r w:rsidR="00EE2806">
              <w:rPr>
                <w:rFonts w:eastAsiaTheme="minorEastAsia"/>
                <w:noProof/>
                <w:lang w:eastAsia="en-CA"/>
              </w:rPr>
              <w:tab/>
            </w:r>
            <w:r w:rsidR="00EE2806" w:rsidRPr="00183D80">
              <w:rPr>
                <w:rStyle w:val="Hyperlink"/>
                <w:rFonts w:eastAsia="Times New Roman"/>
                <w:noProof/>
                <w:lang w:val="en-GB"/>
              </w:rPr>
              <w:t xml:space="preserve"> General Policies for Watercourses</w:t>
            </w:r>
            <w:r w:rsidR="00EE2806">
              <w:rPr>
                <w:noProof/>
                <w:webHidden/>
              </w:rPr>
              <w:tab/>
            </w:r>
            <w:r w:rsidR="00EE2806">
              <w:rPr>
                <w:noProof/>
                <w:webHidden/>
              </w:rPr>
              <w:fldChar w:fldCharType="begin"/>
            </w:r>
            <w:r w:rsidR="00EE2806">
              <w:rPr>
                <w:noProof/>
                <w:webHidden/>
              </w:rPr>
              <w:instrText xml:space="preserve"> PAGEREF _Toc32574463 \h </w:instrText>
            </w:r>
            <w:r w:rsidR="00EE2806">
              <w:rPr>
                <w:noProof/>
                <w:webHidden/>
              </w:rPr>
            </w:r>
            <w:r w:rsidR="00EE2806">
              <w:rPr>
                <w:noProof/>
                <w:webHidden/>
              </w:rPr>
              <w:fldChar w:fldCharType="separate"/>
            </w:r>
            <w:r w:rsidR="00EE2806">
              <w:rPr>
                <w:noProof/>
                <w:webHidden/>
              </w:rPr>
              <w:t>90</w:t>
            </w:r>
            <w:r w:rsidR="00EE2806">
              <w:rPr>
                <w:noProof/>
                <w:webHidden/>
              </w:rPr>
              <w:fldChar w:fldCharType="end"/>
            </w:r>
          </w:hyperlink>
        </w:p>
        <w:p w14:paraId="1362F4BD" w14:textId="1C533423" w:rsidR="00EE2806" w:rsidRDefault="00D01C27">
          <w:pPr>
            <w:pStyle w:val="TOC2"/>
            <w:rPr>
              <w:rFonts w:eastAsiaTheme="minorEastAsia"/>
              <w:noProof/>
              <w:lang w:eastAsia="en-CA"/>
            </w:rPr>
          </w:pPr>
          <w:hyperlink w:anchor="_Toc32574464" w:history="1">
            <w:r w:rsidR="00EE2806" w:rsidRPr="00183D80">
              <w:rPr>
                <w:rStyle w:val="Hyperlink"/>
                <w:rFonts w:eastAsia="Times New Roman"/>
                <w:noProof/>
                <w:lang w:val="en-US"/>
              </w:rPr>
              <w:t>6.4 Specific Policies for Watercourses</w:t>
            </w:r>
            <w:r w:rsidR="00EE2806">
              <w:rPr>
                <w:noProof/>
                <w:webHidden/>
              </w:rPr>
              <w:tab/>
            </w:r>
            <w:r w:rsidR="00EE2806">
              <w:rPr>
                <w:noProof/>
                <w:webHidden/>
              </w:rPr>
              <w:fldChar w:fldCharType="begin"/>
            </w:r>
            <w:r w:rsidR="00EE2806">
              <w:rPr>
                <w:noProof/>
                <w:webHidden/>
              </w:rPr>
              <w:instrText xml:space="preserve"> PAGEREF _Toc32574464 \h </w:instrText>
            </w:r>
            <w:r w:rsidR="00EE2806">
              <w:rPr>
                <w:noProof/>
                <w:webHidden/>
              </w:rPr>
            </w:r>
            <w:r w:rsidR="00EE2806">
              <w:rPr>
                <w:noProof/>
                <w:webHidden/>
              </w:rPr>
              <w:fldChar w:fldCharType="separate"/>
            </w:r>
            <w:r w:rsidR="00EE2806">
              <w:rPr>
                <w:noProof/>
                <w:webHidden/>
              </w:rPr>
              <w:t>91</w:t>
            </w:r>
            <w:r w:rsidR="00EE2806">
              <w:rPr>
                <w:noProof/>
                <w:webHidden/>
              </w:rPr>
              <w:fldChar w:fldCharType="end"/>
            </w:r>
          </w:hyperlink>
        </w:p>
        <w:p w14:paraId="5653BE37" w14:textId="48FDC859" w:rsidR="00EE2806" w:rsidRDefault="00D01C27">
          <w:pPr>
            <w:pStyle w:val="TOC3"/>
            <w:tabs>
              <w:tab w:val="right" w:leader="dot" w:pos="10376"/>
            </w:tabs>
            <w:rPr>
              <w:rFonts w:eastAsiaTheme="minorEastAsia"/>
              <w:noProof/>
              <w:lang w:eastAsia="en-CA"/>
            </w:rPr>
          </w:pPr>
          <w:hyperlink w:anchor="_Toc32574465" w:history="1">
            <w:r w:rsidR="00EE2806" w:rsidRPr="00183D80">
              <w:rPr>
                <w:rStyle w:val="Hyperlink"/>
                <w:noProof/>
              </w:rPr>
              <w:t>6.4.1 Structures</w:t>
            </w:r>
            <w:r w:rsidR="00EE2806">
              <w:rPr>
                <w:noProof/>
                <w:webHidden/>
              </w:rPr>
              <w:tab/>
            </w:r>
            <w:r w:rsidR="00EE2806">
              <w:rPr>
                <w:noProof/>
                <w:webHidden/>
              </w:rPr>
              <w:fldChar w:fldCharType="begin"/>
            </w:r>
            <w:r w:rsidR="00EE2806">
              <w:rPr>
                <w:noProof/>
                <w:webHidden/>
              </w:rPr>
              <w:instrText xml:space="preserve"> PAGEREF _Toc32574465 \h </w:instrText>
            </w:r>
            <w:r w:rsidR="00EE2806">
              <w:rPr>
                <w:noProof/>
                <w:webHidden/>
              </w:rPr>
            </w:r>
            <w:r w:rsidR="00EE2806">
              <w:rPr>
                <w:noProof/>
                <w:webHidden/>
              </w:rPr>
              <w:fldChar w:fldCharType="separate"/>
            </w:r>
            <w:r w:rsidR="00EE2806">
              <w:rPr>
                <w:noProof/>
                <w:webHidden/>
              </w:rPr>
              <w:t>91</w:t>
            </w:r>
            <w:r w:rsidR="00EE2806">
              <w:rPr>
                <w:noProof/>
                <w:webHidden/>
              </w:rPr>
              <w:fldChar w:fldCharType="end"/>
            </w:r>
          </w:hyperlink>
        </w:p>
        <w:p w14:paraId="65B52FBA" w14:textId="0BCC24A5" w:rsidR="00EE2806" w:rsidRDefault="00D01C27">
          <w:pPr>
            <w:pStyle w:val="TOC3"/>
            <w:tabs>
              <w:tab w:val="right" w:leader="dot" w:pos="10376"/>
            </w:tabs>
            <w:rPr>
              <w:rFonts w:eastAsiaTheme="minorEastAsia"/>
              <w:noProof/>
              <w:lang w:eastAsia="en-CA"/>
            </w:rPr>
          </w:pPr>
          <w:hyperlink w:anchor="_Toc32574466" w:history="1">
            <w:r w:rsidR="00EE2806" w:rsidRPr="00183D80">
              <w:rPr>
                <w:rStyle w:val="Hyperlink"/>
                <w:noProof/>
              </w:rPr>
              <w:t>6.4.2 Conservation Activities</w:t>
            </w:r>
            <w:r w:rsidR="00EE2806">
              <w:rPr>
                <w:noProof/>
                <w:webHidden/>
              </w:rPr>
              <w:tab/>
            </w:r>
            <w:r w:rsidR="00EE2806">
              <w:rPr>
                <w:noProof/>
                <w:webHidden/>
              </w:rPr>
              <w:fldChar w:fldCharType="begin"/>
            </w:r>
            <w:r w:rsidR="00EE2806">
              <w:rPr>
                <w:noProof/>
                <w:webHidden/>
              </w:rPr>
              <w:instrText xml:space="preserve"> PAGEREF _Toc32574466 \h </w:instrText>
            </w:r>
            <w:r w:rsidR="00EE2806">
              <w:rPr>
                <w:noProof/>
                <w:webHidden/>
              </w:rPr>
            </w:r>
            <w:r w:rsidR="00EE2806">
              <w:rPr>
                <w:noProof/>
                <w:webHidden/>
              </w:rPr>
              <w:fldChar w:fldCharType="separate"/>
            </w:r>
            <w:r w:rsidR="00EE2806">
              <w:rPr>
                <w:noProof/>
                <w:webHidden/>
              </w:rPr>
              <w:t>95</w:t>
            </w:r>
            <w:r w:rsidR="00EE2806">
              <w:rPr>
                <w:noProof/>
                <w:webHidden/>
              </w:rPr>
              <w:fldChar w:fldCharType="end"/>
            </w:r>
          </w:hyperlink>
        </w:p>
        <w:p w14:paraId="72F4D40D" w14:textId="2B66FF53" w:rsidR="00EE2806" w:rsidRDefault="00D01C27">
          <w:pPr>
            <w:pStyle w:val="TOC3"/>
            <w:tabs>
              <w:tab w:val="right" w:leader="dot" w:pos="10376"/>
            </w:tabs>
            <w:rPr>
              <w:rFonts w:eastAsiaTheme="minorEastAsia"/>
              <w:noProof/>
              <w:lang w:eastAsia="en-CA"/>
            </w:rPr>
          </w:pPr>
          <w:hyperlink w:anchor="_Toc32574467" w:history="1">
            <w:r w:rsidR="00EE2806" w:rsidRPr="00183D80">
              <w:rPr>
                <w:rStyle w:val="Hyperlink"/>
                <w:noProof/>
              </w:rPr>
              <w:t>6.4.3 Ponds</w:t>
            </w:r>
            <w:r w:rsidR="00EE2806">
              <w:rPr>
                <w:noProof/>
                <w:webHidden/>
              </w:rPr>
              <w:tab/>
            </w:r>
            <w:r w:rsidR="00EE2806">
              <w:rPr>
                <w:noProof/>
                <w:webHidden/>
              </w:rPr>
              <w:fldChar w:fldCharType="begin"/>
            </w:r>
            <w:r w:rsidR="00EE2806">
              <w:rPr>
                <w:noProof/>
                <w:webHidden/>
              </w:rPr>
              <w:instrText xml:space="preserve"> PAGEREF _Toc32574467 \h </w:instrText>
            </w:r>
            <w:r w:rsidR="00EE2806">
              <w:rPr>
                <w:noProof/>
                <w:webHidden/>
              </w:rPr>
            </w:r>
            <w:r w:rsidR="00EE2806">
              <w:rPr>
                <w:noProof/>
                <w:webHidden/>
              </w:rPr>
              <w:fldChar w:fldCharType="separate"/>
            </w:r>
            <w:r w:rsidR="00EE2806">
              <w:rPr>
                <w:noProof/>
                <w:webHidden/>
              </w:rPr>
              <w:t>95</w:t>
            </w:r>
            <w:r w:rsidR="00EE2806">
              <w:rPr>
                <w:noProof/>
                <w:webHidden/>
              </w:rPr>
              <w:fldChar w:fldCharType="end"/>
            </w:r>
          </w:hyperlink>
        </w:p>
        <w:p w14:paraId="3577DCA0" w14:textId="6C26451A" w:rsidR="00EE2806" w:rsidRDefault="00D01C27">
          <w:pPr>
            <w:pStyle w:val="TOC3"/>
            <w:tabs>
              <w:tab w:val="right" w:leader="dot" w:pos="10376"/>
            </w:tabs>
            <w:rPr>
              <w:rFonts w:eastAsiaTheme="minorEastAsia"/>
              <w:noProof/>
              <w:lang w:eastAsia="en-CA"/>
            </w:rPr>
          </w:pPr>
          <w:hyperlink w:anchor="_Toc32574468" w:history="1">
            <w:r w:rsidR="00EE2806" w:rsidRPr="00183D80">
              <w:rPr>
                <w:rStyle w:val="Hyperlink"/>
                <w:noProof/>
              </w:rPr>
              <w:t>6.4.4 Channel or Shoreline Alterations</w:t>
            </w:r>
            <w:r w:rsidR="00EE2806">
              <w:rPr>
                <w:noProof/>
                <w:webHidden/>
              </w:rPr>
              <w:tab/>
            </w:r>
            <w:r w:rsidR="00EE2806">
              <w:rPr>
                <w:noProof/>
                <w:webHidden/>
              </w:rPr>
              <w:fldChar w:fldCharType="begin"/>
            </w:r>
            <w:r w:rsidR="00EE2806">
              <w:rPr>
                <w:noProof/>
                <w:webHidden/>
              </w:rPr>
              <w:instrText xml:space="preserve"> PAGEREF _Toc32574468 \h </w:instrText>
            </w:r>
            <w:r w:rsidR="00EE2806">
              <w:rPr>
                <w:noProof/>
                <w:webHidden/>
              </w:rPr>
            </w:r>
            <w:r w:rsidR="00EE2806">
              <w:rPr>
                <w:noProof/>
                <w:webHidden/>
              </w:rPr>
              <w:fldChar w:fldCharType="separate"/>
            </w:r>
            <w:r w:rsidR="00EE2806">
              <w:rPr>
                <w:noProof/>
                <w:webHidden/>
              </w:rPr>
              <w:t>96</w:t>
            </w:r>
            <w:r w:rsidR="00EE2806">
              <w:rPr>
                <w:noProof/>
                <w:webHidden/>
              </w:rPr>
              <w:fldChar w:fldCharType="end"/>
            </w:r>
          </w:hyperlink>
        </w:p>
        <w:p w14:paraId="5257C129" w14:textId="5C399C24" w:rsidR="00EE2806" w:rsidRDefault="00D01C27">
          <w:pPr>
            <w:pStyle w:val="TOC1"/>
            <w:rPr>
              <w:rFonts w:eastAsiaTheme="minorEastAsia"/>
              <w:b w:val="0"/>
              <w:lang w:eastAsia="en-CA"/>
            </w:rPr>
          </w:pPr>
          <w:hyperlink w:anchor="_Toc32574469" w:history="1">
            <w:r w:rsidR="00EE2806" w:rsidRPr="00183D80">
              <w:rPr>
                <w:rStyle w:val="Hyperlink"/>
              </w:rPr>
              <w:t>7.0 WETLANDS AND OTHER AREAS</w:t>
            </w:r>
            <w:r w:rsidR="00EE2806">
              <w:rPr>
                <w:webHidden/>
              </w:rPr>
              <w:tab/>
            </w:r>
            <w:r w:rsidR="00EE2806">
              <w:rPr>
                <w:webHidden/>
              </w:rPr>
              <w:fldChar w:fldCharType="begin"/>
            </w:r>
            <w:r w:rsidR="00EE2806">
              <w:rPr>
                <w:webHidden/>
              </w:rPr>
              <w:instrText xml:space="preserve"> PAGEREF _Toc32574469 \h </w:instrText>
            </w:r>
            <w:r w:rsidR="00EE2806">
              <w:rPr>
                <w:webHidden/>
              </w:rPr>
            </w:r>
            <w:r w:rsidR="00EE2806">
              <w:rPr>
                <w:webHidden/>
              </w:rPr>
              <w:fldChar w:fldCharType="separate"/>
            </w:r>
            <w:r w:rsidR="00EE2806">
              <w:rPr>
                <w:webHidden/>
              </w:rPr>
              <w:t>101</w:t>
            </w:r>
            <w:r w:rsidR="00EE2806">
              <w:rPr>
                <w:webHidden/>
              </w:rPr>
              <w:fldChar w:fldCharType="end"/>
            </w:r>
          </w:hyperlink>
        </w:p>
        <w:p w14:paraId="0B9A3656" w14:textId="648DCB12" w:rsidR="00EE2806" w:rsidRDefault="00D01C27">
          <w:pPr>
            <w:pStyle w:val="TOC2"/>
            <w:rPr>
              <w:rFonts w:eastAsiaTheme="minorEastAsia"/>
              <w:noProof/>
              <w:lang w:eastAsia="en-CA"/>
            </w:rPr>
          </w:pPr>
          <w:hyperlink w:anchor="_Toc32574470" w:history="1">
            <w:r w:rsidR="00EE2806" w:rsidRPr="00183D80">
              <w:rPr>
                <w:rStyle w:val="Hyperlink"/>
                <w:noProof/>
                <w:lang w:val="en-GB"/>
              </w:rPr>
              <w:t>7.1</w:t>
            </w:r>
            <w:r w:rsidR="00EE2806">
              <w:rPr>
                <w:rFonts w:eastAsiaTheme="minorEastAsia"/>
                <w:noProof/>
                <w:lang w:eastAsia="en-CA"/>
              </w:rPr>
              <w:tab/>
            </w:r>
            <w:r w:rsidR="00EE2806" w:rsidRPr="00183D80">
              <w:rPr>
                <w:rStyle w:val="Hyperlink"/>
                <w:noProof/>
                <w:lang w:val="en-GB"/>
              </w:rPr>
              <w:t>Functions of Wetlands</w:t>
            </w:r>
            <w:r w:rsidR="00EE2806">
              <w:rPr>
                <w:noProof/>
                <w:webHidden/>
              </w:rPr>
              <w:tab/>
            </w:r>
            <w:r w:rsidR="00EE2806">
              <w:rPr>
                <w:noProof/>
                <w:webHidden/>
              </w:rPr>
              <w:fldChar w:fldCharType="begin"/>
            </w:r>
            <w:r w:rsidR="00EE2806">
              <w:rPr>
                <w:noProof/>
                <w:webHidden/>
              </w:rPr>
              <w:instrText xml:space="preserve"> PAGEREF _Toc32574470 \h </w:instrText>
            </w:r>
            <w:r w:rsidR="00EE2806">
              <w:rPr>
                <w:noProof/>
                <w:webHidden/>
              </w:rPr>
            </w:r>
            <w:r w:rsidR="00EE2806">
              <w:rPr>
                <w:noProof/>
                <w:webHidden/>
              </w:rPr>
              <w:fldChar w:fldCharType="separate"/>
            </w:r>
            <w:r w:rsidR="00EE2806">
              <w:rPr>
                <w:noProof/>
                <w:webHidden/>
              </w:rPr>
              <w:t>101</w:t>
            </w:r>
            <w:r w:rsidR="00EE2806">
              <w:rPr>
                <w:noProof/>
                <w:webHidden/>
              </w:rPr>
              <w:fldChar w:fldCharType="end"/>
            </w:r>
          </w:hyperlink>
        </w:p>
        <w:p w14:paraId="36233F0F" w14:textId="63E67E6C" w:rsidR="00EE2806" w:rsidRDefault="00D01C27">
          <w:pPr>
            <w:pStyle w:val="TOC2"/>
            <w:rPr>
              <w:rFonts w:eastAsiaTheme="minorEastAsia"/>
              <w:noProof/>
              <w:lang w:eastAsia="en-CA"/>
            </w:rPr>
          </w:pPr>
          <w:hyperlink w:anchor="_Toc32574471" w:history="1">
            <w:r w:rsidR="00EE2806" w:rsidRPr="00183D80">
              <w:rPr>
                <w:rStyle w:val="Hyperlink"/>
                <w:noProof/>
                <w:lang w:val="en-GB"/>
              </w:rPr>
              <w:t>7.2</w:t>
            </w:r>
            <w:r w:rsidR="00EE2806">
              <w:rPr>
                <w:rFonts w:eastAsiaTheme="minorEastAsia"/>
                <w:noProof/>
                <w:lang w:eastAsia="en-CA"/>
              </w:rPr>
              <w:tab/>
            </w:r>
            <w:r w:rsidR="00EE2806" w:rsidRPr="00183D80">
              <w:rPr>
                <w:rStyle w:val="Hyperlink"/>
                <w:noProof/>
                <w:lang w:val="en-GB"/>
              </w:rPr>
              <w:t>Development and Interference</w:t>
            </w:r>
            <w:r w:rsidR="00EE2806">
              <w:rPr>
                <w:noProof/>
                <w:webHidden/>
              </w:rPr>
              <w:tab/>
            </w:r>
            <w:r w:rsidR="00EE2806">
              <w:rPr>
                <w:noProof/>
                <w:webHidden/>
              </w:rPr>
              <w:fldChar w:fldCharType="begin"/>
            </w:r>
            <w:r w:rsidR="00EE2806">
              <w:rPr>
                <w:noProof/>
                <w:webHidden/>
              </w:rPr>
              <w:instrText xml:space="preserve"> PAGEREF _Toc32574471 \h </w:instrText>
            </w:r>
            <w:r w:rsidR="00EE2806">
              <w:rPr>
                <w:noProof/>
                <w:webHidden/>
              </w:rPr>
            </w:r>
            <w:r w:rsidR="00EE2806">
              <w:rPr>
                <w:noProof/>
                <w:webHidden/>
              </w:rPr>
              <w:fldChar w:fldCharType="separate"/>
            </w:r>
            <w:r w:rsidR="00EE2806">
              <w:rPr>
                <w:noProof/>
                <w:webHidden/>
              </w:rPr>
              <w:t>101</w:t>
            </w:r>
            <w:r w:rsidR="00EE2806">
              <w:rPr>
                <w:noProof/>
                <w:webHidden/>
              </w:rPr>
              <w:fldChar w:fldCharType="end"/>
            </w:r>
          </w:hyperlink>
        </w:p>
        <w:p w14:paraId="0136F6AC" w14:textId="0EF664E9" w:rsidR="00EE2806" w:rsidRDefault="00D01C27">
          <w:pPr>
            <w:pStyle w:val="TOC3"/>
            <w:tabs>
              <w:tab w:val="right" w:leader="dot" w:pos="10376"/>
            </w:tabs>
            <w:rPr>
              <w:rFonts w:eastAsiaTheme="minorEastAsia"/>
              <w:noProof/>
              <w:lang w:eastAsia="en-CA"/>
            </w:rPr>
          </w:pPr>
          <w:hyperlink w:anchor="_Toc32574472" w:history="1">
            <w:r w:rsidR="00EE2806" w:rsidRPr="00183D80">
              <w:rPr>
                <w:rStyle w:val="Hyperlink"/>
                <w:noProof/>
              </w:rPr>
              <w:t>7.2.1 Wetland Boundary Identification</w:t>
            </w:r>
            <w:r w:rsidR="00EE2806">
              <w:rPr>
                <w:noProof/>
                <w:webHidden/>
              </w:rPr>
              <w:tab/>
            </w:r>
            <w:r w:rsidR="00EE2806">
              <w:rPr>
                <w:noProof/>
                <w:webHidden/>
              </w:rPr>
              <w:fldChar w:fldCharType="begin"/>
            </w:r>
            <w:r w:rsidR="00EE2806">
              <w:rPr>
                <w:noProof/>
                <w:webHidden/>
              </w:rPr>
              <w:instrText xml:space="preserve"> PAGEREF _Toc32574472 \h </w:instrText>
            </w:r>
            <w:r w:rsidR="00EE2806">
              <w:rPr>
                <w:noProof/>
                <w:webHidden/>
              </w:rPr>
            </w:r>
            <w:r w:rsidR="00EE2806">
              <w:rPr>
                <w:noProof/>
                <w:webHidden/>
              </w:rPr>
              <w:fldChar w:fldCharType="separate"/>
            </w:r>
            <w:r w:rsidR="00EE2806">
              <w:rPr>
                <w:noProof/>
                <w:webHidden/>
              </w:rPr>
              <w:t>103</w:t>
            </w:r>
            <w:r w:rsidR="00EE2806">
              <w:rPr>
                <w:noProof/>
                <w:webHidden/>
              </w:rPr>
              <w:fldChar w:fldCharType="end"/>
            </w:r>
          </w:hyperlink>
        </w:p>
        <w:p w14:paraId="34A1DE41" w14:textId="2E775794" w:rsidR="00EE2806" w:rsidRDefault="00D01C27">
          <w:pPr>
            <w:pStyle w:val="TOC3"/>
            <w:tabs>
              <w:tab w:val="right" w:leader="dot" w:pos="10376"/>
            </w:tabs>
            <w:rPr>
              <w:rFonts w:eastAsiaTheme="minorEastAsia"/>
              <w:noProof/>
              <w:lang w:eastAsia="en-CA"/>
            </w:rPr>
          </w:pPr>
          <w:hyperlink w:anchor="_Toc32574473" w:history="1">
            <w:r w:rsidR="00EE2806" w:rsidRPr="00183D80">
              <w:rPr>
                <w:rStyle w:val="Hyperlink"/>
                <w:noProof/>
              </w:rPr>
              <w:t>7.2.2 Environmental Impact Study</w:t>
            </w:r>
            <w:r w:rsidR="00EE2806">
              <w:rPr>
                <w:noProof/>
                <w:webHidden/>
              </w:rPr>
              <w:tab/>
            </w:r>
            <w:r w:rsidR="00EE2806">
              <w:rPr>
                <w:noProof/>
                <w:webHidden/>
              </w:rPr>
              <w:fldChar w:fldCharType="begin"/>
            </w:r>
            <w:r w:rsidR="00EE2806">
              <w:rPr>
                <w:noProof/>
                <w:webHidden/>
              </w:rPr>
              <w:instrText xml:space="preserve"> PAGEREF _Toc32574473 \h </w:instrText>
            </w:r>
            <w:r w:rsidR="00EE2806">
              <w:rPr>
                <w:noProof/>
                <w:webHidden/>
              </w:rPr>
            </w:r>
            <w:r w:rsidR="00EE2806">
              <w:rPr>
                <w:noProof/>
                <w:webHidden/>
              </w:rPr>
              <w:fldChar w:fldCharType="separate"/>
            </w:r>
            <w:r w:rsidR="00EE2806">
              <w:rPr>
                <w:noProof/>
                <w:webHidden/>
              </w:rPr>
              <w:t>103</w:t>
            </w:r>
            <w:r w:rsidR="00EE2806">
              <w:rPr>
                <w:noProof/>
                <w:webHidden/>
              </w:rPr>
              <w:fldChar w:fldCharType="end"/>
            </w:r>
          </w:hyperlink>
        </w:p>
        <w:p w14:paraId="40D83F2D" w14:textId="2F30D4F2" w:rsidR="00EE2806" w:rsidRDefault="00D01C27">
          <w:pPr>
            <w:pStyle w:val="TOC2"/>
            <w:rPr>
              <w:rFonts w:eastAsiaTheme="minorEastAsia"/>
              <w:noProof/>
              <w:lang w:eastAsia="en-CA"/>
            </w:rPr>
          </w:pPr>
          <w:hyperlink w:anchor="_Toc32574474" w:history="1">
            <w:r w:rsidR="00EE2806" w:rsidRPr="00183D80">
              <w:rPr>
                <w:rStyle w:val="Hyperlink"/>
                <w:rFonts w:eastAsia="Times New Roman"/>
                <w:noProof/>
                <w:lang w:val="en-GB"/>
              </w:rPr>
              <w:t>7.3 General Policies for Wetlands</w:t>
            </w:r>
            <w:r w:rsidR="00EE2806">
              <w:rPr>
                <w:noProof/>
                <w:webHidden/>
              </w:rPr>
              <w:tab/>
            </w:r>
            <w:r w:rsidR="00EE2806">
              <w:rPr>
                <w:noProof/>
                <w:webHidden/>
              </w:rPr>
              <w:fldChar w:fldCharType="begin"/>
            </w:r>
            <w:r w:rsidR="00EE2806">
              <w:rPr>
                <w:noProof/>
                <w:webHidden/>
              </w:rPr>
              <w:instrText xml:space="preserve"> PAGEREF _Toc32574474 \h </w:instrText>
            </w:r>
            <w:r w:rsidR="00EE2806">
              <w:rPr>
                <w:noProof/>
                <w:webHidden/>
              </w:rPr>
            </w:r>
            <w:r w:rsidR="00EE2806">
              <w:rPr>
                <w:noProof/>
                <w:webHidden/>
              </w:rPr>
              <w:fldChar w:fldCharType="separate"/>
            </w:r>
            <w:r w:rsidR="00EE2806">
              <w:rPr>
                <w:noProof/>
                <w:webHidden/>
              </w:rPr>
              <w:t>103</w:t>
            </w:r>
            <w:r w:rsidR="00EE2806">
              <w:rPr>
                <w:noProof/>
                <w:webHidden/>
              </w:rPr>
              <w:fldChar w:fldCharType="end"/>
            </w:r>
          </w:hyperlink>
        </w:p>
        <w:p w14:paraId="42FC8557" w14:textId="65074EAD" w:rsidR="00EE2806" w:rsidRDefault="00D01C27">
          <w:pPr>
            <w:pStyle w:val="TOC2"/>
            <w:rPr>
              <w:rFonts w:eastAsiaTheme="minorEastAsia"/>
              <w:noProof/>
              <w:lang w:eastAsia="en-CA"/>
            </w:rPr>
          </w:pPr>
          <w:hyperlink w:anchor="_Toc32574475" w:history="1">
            <w:r w:rsidR="00EE2806" w:rsidRPr="00183D80">
              <w:rPr>
                <w:rStyle w:val="Hyperlink"/>
                <w:rFonts w:eastAsia="Times New Roman"/>
                <w:noProof/>
                <w:lang w:val="en-US"/>
              </w:rPr>
              <w:t>7.4 Specific Policies for Wetlands</w:t>
            </w:r>
            <w:r w:rsidR="00EE2806">
              <w:rPr>
                <w:noProof/>
                <w:webHidden/>
              </w:rPr>
              <w:tab/>
            </w:r>
            <w:r w:rsidR="00EE2806">
              <w:rPr>
                <w:noProof/>
                <w:webHidden/>
              </w:rPr>
              <w:fldChar w:fldCharType="begin"/>
            </w:r>
            <w:r w:rsidR="00EE2806">
              <w:rPr>
                <w:noProof/>
                <w:webHidden/>
              </w:rPr>
              <w:instrText xml:space="preserve"> PAGEREF _Toc32574475 \h </w:instrText>
            </w:r>
            <w:r w:rsidR="00EE2806">
              <w:rPr>
                <w:noProof/>
                <w:webHidden/>
              </w:rPr>
            </w:r>
            <w:r w:rsidR="00EE2806">
              <w:rPr>
                <w:noProof/>
                <w:webHidden/>
              </w:rPr>
              <w:fldChar w:fldCharType="separate"/>
            </w:r>
            <w:r w:rsidR="00EE2806">
              <w:rPr>
                <w:noProof/>
                <w:webHidden/>
              </w:rPr>
              <w:t>105</w:t>
            </w:r>
            <w:r w:rsidR="00EE2806">
              <w:rPr>
                <w:noProof/>
                <w:webHidden/>
              </w:rPr>
              <w:fldChar w:fldCharType="end"/>
            </w:r>
          </w:hyperlink>
        </w:p>
        <w:p w14:paraId="6C94309F" w14:textId="1E224B0E" w:rsidR="00EE2806" w:rsidRDefault="00D01C27">
          <w:pPr>
            <w:pStyle w:val="TOC3"/>
            <w:tabs>
              <w:tab w:val="right" w:leader="dot" w:pos="10376"/>
            </w:tabs>
            <w:rPr>
              <w:rFonts w:eastAsiaTheme="minorEastAsia"/>
              <w:noProof/>
              <w:lang w:eastAsia="en-CA"/>
            </w:rPr>
          </w:pPr>
          <w:hyperlink w:anchor="_Toc32574476" w:history="1">
            <w:r w:rsidR="00EE2806" w:rsidRPr="00183D80">
              <w:rPr>
                <w:rStyle w:val="Hyperlink"/>
                <w:noProof/>
              </w:rPr>
              <w:t>7.4.1 Development and Interference within Wetlands</w:t>
            </w:r>
            <w:r w:rsidR="00EE2806">
              <w:rPr>
                <w:noProof/>
                <w:webHidden/>
              </w:rPr>
              <w:tab/>
            </w:r>
            <w:r w:rsidR="00EE2806">
              <w:rPr>
                <w:noProof/>
                <w:webHidden/>
              </w:rPr>
              <w:fldChar w:fldCharType="begin"/>
            </w:r>
            <w:r w:rsidR="00EE2806">
              <w:rPr>
                <w:noProof/>
                <w:webHidden/>
              </w:rPr>
              <w:instrText xml:space="preserve"> PAGEREF _Toc32574476 \h </w:instrText>
            </w:r>
            <w:r w:rsidR="00EE2806">
              <w:rPr>
                <w:noProof/>
                <w:webHidden/>
              </w:rPr>
            </w:r>
            <w:r w:rsidR="00EE2806">
              <w:rPr>
                <w:noProof/>
                <w:webHidden/>
              </w:rPr>
              <w:fldChar w:fldCharType="separate"/>
            </w:r>
            <w:r w:rsidR="00EE2806">
              <w:rPr>
                <w:noProof/>
                <w:webHidden/>
              </w:rPr>
              <w:t>105</w:t>
            </w:r>
            <w:r w:rsidR="00EE2806">
              <w:rPr>
                <w:noProof/>
                <w:webHidden/>
              </w:rPr>
              <w:fldChar w:fldCharType="end"/>
            </w:r>
          </w:hyperlink>
        </w:p>
        <w:p w14:paraId="0C1A31AF" w14:textId="1DD04B1E" w:rsidR="00EE2806" w:rsidRDefault="00D01C27">
          <w:pPr>
            <w:pStyle w:val="TOC3"/>
            <w:tabs>
              <w:tab w:val="right" w:leader="dot" w:pos="10376"/>
            </w:tabs>
            <w:rPr>
              <w:rFonts w:eastAsiaTheme="minorEastAsia"/>
              <w:noProof/>
              <w:lang w:eastAsia="en-CA"/>
            </w:rPr>
          </w:pPr>
          <w:hyperlink w:anchor="_Toc32574477" w:history="1">
            <w:r w:rsidR="00EE2806" w:rsidRPr="00183D80">
              <w:rPr>
                <w:rStyle w:val="Hyperlink"/>
                <w:noProof/>
              </w:rPr>
              <w:t>7.4.2 Development within the Setback (Buffer) of a Wetland</w:t>
            </w:r>
            <w:r w:rsidR="00EE2806">
              <w:rPr>
                <w:noProof/>
                <w:webHidden/>
              </w:rPr>
              <w:tab/>
            </w:r>
            <w:r w:rsidR="00EE2806">
              <w:rPr>
                <w:noProof/>
                <w:webHidden/>
              </w:rPr>
              <w:fldChar w:fldCharType="begin"/>
            </w:r>
            <w:r w:rsidR="00EE2806">
              <w:rPr>
                <w:noProof/>
                <w:webHidden/>
              </w:rPr>
              <w:instrText xml:space="preserve"> PAGEREF _Toc32574477 \h </w:instrText>
            </w:r>
            <w:r w:rsidR="00EE2806">
              <w:rPr>
                <w:noProof/>
                <w:webHidden/>
              </w:rPr>
            </w:r>
            <w:r w:rsidR="00EE2806">
              <w:rPr>
                <w:noProof/>
                <w:webHidden/>
              </w:rPr>
              <w:fldChar w:fldCharType="separate"/>
            </w:r>
            <w:r w:rsidR="00EE2806">
              <w:rPr>
                <w:noProof/>
                <w:webHidden/>
              </w:rPr>
              <w:t>110</w:t>
            </w:r>
            <w:r w:rsidR="00EE2806">
              <w:rPr>
                <w:noProof/>
                <w:webHidden/>
              </w:rPr>
              <w:fldChar w:fldCharType="end"/>
            </w:r>
          </w:hyperlink>
        </w:p>
        <w:p w14:paraId="63F0CC08" w14:textId="104B7ED1" w:rsidR="00EE2806" w:rsidRDefault="00D01C27">
          <w:pPr>
            <w:pStyle w:val="TOC3"/>
            <w:tabs>
              <w:tab w:val="right" w:leader="dot" w:pos="10376"/>
            </w:tabs>
            <w:rPr>
              <w:rFonts w:eastAsiaTheme="minorEastAsia"/>
              <w:noProof/>
              <w:lang w:eastAsia="en-CA"/>
            </w:rPr>
          </w:pPr>
          <w:hyperlink w:anchor="_Toc32574478" w:history="1">
            <w:r w:rsidR="00EE2806" w:rsidRPr="00183D80">
              <w:rPr>
                <w:rStyle w:val="Hyperlink"/>
                <w:noProof/>
              </w:rPr>
              <w:t>7.4.3 Development within the Adjacent Land (Area of Interference) of a Wetland</w:t>
            </w:r>
            <w:r w:rsidR="00EE2806">
              <w:rPr>
                <w:noProof/>
                <w:webHidden/>
              </w:rPr>
              <w:tab/>
            </w:r>
            <w:r w:rsidR="00EE2806">
              <w:rPr>
                <w:noProof/>
                <w:webHidden/>
              </w:rPr>
              <w:fldChar w:fldCharType="begin"/>
            </w:r>
            <w:r w:rsidR="00EE2806">
              <w:rPr>
                <w:noProof/>
                <w:webHidden/>
              </w:rPr>
              <w:instrText xml:space="preserve"> PAGEREF _Toc32574478 \h </w:instrText>
            </w:r>
            <w:r w:rsidR="00EE2806">
              <w:rPr>
                <w:noProof/>
                <w:webHidden/>
              </w:rPr>
            </w:r>
            <w:r w:rsidR="00EE2806">
              <w:rPr>
                <w:noProof/>
                <w:webHidden/>
              </w:rPr>
              <w:fldChar w:fldCharType="separate"/>
            </w:r>
            <w:r w:rsidR="00EE2806">
              <w:rPr>
                <w:noProof/>
                <w:webHidden/>
              </w:rPr>
              <w:t>111</w:t>
            </w:r>
            <w:r w:rsidR="00EE2806">
              <w:rPr>
                <w:noProof/>
                <w:webHidden/>
              </w:rPr>
              <w:fldChar w:fldCharType="end"/>
            </w:r>
          </w:hyperlink>
        </w:p>
        <w:p w14:paraId="27D0375C" w14:textId="6072A667" w:rsidR="00EE2806" w:rsidRDefault="00D01C27">
          <w:pPr>
            <w:pStyle w:val="TOC1"/>
            <w:rPr>
              <w:rFonts w:eastAsiaTheme="minorEastAsia"/>
              <w:b w:val="0"/>
              <w:lang w:eastAsia="en-CA"/>
            </w:rPr>
          </w:pPr>
          <w:hyperlink w:anchor="_Toc32574479" w:history="1">
            <w:r w:rsidR="00EE2806" w:rsidRPr="00183D80">
              <w:rPr>
                <w:rStyle w:val="Hyperlink"/>
                <w:rFonts w:eastAsia="Times New Roman"/>
              </w:rPr>
              <w:t>APPENDIX A – Definitions</w:t>
            </w:r>
            <w:r w:rsidR="00EE2806">
              <w:rPr>
                <w:webHidden/>
              </w:rPr>
              <w:tab/>
            </w:r>
            <w:r w:rsidR="00EE2806">
              <w:rPr>
                <w:webHidden/>
              </w:rPr>
              <w:fldChar w:fldCharType="begin"/>
            </w:r>
            <w:r w:rsidR="00EE2806">
              <w:rPr>
                <w:webHidden/>
              </w:rPr>
              <w:instrText xml:space="preserve"> PAGEREF _Toc32574479 \h </w:instrText>
            </w:r>
            <w:r w:rsidR="00EE2806">
              <w:rPr>
                <w:webHidden/>
              </w:rPr>
            </w:r>
            <w:r w:rsidR="00EE2806">
              <w:rPr>
                <w:webHidden/>
              </w:rPr>
              <w:fldChar w:fldCharType="separate"/>
            </w:r>
            <w:r w:rsidR="00EE2806">
              <w:rPr>
                <w:webHidden/>
              </w:rPr>
              <w:t>121</w:t>
            </w:r>
            <w:r w:rsidR="00EE2806">
              <w:rPr>
                <w:webHidden/>
              </w:rPr>
              <w:fldChar w:fldCharType="end"/>
            </w:r>
          </w:hyperlink>
        </w:p>
        <w:p w14:paraId="79E87FD6" w14:textId="6C02EC65" w:rsidR="00EE2806" w:rsidRDefault="00D01C27">
          <w:pPr>
            <w:pStyle w:val="TOC1"/>
            <w:rPr>
              <w:rFonts w:eastAsiaTheme="minorEastAsia"/>
              <w:b w:val="0"/>
              <w:lang w:eastAsia="en-CA"/>
            </w:rPr>
          </w:pPr>
          <w:hyperlink w:anchor="_Toc32574480" w:history="1">
            <w:r w:rsidR="00EE2806" w:rsidRPr="00183D80">
              <w:rPr>
                <w:rStyle w:val="Hyperlink"/>
              </w:rPr>
              <w:t>APPENDIX B – Ontario Regulation 159/06</w:t>
            </w:r>
            <w:r w:rsidR="00EE2806">
              <w:rPr>
                <w:webHidden/>
              </w:rPr>
              <w:tab/>
            </w:r>
            <w:r w:rsidR="00EE2806">
              <w:rPr>
                <w:webHidden/>
              </w:rPr>
              <w:fldChar w:fldCharType="begin"/>
            </w:r>
            <w:r w:rsidR="00EE2806">
              <w:rPr>
                <w:webHidden/>
              </w:rPr>
              <w:instrText xml:space="preserve"> PAGEREF _Toc32574480 \h </w:instrText>
            </w:r>
            <w:r w:rsidR="00EE2806">
              <w:rPr>
                <w:webHidden/>
              </w:rPr>
            </w:r>
            <w:r w:rsidR="00EE2806">
              <w:rPr>
                <w:webHidden/>
              </w:rPr>
              <w:fldChar w:fldCharType="separate"/>
            </w:r>
            <w:r w:rsidR="00EE2806">
              <w:rPr>
                <w:webHidden/>
              </w:rPr>
              <w:t>135</w:t>
            </w:r>
            <w:r w:rsidR="00EE2806">
              <w:rPr>
                <w:webHidden/>
              </w:rPr>
              <w:fldChar w:fldCharType="end"/>
            </w:r>
          </w:hyperlink>
        </w:p>
        <w:p w14:paraId="677D3684" w14:textId="5E908449" w:rsidR="00EE2806" w:rsidRDefault="00D01C27">
          <w:pPr>
            <w:pStyle w:val="TOC1"/>
            <w:rPr>
              <w:rFonts w:eastAsiaTheme="minorEastAsia"/>
              <w:b w:val="0"/>
              <w:lang w:eastAsia="en-CA"/>
            </w:rPr>
          </w:pPr>
          <w:hyperlink w:anchor="_Toc32574481" w:history="1">
            <w:r w:rsidR="00EE2806" w:rsidRPr="00183D80">
              <w:rPr>
                <w:rStyle w:val="Hyperlink"/>
              </w:rPr>
              <w:t>APPENDIX C – Floodproofing Guidelines</w:t>
            </w:r>
            <w:r w:rsidR="00EE2806">
              <w:rPr>
                <w:webHidden/>
              </w:rPr>
              <w:tab/>
            </w:r>
            <w:r w:rsidR="00EE2806">
              <w:rPr>
                <w:webHidden/>
              </w:rPr>
              <w:fldChar w:fldCharType="begin"/>
            </w:r>
            <w:r w:rsidR="00EE2806">
              <w:rPr>
                <w:webHidden/>
              </w:rPr>
              <w:instrText xml:space="preserve"> PAGEREF _Toc32574481 \h </w:instrText>
            </w:r>
            <w:r w:rsidR="00EE2806">
              <w:rPr>
                <w:webHidden/>
              </w:rPr>
            </w:r>
            <w:r w:rsidR="00EE2806">
              <w:rPr>
                <w:webHidden/>
              </w:rPr>
              <w:fldChar w:fldCharType="separate"/>
            </w:r>
            <w:r w:rsidR="00EE2806">
              <w:rPr>
                <w:webHidden/>
              </w:rPr>
              <w:t>143</w:t>
            </w:r>
            <w:r w:rsidR="00EE2806">
              <w:rPr>
                <w:webHidden/>
              </w:rPr>
              <w:fldChar w:fldCharType="end"/>
            </w:r>
          </w:hyperlink>
        </w:p>
        <w:p w14:paraId="49A156DF" w14:textId="1ACFCC42" w:rsidR="00EE2806" w:rsidRDefault="00D01C27">
          <w:pPr>
            <w:pStyle w:val="TOC1"/>
            <w:rPr>
              <w:rFonts w:eastAsiaTheme="minorEastAsia"/>
              <w:b w:val="0"/>
              <w:lang w:eastAsia="en-CA"/>
            </w:rPr>
          </w:pPr>
          <w:hyperlink w:anchor="_Toc32574482" w:history="1">
            <w:r w:rsidR="00EE2806" w:rsidRPr="00183D80">
              <w:rPr>
                <w:rStyle w:val="Hyperlink"/>
              </w:rPr>
              <w:t>APPENDIX D – Hearing Guidelines</w:t>
            </w:r>
            <w:r w:rsidR="00EE2806">
              <w:rPr>
                <w:webHidden/>
              </w:rPr>
              <w:tab/>
            </w:r>
            <w:r w:rsidR="00EE2806">
              <w:rPr>
                <w:webHidden/>
              </w:rPr>
              <w:fldChar w:fldCharType="begin"/>
            </w:r>
            <w:r w:rsidR="00EE2806">
              <w:rPr>
                <w:webHidden/>
              </w:rPr>
              <w:instrText xml:space="preserve"> PAGEREF _Toc32574482 \h </w:instrText>
            </w:r>
            <w:r w:rsidR="00EE2806">
              <w:rPr>
                <w:webHidden/>
              </w:rPr>
            </w:r>
            <w:r w:rsidR="00EE2806">
              <w:rPr>
                <w:webHidden/>
              </w:rPr>
              <w:fldChar w:fldCharType="separate"/>
            </w:r>
            <w:r w:rsidR="00EE2806">
              <w:rPr>
                <w:webHidden/>
              </w:rPr>
              <w:t>157</w:t>
            </w:r>
            <w:r w:rsidR="00EE2806">
              <w:rPr>
                <w:webHidden/>
              </w:rPr>
              <w:fldChar w:fldCharType="end"/>
            </w:r>
          </w:hyperlink>
        </w:p>
        <w:p w14:paraId="4D8E7896" w14:textId="535C971C" w:rsidR="00EE2806" w:rsidRDefault="00D01C27">
          <w:pPr>
            <w:pStyle w:val="TOC1"/>
            <w:rPr>
              <w:rFonts w:eastAsiaTheme="minorEastAsia"/>
              <w:b w:val="0"/>
              <w:lang w:eastAsia="en-CA"/>
            </w:rPr>
          </w:pPr>
          <w:hyperlink w:anchor="_Toc32574483" w:history="1">
            <w:r w:rsidR="00EE2806" w:rsidRPr="00183D80">
              <w:rPr>
                <w:rStyle w:val="Hyperlink"/>
              </w:rPr>
              <w:t>APPENDIX E – Environmental Impact Study Terms of Reference</w:t>
            </w:r>
            <w:r w:rsidR="00EE2806">
              <w:rPr>
                <w:webHidden/>
              </w:rPr>
              <w:tab/>
            </w:r>
            <w:r w:rsidR="00EE2806">
              <w:rPr>
                <w:webHidden/>
              </w:rPr>
              <w:fldChar w:fldCharType="begin"/>
            </w:r>
            <w:r w:rsidR="00EE2806">
              <w:rPr>
                <w:webHidden/>
              </w:rPr>
              <w:instrText xml:space="preserve"> PAGEREF _Toc32574483 \h </w:instrText>
            </w:r>
            <w:r w:rsidR="00EE2806">
              <w:rPr>
                <w:webHidden/>
              </w:rPr>
            </w:r>
            <w:r w:rsidR="00EE2806">
              <w:rPr>
                <w:webHidden/>
              </w:rPr>
              <w:fldChar w:fldCharType="separate"/>
            </w:r>
            <w:r w:rsidR="00EE2806">
              <w:rPr>
                <w:webHidden/>
              </w:rPr>
              <w:t>171</w:t>
            </w:r>
            <w:r w:rsidR="00EE2806">
              <w:rPr>
                <w:webHidden/>
              </w:rPr>
              <w:fldChar w:fldCharType="end"/>
            </w:r>
          </w:hyperlink>
        </w:p>
        <w:p w14:paraId="6DB4E895" w14:textId="4BA72DF3" w:rsidR="00EE2806" w:rsidRDefault="00D01C27">
          <w:pPr>
            <w:pStyle w:val="TOC1"/>
            <w:rPr>
              <w:rFonts w:eastAsiaTheme="minorEastAsia"/>
              <w:b w:val="0"/>
              <w:lang w:eastAsia="en-CA"/>
            </w:rPr>
          </w:pPr>
          <w:hyperlink w:anchor="_Toc32574484" w:history="1">
            <w:r w:rsidR="00EE2806" w:rsidRPr="00183D80">
              <w:rPr>
                <w:rStyle w:val="Hyperlink"/>
              </w:rPr>
              <w:t>APPENDIX F – MOU on CA Delegated Responsibility</w:t>
            </w:r>
            <w:r w:rsidR="00EE2806">
              <w:rPr>
                <w:webHidden/>
              </w:rPr>
              <w:tab/>
            </w:r>
            <w:r w:rsidR="00EE2806">
              <w:rPr>
                <w:webHidden/>
              </w:rPr>
              <w:fldChar w:fldCharType="begin"/>
            </w:r>
            <w:r w:rsidR="00EE2806">
              <w:rPr>
                <w:webHidden/>
              </w:rPr>
              <w:instrText xml:space="preserve"> PAGEREF _Toc32574484 \h </w:instrText>
            </w:r>
            <w:r w:rsidR="00EE2806">
              <w:rPr>
                <w:webHidden/>
              </w:rPr>
            </w:r>
            <w:r w:rsidR="00EE2806">
              <w:rPr>
                <w:webHidden/>
              </w:rPr>
              <w:fldChar w:fldCharType="separate"/>
            </w:r>
            <w:r w:rsidR="00EE2806">
              <w:rPr>
                <w:webHidden/>
              </w:rPr>
              <w:t>195</w:t>
            </w:r>
            <w:r w:rsidR="00EE2806">
              <w:rPr>
                <w:webHidden/>
              </w:rPr>
              <w:fldChar w:fldCharType="end"/>
            </w:r>
          </w:hyperlink>
        </w:p>
        <w:p w14:paraId="09AA9ACC" w14:textId="77777777" w:rsidR="00B2317A" w:rsidRDefault="00153B04">
          <w:pPr>
            <w:rPr>
              <w:b/>
              <w:bCs/>
              <w:noProof/>
            </w:rPr>
          </w:pPr>
          <w:r>
            <w:rPr>
              <w:b/>
              <w:bCs/>
              <w:noProof/>
            </w:rPr>
            <w:fldChar w:fldCharType="end"/>
          </w:r>
        </w:p>
        <w:p w14:paraId="404CF34F" w14:textId="4B620019" w:rsidR="00153B04" w:rsidRDefault="00D01C27"/>
      </w:sdtContent>
    </w:sdt>
    <w:p w14:paraId="0F09489E" w14:textId="77777777" w:rsidR="00DB37AF" w:rsidRDefault="00DB37AF">
      <w:pPr>
        <w:rPr>
          <w:rFonts w:eastAsiaTheme="majorEastAsia" w:cstheme="majorBidi"/>
          <w:color w:val="17365D" w:themeColor="text2" w:themeShade="BF"/>
          <w:spacing w:val="5"/>
          <w:kern w:val="28"/>
          <w:sz w:val="52"/>
          <w:szCs w:val="52"/>
        </w:rPr>
      </w:pPr>
      <w:r>
        <w:br w:type="page"/>
      </w:r>
    </w:p>
    <w:p w14:paraId="2650E3BD" w14:textId="7B693AFF" w:rsidR="004D1853" w:rsidRDefault="004D1853" w:rsidP="00204440">
      <w:pPr>
        <w:pStyle w:val="Style1"/>
        <w:spacing w:after="0"/>
        <w:rPr>
          <w:rFonts w:asciiTheme="minorHAnsi" w:hAnsiTheme="minorHAnsi"/>
        </w:rPr>
      </w:pPr>
      <w:r w:rsidRPr="00896A85">
        <w:rPr>
          <w:rFonts w:asciiTheme="minorHAnsi" w:hAnsiTheme="minorHAnsi"/>
        </w:rPr>
        <w:lastRenderedPageBreak/>
        <w:t>List of Figures</w:t>
      </w:r>
    </w:p>
    <w:p w14:paraId="08F6B378" w14:textId="170BA375" w:rsidR="00EE2806" w:rsidRDefault="00171274">
      <w:pPr>
        <w:pStyle w:val="TableofFigures"/>
        <w:tabs>
          <w:tab w:val="right" w:leader="dot" w:pos="10376"/>
        </w:tabs>
        <w:rPr>
          <w:rFonts w:eastAsiaTheme="minorEastAsia"/>
          <w:noProof/>
          <w:lang w:eastAsia="en-CA"/>
        </w:rPr>
      </w:pPr>
      <w:r>
        <w:fldChar w:fldCharType="begin"/>
      </w:r>
      <w:r>
        <w:instrText xml:space="preserve"> TOC \h \z \c "Figure" </w:instrText>
      </w:r>
      <w:r>
        <w:fldChar w:fldCharType="separate"/>
      </w:r>
      <w:hyperlink w:anchor="_Toc32574485" w:history="1">
        <w:r w:rsidR="00EE2806" w:rsidRPr="0092628A">
          <w:rPr>
            <w:rStyle w:val="Hyperlink"/>
            <w:noProof/>
          </w:rPr>
          <w:t>Figure 1: Hierarchy of Legislation</w:t>
        </w:r>
        <w:r w:rsidR="00EE2806">
          <w:rPr>
            <w:noProof/>
            <w:webHidden/>
          </w:rPr>
          <w:tab/>
        </w:r>
        <w:r w:rsidR="00EE2806">
          <w:rPr>
            <w:noProof/>
            <w:webHidden/>
          </w:rPr>
          <w:fldChar w:fldCharType="begin"/>
        </w:r>
        <w:r w:rsidR="00EE2806">
          <w:rPr>
            <w:noProof/>
            <w:webHidden/>
          </w:rPr>
          <w:instrText xml:space="preserve"> PAGEREF _Toc32574485 \h </w:instrText>
        </w:r>
        <w:r w:rsidR="00EE2806">
          <w:rPr>
            <w:noProof/>
            <w:webHidden/>
          </w:rPr>
        </w:r>
        <w:r w:rsidR="00EE2806">
          <w:rPr>
            <w:noProof/>
            <w:webHidden/>
          </w:rPr>
          <w:fldChar w:fldCharType="separate"/>
        </w:r>
        <w:r w:rsidR="00EE2806">
          <w:rPr>
            <w:noProof/>
            <w:webHidden/>
          </w:rPr>
          <w:t>10</w:t>
        </w:r>
        <w:r w:rsidR="00EE2806">
          <w:rPr>
            <w:noProof/>
            <w:webHidden/>
          </w:rPr>
          <w:fldChar w:fldCharType="end"/>
        </w:r>
      </w:hyperlink>
    </w:p>
    <w:p w14:paraId="7B4FA8BB" w14:textId="306012C5" w:rsidR="00EE2806" w:rsidRDefault="00D01C27">
      <w:pPr>
        <w:pStyle w:val="TableofFigures"/>
        <w:tabs>
          <w:tab w:val="right" w:leader="dot" w:pos="10376"/>
        </w:tabs>
        <w:rPr>
          <w:rFonts w:eastAsiaTheme="minorEastAsia"/>
          <w:noProof/>
          <w:lang w:eastAsia="en-CA"/>
        </w:rPr>
      </w:pPr>
      <w:hyperlink w:anchor="_Toc32574486" w:history="1">
        <w:r w:rsidR="00EE2806" w:rsidRPr="0092628A">
          <w:rPr>
            <w:rStyle w:val="Hyperlink"/>
            <w:noProof/>
          </w:rPr>
          <w:t>Figure 2: One Zone Floodplain Concept</w:t>
        </w:r>
        <w:r w:rsidR="00EE2806">
          <w:rPr>
            <w:noProof/>
            <w:webHidden/>
          </w:rPr>
          <w:tab/>
        </w:r>
        <w:r w:rsidR="00EE2806">
          <w:rPr>
            <w:noProof/>
            <w:webHidden/>
          </w:rPr>
          <w:fldChar w:fldCharType="begin"/>
        </w:r>
        <w:r w:rsidR="00EE2806">
          <w:rPr>
            <w:noProof/>
            <w:webHidden/>
          </w:rPr>
          <w:instrText xml:space="preserve"> PAGEREF _Toc32574486 \h </w:instrText>
        </w:r>
        <w:r w:rsidR="00EE2806">
          <w:rPr>
            <w:noProof/>
            <w:webHidden/>
          </w:rPr>
        </w:r>
        <w:r w:rsidR="00EE2806">
          <w:rPr>
            <w:noProof/>
            <w:webHidden/>
          </w:rPr>
          <w:fldChar w:fldCharType="separate"/>
        </w:r>
        <w:r w:rsidR="00EE2806">
          <w:rPr>
            <w:noProof/>
            <w:webHidden/>
          </w:rPr>
          <w:t>19</w:t>
        </w:r>
        <w:r w:rsidR="00EE2806">
          <w:rPr>
            <w:noProof/>
            <w:webHidden/>
          </w:rPr>
          <w:fldChar w:fldCharType="end"/>
        </w:r>
      </w:hyperlink>
    </w:p>
    <w:p w14:paraId="3A08F93B" w14:textId="56CB3361" w:rsidR="00EE2806" w:rsidRDefault="00D01C27">
      <w:pPr>
        <w:pStyle w:val="TableofFigures"/>
        <w:tabs>
          <w:tab w:val="right" w:leader="dot" w:pos="10376"/>
        </w:tabs>
        <w:rPr>
          <w:rFonts w:eastAsiaTheme="minorEastAsia"/>
          <w:noProof/>
          <w:lang w:eastAsia="en-CA"/>
        </w:rPr>
      </w:pPr>
      <w:hyperlink w:anchor="_Toc32574487" w:history="1">
        <w:r w:rsidR="00EE2806" w:rsidRPr="0092628A">
          <w:rPr>
            <w:rStyle w:val="Hyperlink"/>
            <w:noProof/>
          </w:rPr>
          <w:t>Figure 3:</w:t>
        </w:r>
        <w:r w:rsidR="00EE2806" w:rsidRPr="0092628A">
          <w:rPr>
            <w:rStyle w:val="Hyperlink"/>
            <w:rFonts w:eastAsia="Times New Roman" w:cs="Times New Roman"/>
            <w:noProof/>
            <w:lang w:val="en-US"/>
          </w:rPr>
          <w:t xml:space="preserve"> Regulated river or stream valley containing non-hazardous valley lands.</w:t>
        </w:r>
        <w:r w:rsidR="00EE2806">
          <w:rPr>
            <w:noProof/>
            <w:webHidden/>
          </w:rPr>
          <w:tab/>
        </w:r>
        <w:r w:rsidR="00EE2806">
          <w:rPr>
            <w:noProof/>
            <w:webHidden/>
          </w:rPr>
          <w:fldChar w:fldCharType="begin"/>
        </w:r>
        <w:r w:rsidR="00EE2806">
          <w:rPr>
            <w:noProof/>
            <w:webHidden/>
          </w:rPr>
          <w:instrText xml:space="preserve"> PAGEREF _Toc32574487 \h </w:instrText>
        </w:r>
        <w:r w:rsidR="00EE2806">
          <w:rPr>
            <w:noProof/>
            <w:webHidden/>
          </w:rPr>
        </w:r>
        <w:r w:rsidR="00EE2806">
          <w:rPr>
            <w:noProof/>
            <w:webHidden/>
          </w:rPr>
          <w:fldChar w:fldCharType="separate"/>
        </w:r>
        <w:r w:rsidR="00EE2806">
          <w:rPr>
            <w:noProof/>
            <w:webHidden/>
          </w:rPr>
          <w:t>34</w:t>
        </w:r>
        <w:r w:rsidR="00EE2806">
          <w:rPr>
            <w:noProof/>
            <w:webHidden/>
          </w:rPr>
          <w:fldChar w:fldCharType="end"/>
        </w:r>
      </w:hyperlink>
    </w:p>
    <w:p w14:paraId="054E2A79" w14:textId="0349559C" w:rsidR="00EE2806" w:rsidRDefault="00D01C27">
      <w:pPr>
        <w:pStyle w:val="TableofFigures"/>
        <w:tabs>
          <w:tab w:val="right" w:leader="dot" w:pos="10376"/>
        </w:tabs>
        <w:rPr>
          <w:rFonts w:eastAsiaTheme="minorEastAsia"/>
          <w:noProof/>
          <w:lang w:eastAsia="en-CA"/>
        </w:rPr>
      </w:pPr>
      <w:hyperlink w:anchor="_Toc32574488" w:history="1">
        <w:r w:rsidR="00EE2806" w:rsidRPr="0092628A">
          <w:rPr>
            <w:rStyle w:val="Hyperlink"/>
            <w:noProof/>
          </w:rPr>
          <w:t>Figure 4:</w:t>
        </w:r>
        <w:r w:rsidR="00EE2806" w:rsidRPr="0092628A">
          <w:rPr>
            <w:rStyle w:val="Hyperlink"/>
            <w:rFonts w:eastAsia="Times New Roman" w:cs="Times New Roman"/>
            <w:noProof/>
            <w:lang w:val="en-US"/>
          </w:rPr>
          <w:t xml:space="preserve"> Apparent River or Stream Valley where the valley slopes are stable</w:t>
        </w:r>
        <w:r w:rsidR="00EE2806">
          <w:rPr>
            <w:noProof/>
            <w:webHidden/>
          </w:rPr>
          <w:tab/>
        </w:r>
        <w:r w:rsidR="00EE2806">
          <w:rPr>
            <w:noProof/>
            <w:webHidden/>
          </w:rPr>
          <w:fldChar w:fldCharType="begin"/>
        </w:r>
        <w:r w:rsidR="00EE2806">
          <w:rPr>
            <w:noProof/>
            <w:webHidden/>
          </w:rPr>
          <w:instrText xml:space="preserve"> PAGEREF _Toc32574488 \h </w:instrText>
        </w:r>
        <w:r w:rsidR="00EE2806">
          <w:rPr>
            <w:noProof/>
            <w:webHidden/>
          </w:rPr>
        </w:r>
        <w:r w:rsidR="00EE2806">
          <w:rPr>
            <w:noProof/>
            <w:webHidden/>
          </w:rPr>
          <w:fldChar w:fldCharType="separate"/>
        </w:r>
        <w:r w:rsidR="00EE2806">
          <w:rPr>
            <w:noProof/>
            <w:webHidden/>
          </w:rPr>
          <w:t>36</w:t>
        </w:r>
        <w:r w:rsidR="00EE2806">
          <w:rPr>
            <w:noProof/>
            <w:webHidden/>
          </w:rPr>
          <w:fldChar w:fldCharType="end"/>
        </w:r>
      </w:hyperlink>
    </w:p>
    <w:p w14:paraId="22C015DD" w14:textId="2AB6203A" w:rsidR="00EE2806" w:rsidRDefault="00D01C27">
      <w:pPr>
        <w:pStyle w:val="TableofFigures"/>
        <w:tabs>
          <w:tab w:val="right" w:leader="dot" w:pos="10376"/>
        </w:tabs>
        <w:rPr>
          <w:rFonts w:eastAsiaTheme="minorEastAsia"/>
          <w:noProof/>
          <w:lang w:eastAsia="en-CA"/>
        </w:rPr>
      </w:pPr>
      <w:hyperlink w:anchor="_Toc32574489" w:history="1">
        <w:r w:rsidR="00EE2806" w:rsidRPr="0092628A">
          <w:rPr>
            <w:rStyle w:val="Hyperlink"/>
            <w:noProof/>
          </w:rPr>
          <w:t>Figure 5:</w:t>
        </w:r>
        <w:r w:rsidR="00EE2806" w:rsidRPr="0092628A">
          <w:rPr>
            <w:rStyle w:val="Hyperlink"/>
            <w:rFonts w:eastAsia="Times New Roman" w:cs="Times New Roman"/>
            <w:noProof/>
            <w:lang w:val="en-US"/>
          </w:rPr>
          <w:t xml:space="preserve"> Apparent River or Stream Valley where the slope is unstable</w:t>
        </w:r>
        <w:r w:rsidR="00EE2806">
          <w:rPr>
            <w:noProof/>
            <w:webHidden/>
          </w:rPr>
          <w:tab/>
        </w:r>
        <w:r w:rsidR="00EE2806">
          <w:rPr>
            <w:noProof/>
            <w:webHidden/>
          </w:rPr>
          <w:fldChar w:fldCharType="begin"/>
        </w:r>
        <w:r w:rsidR="00EE2806">
          <w:rPr>
            <w:noProof/>
            <w:webHidden/>
          </w:rPr>
          <w:instrText xml:space="preserve"> PAGEREF _Toc32574489 \h </w:instrText>
        </w:r>
        <w:r w:rsidR="00EE2806">
          <w:rPr>
            <w:noProof/>
            <w:webHidden/>
          </w:rPr>
        </w:r>
        <w:r w:rsidR="00EE2806">
          <w:rPr>
            <w:noProof/>
            <w:webHidden/>
          </w:rPr>
          <w:fldChar w:fldCharType="separate"/>
        </w:r>
        <w:r w:rsidR="00EE2806">
          <w:rPr>
            <w:noProof/>
            <w:webHidden/>
          </w:rPr>
          <w:t>36</w:t>
        </w:r>
        <w:r w:rsidR="00EE2806">
          <w:rPr>
            <w:noProof/>
            <w:webHidden/>
          </w:rPr>
          <w:fldChar w:fldCharType="end"/>
        </w:r>
      </w:hyperlink>
    </w:p>
    <w:p w14:paraId="3E1371B6" w14:textId="3A7A51D5" w:rsidR="00EE2806" w:rsidRDefault="00D01C27">
      <w:pPr>
        <w:pStyle w:val="TableofFigures"/>
        <w:tabs>
          <w:tab w:val="right" w:leader="dot" w:pos="10376"/>
        </w:tabs>
        <w:rPr>
          <w:rFonts w:eastAsiaTheme="minorEastAsia"/>
          <w:noProof/>
          <w:lang w:eastAsia="en-CA"/>
        </w:rPr>
      </w:pPr>
      <w:hyperlink w:anchor="_Toc32574490" w:history="1">
        <w:r w:rsidR="00EE2806" w:rsidRPr="0092628A">
          <w:rPr>
            <w:rStyle w:val="Hyperlink"/>
            <w:noProof/>
          </w:rPr>
          <w:t>Figure 6: Not Apparent River or Stream Valley (Meander Belt)</w:t>
        </w:r>
        <w:r w:rsidR="00EE2806">
          <w:rPr>
            <w:noProof/>
            <w:webHidden/>
          </w:rPr>
          <w:tab/>
        </w:r>
        <w:r w:rsidR="00EE2806">
          <w:rPr>
            <w:noProof/>
            <w:webHidden/>
          </w:rPr>
          <w:fldChar w:fldCharType="begin"/>
        </w:r>
        <w:r w:rsidR="00EE2806">
          <w:rPr>
            <w:noProof/>
            <w:webHidden/>
          </w:rPr>
          <w:instrText xml:space="preserve"> PAGEREF _Toc32574490 \h </w:instrText>
        </w:r>
        <w:r w:rsidR="00EE2806">
          <w:rPr>
            <w:noProof/>
            <w:webHidden/>
          </w:rPr>
        </w:r>
        <w:r w:rsidR="00EE2806">
          <w:rPr>
            <w:noProof/>
            <w:webHidden/>
          </w:rPr>
          <w:fldChar w:fldCharType="separate"/>
        </w:r>
        <w:r w:rsidR="00EE2806">
          <w:rPr>
            <w:noProof/>
            <w:webHidden/>
          </w:rPr>
          <w:t>37</w:t>
        </w:r>
        <w:r w:rsidR="00EE2806">
          <w:rPr>
            <w:noProof/>
            <w:webHidden/>
          </w:rPr>
          <w:fldChar w:fldCharType="end"/>
        </w:r>
      </w:hyperlink>
    </w:p>
    <w:p w14:paraId="0AFE3653" w14:textId="7D5F0C12" w:rsidR="00EE2806" w:rsidRDefault="00D01C27">
      <w:pPr>
        <w:pStyle w:val="TableofFigures"/>
        <w:tabs>
          <w:tab w:val="right" w:leader="dot" w:pos="10376"/>
        </w:tabs>
        <w:rPr>
          <w:rFonts w:eastAsiaTheme="minorEastAsia"/>
          <w:noProof/>
          <w:lang w:eastAsia="en-CA"/>
        </w:rPr>
      </w:pPr>
      <w:hyperlink w:anchor="_Toc32574491" w:history="1">
        <w:r w:rsidR="00EE2806" w:rsidRPr="0092628A">
          <w:rPr>
            <w:rStyle w:val="Hyperlink"/>
            <w:noProof/>
          </w:rPr>
          <w:t>Figure 7: Flood Hazard Criteria Zones of Ontario</w:t>
        </w:r>
        <w:r w:rsidR="00EE2806">
          <w:rPr>
            <w:noProof/>
            <w:webHidden/>
          </w:rPr>
          <w:tab/>
        </w:r>
        <w:r w:rsidR="00EE2806">
          <w:rPr>
            <w:noProof/>
            <w:webHidden/>
          </w:rPr>
          <w:fldChar w:fldCharType="begin"/>
        </w:r>
        <w:r w:rsidR="00EE2806">
          <w:rPr>
            <w:noProof/>
            <w:webHidden/>
          </w:rPr>
          <w:instrText xml:space="preserve"> PAGEREF _Toc32574491 \h </w:instrText>
        </w:r>
        <w:r w:rsidR="00EE2806">
          <w:rPr>
            <w:noProof/>
            <w:webHidden/>
          </w:rPr>
        </w:r>
        <w:r w:rsidR="00EE2806">
          <w:rPr>
            <w:noProof/>
            <w:webHidden/>
          </w:rPr>
          <w:fldChar w:fldCharType="separate"/>
        </w:r>
        <w:r w:rsidR="00EE2806">
          <w:rPr>
            <w:noProof/>
            <w:webHidden/>
          </w:rPr>
          <w:t>47</w:t>
        </w:r>
        <w:r w:rsidR="00EE2806">
          <w:rPr>
            <w:noProof/>
            <w:webHidden/>
          </w:rPr>
          <w:fldChar w:fldCharType="end"/>
        </w:r>
      </w:hyperlink>
    </w:p>
    <w:p w14:paraId="5576D482" w14:textId="3F5CC41A" w:rsidR="00EE2806" w:rsidRDefault="00D01C27">
      <w:pPr>
        <w:pStyle w:val="TableofFigures"/>
        <w:tabs>
          <w:tab w:val="right" w:leader="dot" w:pos="10376"/>
        </w:tabs>
        <w:rPr>
          <w:rFonts w:eastAsiaTheme="minorEastAsia"/>
          <w:noProof/>
          <w:lang w:eastAsia="en-CA"/>
        </w:rPr>
      </w:pPr>
      <w:hyperlink w:anchor="_Toc32574492" w:history="1">
        <w:r w:rsidR="00EE2806" w:rsidRPr="0092628A">
          <w:rPr>
            <w:rStyle w:val="Hyperlink"/>
            <w:noProof/>
          </w:rPr>
          <w:t>Figure 8: Regulated area of floodplain</w:t>
        </w:r>
        <w:r w:rsidR="00EE2806">
          <w:rPr>
            <w:noProof/>
            <w:webHidden/>
          </w:rPr>
          <w:tab/>
        </w:r>
        <w:r w:rsidR="00EE2806">
          <w:rPr>
            <w:noProof/>
            <w:webHidden/>
          </w:rPr>
          <w:fldChar w:fldCharType="begin"/>
        </w:r>
        <w:r w:rsidR="00EE2806">
          <w:rPr>
            <w:noProof/>
            <w:webHidden/>
          </w:rPr>
          <w:instrText xml:space="preserve"> PAGEREF _Toc32574492 \h </w:instrText>
        </w:r>
        <w:r w:rsidR="00EE2806">
          <w:rPr>
            <w:noProof/>
            <w:webHidden/>
          </w:rPr>
        </w:r>
        <w:r w:rsidR="00EE2806">
          <w:rPr>
            <w:noProof/>
            <w:webHidden/>
          </w:rPr>
          <w:fldChar w:fldCharType="separate"/>
        </w:r>
        <w:r w:rsidR="00EE2806">
          <w:rPr>
            <w:noProof/>
            <w:webHidden/>
          </w:rPr>
          <w:t>47</w:t>
        </w:r>
        <w:r w:rsidR="00EE2806">
          <w:rPr>
            <w:noProof/>
            <w:webHidden/>
          </w:rPr>
          <w:fldChar w:fldCharType="end"/>
        </w:r>
      </w:hyperlink>
    </w:p>
    <w:p w14:paraId="4AC36E92" w14:textId="5E785048" w:rsidR="00EE2806" w:rsidRDefault="00D01C27">
      <w:pPr>
        <w:pStyle w:val="TableofFigures"/>
        <w:tabs>
          <w:tab w:val="right" w:leader="dot" w:pos="10376"/>
        </w:tabs>
        <w:rPr>
          <w:rFonts w:eastAsiaTheme="minorEastAsia"/>
          <w:noProof/>
          <w:lang w:eastAsia="en-CA"/>
        </w:rPr>
      </w:pPr>
      <w:hyperlink w:anchor="_Toc32574493" w:history="1">
        <w:r w:rsidR="00EE2806" w:rsidRPr="0092628A">
          <w:rPr>
            <w:rStyle w:val="Hyperlink"/>
            <w:noProof/>
          </w:rPr>
          <w:t>Figure 9: The Erosion Hazard Limit, Apparent River or Stream Valley with an Unstable Slope and Active Toe Erosion</w:t>
        </w:r>
        <w:r w:rsidR="00EE2806">
          <w:rPr>
            <w:noProof/>
            <w:webHidden/>
          </w:rPr>
          <w:tab/>
        </w:r>
        <w:r w:rsidR="00EE2806">
          <w:rPr>
            <w:noProof/>
            <w:webHidden/>
          </w:rPr>
          <w:fldChar w:fldCharType="begin"/>
        </w:r>
        <w:r w:rsidR="00EE2806">
          <w:rPr>
            <w:noProof/>
            <w:webHidden/>
          </w:rPr>
          <w:instrText xml:space="preserve"> PAGEREF _Toc32574493 \h </w:instrText>
        </w:r>
        <w:r w:rsidR="00EE2806">
          <w:rPr>
            <w:noProof/>
            <w:webHidden/>
          </w:rPr>
        </w:r>
        <w:r w:rsidR="00EE2806">
          <w:rPr>
            <w:noProof/>
            <w:webHidden/>
          </w:rPr>
          <w:fldChar w:fldCharType="separate"/>
        </w:r>
        <w:r w:rsidR="00EE2806">
          <w:rPr>
            <w:noProof/>
            <w:webHidden/>
          </w:rPr>
          <w:t>72</w:t>
        </w:r>
        <w:r w:rsidR="00EE2806">
          <w:rPr>
            <w:noProof/>
            <w:webHidden/>
          </w:rPr>
          <w:fldChar w:fldCharType="end"/>
        </w:r>
      </w:hyperlink>
    </w:p>
    <w:p w14:paraId="4675ADBB" w14:textId="088A4A4B" w:rsidR="00EE2806" w:rsidRDefault="00D01C27">
      <w:pPr>
        <w:pStyle w:val="TableofFigures"/>
        <w:tabs>
          <w:tab w:val="right" w:leader="dot" w:pos="10376"/>
        </w:tabs>
        <w:rPr>
          <w:rFonts w:eastAsiaTheme="minorEastAsia"/>
          <w:noProof/>
          <w:lang w:eastAsia="en-CA"/>
        </w:rPr>
      </w:pPr>
      <w:hyperlink w:anchor="_Toc32574494" w:history="1">
        <w:r w:rsidR="00EE2806" w:rsidRPr="0092628A">
          <w:rPr>
            <w:rStyle w:val="Hyperlink"/>
            <w:noProof/>
          </w:rPr>
          <w:t>Figure 10: Three ways the CA Act and individual CA regulations address wetlands and other areas.</w:t>
        </w:r>
        <w:r w:rsidR="00EE2806">
          <w:rPr>
            <w:noProof/>
            <w:webHidden/>
          </w:rPr>
          <w:tab/>
        </w:r>
        <w:r w:rsidR="00EE2806">
          <w:rPr>
            <w:noProof/>
            <w:webHidden/>
          </w:rPr>
          <w:fldChar w:fldCharType="begin"/>
        </w:r>
        <w:r w:rsidR="00EE2806">
          <w:rPr>
            <w:noProof/>
            <w:webHidden/>
          </w:rPr>
          <w:instrText xml:space="preserve"> PAGEREF _Toc32574494 \h </w:instrText>
        </w:r>
        <w:r w:rsidR="00EE2806">
          <w:rPr>
            <w:noProof/>
            <w:webHidden/>
          </w:rPr>
        </w:r>
        <w:r w:rsidR="00EE2806">
          <w:rPr>
            <w:noProof/>
            <w:webHidden/>
          </w:rPr>
          <w:fldChar w:fldCharType="separate"/>
        </w:r>
        <w:r w:rsidR="00EE2806">
          <w:rPr>
            <w:noProof/>
            <w:webHidden/>
          </w:rPr>
          <w:t>102</w:t>
        </w:r>
        <w:r w:rsidR="00EE2806">
          <w:rPr>
            <w:noProof/>
            <w:webHidden/>
          </w:rPr>
          <w:fldChar w:fldCharType="end"/>
        </w:r>
      </w:hyperlink>
    </w:p>
    <w:p w14:paraId="18B17E61" w14:textId="348A8603" w:rsidR="001317A5" w:rsidRDefault="00171274" w:rsidP="005D522C">
      <w:pPr>
        <w:pStyle w:val="Style1"/>
        <w:spacing w:after="0"/>
        <w:ind w:left="0"/>
      </w:pPr>
      <w:r>
        <w:fldChar w:fldCharType="end"/>
      </w:r>
    </w:p>
    <w:p w14:paraId="3DEEC669" w14:textId="7033794C" w:rsidR="004D1853" w:rsidRPr="00AF4233" w:rsidRDefault="008B7A12" w:rsidP="005D522C">
      <w:pPr>
        <w:pStyle w:val="Style1"/>
        <w:spacing w:after="0"/>
        <w:ind w:left="0"/>
        <w:rPr>
          <w:rFonts w:asciiTheme="minorHAnsi" w:hAnsiTheme="minorHAnsi"/>
        </w:rPr>
      </w:pPr>
      <w:r w:rsidRPr="00AF4233">
        <w:rPr>
          <w:rFonts w:asciiTheme="minorHAnsi" w:hAnsiTheme="minorHAnsi"/>
        </w:rPr>
        <w:t>List of Tables</w:t>
      </w:r>
    </w:p>
    <w:bookmarkStart w:id="2" w:name="_Toc376849828"/>
    <w:bookmarkStart w:id="3" w:name="_Toc376849911"/>
    <w:bookmarkEnd w:id="1"/>
    <w:p w14:paraId="21181081" w14:textId="21FEC122" w:rsidR="00EE2806" w:rsidRDefault="008B7A12">
      <w:pPr>
        <w:pStyle w:val="TableofFigures"/>
        <w:tabs>
          <w:tab w:val="right" w:leader="dot" w:pos="10376"/>
        </w:tabs>
        <w:rPr>
          <w:rFonts w:eastAsiaTheme="minorEastAsia"/>
          <w:noProof/>
          <w:lang w:eastAsia="en-CA"/>
        </w:rPr>
      </w:pPr>
      <w:r>
        <w:fldChar w:fldCharType="begin"/>
      </w:r>
      <w:r>
        <w:instrText xml:space="preserve"> TOC \h \z \c "Table" </w:instrText>
      </w:r>
      <w:r>
        <w:fldChar w:fldCharType="separate"/>
      </w:r>
      <w:hyperlink w:anchor="_Toc32574495" w:history="1">
        <w:r w:rsidR="00EE2806" w:rsidRPr="009A6BF1">
          <w:rPr>
            <w:rStyle w:val="Hyperlink"/>
            <w:noProof/>
          </w:rPr>
          <w:t>Table 1: Depth and Velocity Criteria</w:t>
        </w:r>
        <w:r w:rsidR="00EE2806">
          <w:rPr>
            <w:noProof/>
            <w:webHidden/>
          </w:rPr>
          <w:tab/>
        </w:r>
        <w:r w:rsidR="00EE2806">
          <w:rPr>
            <w:noProof/>
            <w:webHidden/>
          </w:rPr>
          <w:fldChar w:fldCharType="begin"/>
        </w:r>
        <w:r w:rsidR="00EE2806">
          <w:rPr>
            <w:noProof/>
            <w:webHidden/>
          </w:rPr>
          <w:instrText xml:space="preserve"> PAGEREF _Toc32574495 \h </w:instrText>
        </w:r>
        <w:r w:rsidR="00EE2806">
          <w:rPr>
            <w:noProof/>
            <w:webHidden/>
          </w:rPr>
        </w:r>
        <w:r w:rsidR="00EE2806">
          <w:rPr>
            <w:noProof/>
            <w:webHidden/>
          </w:rPr>
          <w:fldChar w:fldCharType="separate"/>
        </w:r>
        <w:r w:rsidR="00EE2806">
          <w:rPr>
            <w:noProof/>
            <w:webHidden/>
          </w:rPr>
          <w:t>20</w:t>
        </w:r>
        <w:r w:rsidR="00EE2806">
          <w:rPr>
            <w:noProof/>
            <w:webHidden/>
          </w:rPr>
          <w:fldChar w:fldCharType="end"/>
        </w:r>
      </w:hyperlink>
    </w:p>
    <w:p w14:paraId="333DEBE5" w14:textId="2DBD87A4" w:rsidR="00EE2806" w:rsidRDefault="00D01C27">
      <w:pPr>
        <w:pStyle w:val="TableofFigures"/>
        <w:tabs>
          <w:tab w:val="right" w:leader="dot" w:pos="10376"/>
        </w:tabs>
        <w:rPr>
          <w:rFonts w:eastAsiaTheme="minorEastAsia"/>
          <w:noProof/>
          <w:lang w:eastAsia="en-CA"/>
        </w:rPr>
      </w:pPr>
      <w:hyperlink w:anchor="_Toc32574496" w:history="1">
        <w:r w:rsidR="00EE2806" w:rsidRPr="009A6BF1">
          <w:rPr>
            <w:rStyle w:val="Hyperlink"/>
            <w:noProof/>
          </w:rPr>
          <w:t>Table 2: Flood Elevations for Lakes in CVCA Watershed</w:t>
        </w:r>
        <w:r w:rsidR="00EE2806">
          <w:rPr>
            <w:noProof/>
            <w:webHidden/>
          </w:rPr>
          <w:tab/>
        </w:r>
        <w:r w:rsidR="00EE2806">
          <w:rPr>
            <w:noProof/>
            <w:webHidden/>
          </w:rPr>
          <w:fldChar w:fldCharType="begin"/>
        </w:r>
        <w:r w:rsidR="00EE2806">
          <w:rPr>
            <w:noProof/>
            <w:webHidden/>
          </w:rPr>
          <w:instrText xml:space="preserve"> PAGEREF _Toc32574496 \h </w:instrText>
        </w:r>
        <w:r w:rsidR="00EE2806">
          <w:rPr>
            <w:noProof/>
            <w:webHidden/>
          </w:rPr>
        </w:r>
        <w:r w:rsidR="00EE2806">
          <w:rPr>
            <w:noProof/>
            <w:webHidden/>
          </w:rPr>
          <w:fldChar w:fldCharType="separate"/>
        </w:r>
        <w:r w:rsidR="00EE2806">
          <w:rPr>
            <w:noProof/>
            <w:webHidden/>
          </w:rPr>
          <w:t>48</w:t>
        </w:r>
        <w:r w:rsidR="00EE2806">
          <w:rPr>
            <w:noProof/>
            <w:webHidden/>
          </w:rPr>
          <w:fldChar w:fldCharType="end"/>
        </w:r>
      </w:hyperlink>
    </w:p>
    <w:p w14:paraId="698F9185" w14:textId="70AB5491" w:rsidR="00EE2806" w:rsidRDefault="00D01C27">
      <w:pPr>
        <w:pStyle w:val="TableofFigures"/>
        <w:tabs>
          <w:tab w:val="right" w:leader="dot" w:pos="10376"/>
        </w:tabs>
        <w:rPr>
          <w:rFonts w:eastAsiaTheme="minorEastAsia"/>
          <w:noProof/>
          <w:lang w:eastAsia="en-CA"/>
        </w:rPr>
      </w:pPr>
      <w:hyperlink w:anchor="_Toc32574497" w:history="1">
        <w:r w:rsidR="00EE2806" w:rsidRPr="009A6BF1">
          <w:rPr>
            <w:rStyle w:val="Hyperlink"/>
            <w:noProof/>
          </w:rPr>
          <w:t>Table 3: Quick Reference Guide</w:t>
        </w:r>
        <w:r w:rsidR="00EE2806">
          <w:rPr>
            <w:noProof/>
            <w:webHidden/>
          </w:rPr>
          <w:tab/>
        </w:r>
        <w:r w:rsidR="00EE2806">
          <w:rPr>
            <w:noProof/>
            <w:webHidden/>
          </w:rPr>
          <w:fldChar w:fldCharType="begin"/>
        </w:r>
        <w:r w:rsidR="00EE2806">
          <w:rPr>
            <w:noProof/>
            <w:webHidden/>
          </w:rPr>
          <w:instrText xml:space="preserve"> PAGEREF _Toc32574497 \h </w:instrText>
        </w:r>
        <w:r w:rsidR="00EE2806">
          <w:rPr>
            <w:noProof/>
            <w:webHidden/>
          </w:rPr>
        </w:r>
        <w:r w:rsidR="00EE2806">
          <w:rPr>
            <w:noProof/>
            <w:webHidden/>
          </w:rPr>
          <w:fldChar w:fldCharType="separate"/>
        </w:r>
        <w:r w:rsidR="00EE2806">
          <w:rPr>
            <w:noProof/>
            <w:webHidden/>
          </w:rPr>
          <w:t>119</w:t>
        </w:r>
        <w:r w:rsidR="00EE2806">
          <w:rPr>
            <w:noProof/>
            <w:webHidden/>
          </w:rPr>
          <w:fldChar w:fldCharType="end"/>
        </w:r>
      </w:hyperlink>
    </w:p>
    <w:p w14:paraId="7CB09D86" w14:textId="34588AB2" w:rsidR="003B3438" w:rsidRDefault="008B7A12" w:rsidP="00AF4233">
      <w:pPr>
        <w:pStyle w:val="TableofFigures"/>
        <w:tabs>
          <w:tab w:val="right" w:leader="dot" w:pos="9622"/>
        </w:tabs>
      </w:pPr>
      <w:r>
        <w:fldChar w:fldCharType="end"/>
      </w:r>
    </w:p>
    <w:p w14:paraId="1B0B0EED" w14:textId="5D7C824C" w:rsidR="003B3438" w:rsidRDefault="003B3438" w:rsidP="00AF4233"/>
    <w:p w14:paraId="1299C43A" w14:textId="46ABAB31" w:rsidR="00446B69" w:rsidRPr="00962A35" w:rsidRDefault="00446B69" w:rsidP="00C67BB4">
      <w:bookmarkStart w:id="4" w:name="_Toc389819856"/>
      <w:bookmarkStart w:id="5" w:name="_Toc440277030"/>
      <w:bookmarkStart w:id="6" w:name="_Toc440353335"/>
      <w:bookmarkStart w:id="7" w:name="_Toc475697325"/>
      <w:bookmarkStart w:id="8" w:name="_Toc475697576"/>
      <w:bookmarkStart w:id="9" w:name="_Toc476734995"/>
      <w:bookmarkStart w:id="10" w:name="_Toc477785705"/>
      <w:bookmarkStart w:id="11" w:name="_Toc477785896"/>
      <w:bookmarkStart w:id="12" w:name="_Toc494804243"/>
      <w:bookmarkStart w:id="13" w:name="_Toc32306157"/>
      <w:r w:rsidRPr="00962A35">
        <w:t>This document was created with the best intentions of remaining consistent with the Policies and Procedures from the previous Crowe Valley Conservation Authority Manual as well as other Conservation Authorities.  To that end the following were sourced for this document:</w:t>
      </w:r>
      <w:bookmarkEnd w:id="4"/>
      <w:bookmarkEnd w:id="5"/>
      <w:bookmarkEnd w:id="6"/>
      <w:bookmarkEnd w:id="7"/>
      <w:bookmarkEnd w:id="8"/>
      <w:bookmarkEnd w:id="9"/>
      <w:bookmarkEnd w:id="10"/>
      <w:bookmarkEnd w:id="11"/>
      <w:bookmarkEnd w:id="12"/>
      <w:bookmarkEnd w:id="13"/>
    </w:p>
    <w:p w14:paraId="0716A906" w14:textId="77777777" w:rsidR="00557BD3" w:rsidRPr="00DB3346" w:rsidRDefault="004539B8" w:rsidP="00AF4233">
      <w:pPr>
        <w:pStyle w:val="ListParagraph"/>
        <w:numPr>
          <w:ilvl w:val="0"/>
          <w:numId w:val="123"/>
        </w:numPr>
        <w:rPr>
          <w:rFonts w:eastAsia="Times New Roman" w:cs="Times New Roman"/>
          <w:bCs/>
          <w:lang w:val="en-GB"/>
        </w:rPr>
      </w:pPr>
      <w:r w:rsidRPr="00962A35">
        <w:t>Conservation Ontario and Ministry of Natural Resources “</w:t>
      </w:r>
      <w:r w:rsidRPr="00DB3346">
        <w:rPr>
          <w:rFonts w:eastAsia="Times New Roman" w:cs="Times New Roman"/>
          <w:bCs/>
          <w:lang w:val="en-GB"/>
        </w:rPr>
        <w:t xml:space="preserve">Draft Guidelines to Support </w:t>
      </w:r>
    </w:p>
    <w:p w14:paraId="7D2AA60C" w14:textId="77777777" w:rsidR="004539B8" w:rsidRPr="00C67BB4" w:rsidRDefault="004539B8" w:rsidP="00AF4233">
      <w:pPr>
        <w:pStyle w:val="ListParagraph"/>
        <w:rPr>
          <w:rFonts w:eastAsia="Times New Roman" w:cs="Times New Roman"/>
          <w:bCs/>
          <w:lang w:val="en-GB"/>
        </w:rPr>
      </w:pPr>
      <w:r w:rsidRPr="00C67BB4">
        <w:rPr>
          <w:rFonts w:eastAsia="Times New Roman" w:cs="Times New Roman"/>
          <w:bCs/>
          <w:lang w:val="en-GB"/>
        </w:rPr>
        <w:t>Conservation Authority Administration of the “Development, Interference with Wetlands and Alterations to Shorelines and Watercourses Regulation” (2008)</w:t>
      </w:r>
    </w:p>
    <w:p w14:paraId="21E271B7" w14:textId="77777777" w:rsidR="00446B69" w:rsidRPr="00962A35" w:rsidRDefault="00446B69" w:rsidP="00AF4233">
      <w:pPr>
        <w:pStyle w:val="ListParagraph"/>
        <w:numPr>
          <w:ilvl w:val="0"/>
          <w:numId w:val="123"/>
        </w:numPr>
      </w:pPr>
      <w:bookmarkStart w:id="14" w:name="_Toc389819857"/>
      <w:bookmarkStart w:id="15" w:name="_Toc440277031"/>
      <w:bookmarkStart w:id="16" w:name="_Toc440353336"/>
      <w:bookmarkStart w:id="17" w:name="_Toc475697326"/>
      <w:bookmarkStart w:id="18" w:name="_Toc475697577"/>
      <w:bookmarkStart w:id="19" w:name="_Toc476734996"/>
      <w:bookmarkStart w:id="20" w:name="_Toc477785706"/>
      <w:bookmarkStart w:id="21" w:name="_Toc477785897"/>
      <w:bookmarkStart w:id="22" w:name="_Toc494804244"/>
      <w:bookmarkStart w:id="23" w:name="_Toc32306158"/>
      <w:r w:rsidRPr="00962A35">
        <w:t xml:space="preserve">Crowe Valley Conservation Authority </w:t>
      </w:r>
      <w:r w:rsidR="004539B8" w:rsidRPr="00962A35">
        <w:t>“</w:t>
      </w:r>
      <w:r w:rsidRPr="00962A35">
        <w:t>Generic Regulations Policy and Procedures</w:t>
      </w:r>
      <w:r w:rsidR="004539B8" w:rsidRPr="00962A35">
        <w:t>”</w:t>
      </w:r>
      <w:r w:rsidRPr="00962A35">
        <w:t xml:space="preserve"> (2007)</w:t>
      </w:r>
      <w:bookmarkEnd w:id="14"/>
      <w:bookmarkEnd w:id="15"/>
      <w:bookmarkEnd w:id="16"/>
      <w:bookmarkEnd w:id="17"/>
      <w:bookmarkEnd w:id="18"/>
      <w:bookmarkEnd w:id="19"/>
      <w:bookmarkEnd w:id="20"/>
      <w:bookmarkEnd w:id="21"/>
      <w:bookmarkEnd w:id="22"/>
      <w:bookmarkEnd w:id="23"/>
    </w:p>
    <w:p w14:paraId="7499A606" w14:textId="77777777" w:rsidR="00446B69" w:rsidRPr="00962A35" w:rsidRDefault="00446B69" w:rsidP="00AF4233">
      <w:pPr>
        <w:pStyle w:val="ListParagraph"/>
        <w:numPr>
          <w:ilvl w:val="0"/>
          <w:numId w:val="123"/>
        </w:numPr>
      </w:pPr>
      <w:bookmarkStart w:id="24" w:name="_Toc389819858"/>
      <w:bookmarkStart w:id="25" w:name="_Toc440277032"/>
      <w:bookmarkStart w:id="26" w:name="_Toc440353337"/>
      <w:bookmarkStart w:id="27" w:name="_Toc475697327"/>
      <w:bookmarkStart w:id="28" w:name="_Toc475697578"/>
      <w:bookmarkStart w:id="29" w:name="_Toc476734997"/>
      <w:bookmarkStart w:id="30" w:name="_Toc477785707"/>
      <w:bookmarkStart w:id="31" w:name="_Toc477785898"/>
      <w:bookmarkStart w:id="32" w:name="_Toc494804245"/>
      <w:bookmarkStart w:id="33" w:name="_Toc32306159"/>
      <w:r w:rsidRPr="00962A35">
        <w:t xml:space="preserve">Kawartha Conservation </w:t>
      </w:r>
      <w:r w:rsidR="004539B8" w:rsidRPr="00962A35">
        <w:t>“</w:t>
      </w:r>
      <w:r w:rsidRPr="00962A35">
        <w:t>Watershed Planning and Regulations Policy Manual</w:t>
      </w:r>
      <w:r w:rsidR="004539B8" w:rsidRPr="00962A35">
        <w:t>”</w:t>
      </w:r>
      <w:r w:rsidRPr="00962A35">
        <w:t xml:space="preserve"> (2012)</w:t>
      </w:r>
      <w:bookmarkEnd w:id="24"/>
      <w:bookmarkEnd w:id="25"/>
      <w:bookmarkEnd w:id="26"/>
      <w:bookmarkEnd w:id="27"/>
      <w:bookmarkEnd w:id="28"/>
      <w:bookmarkEnd w:id="29"/>
      <w:bookmarkEnd w:id="30"/>
      <w:bookmarkEnd w:id="31"/>
      <w:bookmarkEnd w:id="32"/>
      <w:bookmarkEnd w:id="33"/>
    </w:p>
    <w:p w14:paraId="4CB2C179" w14:textId="43CDA3C8" w:rsidR="004539B8" w:rsidRPr="00962A35" w:rsidRDefault="004539B8" w:rsidP="00AF4233">
      <w:pPr>
        <w:pStyle w:val="ListParagraph"/>
        <w:numPr>
          <w:ilvl w:val="0"/>
          <w:numId w:val="123"/>
        </w:numPr>
      </w:pPr>
      <w:bookmarkStart w:id="34" w:name="_Toc389819859"/>
      <w:bookmarkStart w:id="35" w:name="_Toc440277033"/>
      <w:bookmarkStart w:id="36" w:name="_Toc440353338"/>
      <w:bookmarkStart w:id="37" w:name="_Toc475697328"/>
      <w:bookmarkStart w:id="38" w:name="_Toc475697579"/>
      <w:bookmarkStart w:id="39" w:name="_Toc476734998"/>
      <w:bookmarkStart w:id="40" w:name="_Toc477785708"/>
      <w:bookmarkStart w:id="41" w:name="_Toc477785899"/>
      <w:bookmarkStart w:id="42" w:name="_Toc494804246"/>
      <w:bookmarkStart w:id="43" w:name="_Toc32306160"/>
      <w:r w:rsidRPr="00DB3346">
        <w:rPr>
          <w:lang w:val="en-GB"/>
        </w:rPr>
        <w:t>Ministry of Natural Resources “Policy and Procedures for Conservation Authority Plan Review</w:t>
      </w:r>
      <w:bookmarkEnd w:id="34"/>
      <w:bookmarkEnd w:id="35"/>
      <w:bookmarkEnd w:id="36"/>
      <w:bookmarkEnd w:id="37"/>
      <w:bookmarkEnd w:id="38"/>
      <w:bookmarkEnd w:id="39"/>
      <w:bookmarkEnd w:id="40"/>
      <w:bookmarkEnd w:id="41"/>
      <w:bookmarkEnd w:id="42"/>
      <w:bookmarkEnd w:id="43"/>
      <w:r w:rsidRPr="00DB3346">
        <w:rPr>
          <w:lang w:val="en-GB"/>
        </w:rPr>
        <w:t xml:space="preserve"> </w:t>
      </w:r>
      <w:r w:rsidR="00557BD3" w:rsidRPr="00DB3346">
        <w:rPr>
          <w:lang w:val="en-GB"/>
        </w:rPr>
        <w:t xml:space="preserve">    </w:t>
      </w:r>
      <w:bookmarkStart w:id="44" w:name="_Toc389819860"/>
      <w:bookmarkStart w:id="45" w:name="_Toc440277034"/>
      <w:bookmarkStart w:id="46" w:name="_Toc440353339"/>
      <w:bookmarkStart w:id="47" w:name="_Toc475697329"/>
      <w:bookmarkStart w:id="48" w:name="_Toc475697580"/>
      <w:bookmarkStart w:id="49" w:name="_Toc476734999"/>
      <w:bookmarkStart w:id="50" w:name="_Toc477785709"/>
      <w:bookmarkStart w:id="51" w:name="_Toc477785900"/>
      <w:bookmarkStart w:id="52" w:name="_Toc494804247"/>
      <w:bookmarkStart w:id="53" w:name="_Toc32306161"/>
      <w:r w:rsidRPr="003B3438">
        <w:rPr>
          <w:lang w:val="en-GB"/>
        </w:rPr>
        <w:t>and Permitting Activities” (2010)</w:t>
      </w:r>
      <w:bookmarkEnd w:id="44"/>
      <w:bookmarkEnd w:id="45"/>
      <w:bookmarkEnd w:id="46"/>
      <w:bookmarkEnd w:id="47"/>
      <w:bookmarkEnd w:id="48"/>
      <w:bookmarkEnd w:id="49"/>
      <w:bookmarkEnd w:id="50"/>
      <w:bookmarkEnd w:id="51"/>
      <w:bookmarkEnd w:id="52"/>
      <w:bookmarkEnd w:id="53"/>
    </w:p>
    <w:p w14:paraId="62491FF6" w14:textId="77777777" w:rsidR="004539B8" w:rsidRPr="00DB3346" w:rsidRDefault="004539B8" w:rsidP="00AF4233">
      <w:pPr>
        <w:pStyle w:val="ListParagraph"/>
        <w:numPr>
          <w:ilvl w:val="0"/>
          <w:numId w:val="123"/>
        </w:numPr>
        <w:rPr>
          <w:lang w:val="en-GB"/>
        </w:rPr>
      </w:pPr>
      <w:r w:rsidRPr="00DB3346">
        <w:rPr>
          <w:lang w:val="en-GB"/>
        </w:rPr>
        <w:t>Nottawasaga Valley Conservation Authority “Planning and Regulation Guidelines” (2009)</w:t>
      </w:r>
    </w:p>
    <w:p w14:paraId="2BCE9CD8" w14:textId="77777777" w:rsidR="004539B8" w:rsidRPr="00DB3346" w:rsidRDefault="004539B8" w:rsidP="00AF4233">
      <w:pPr>
        <w:pStyle w:val="ListParagraph"/>
        <w:numPr>
          <w:ilvl w:val="0"/>
          <w:numId w:val="123"/>
        </w:numPr>
        <w:rPr>
          <w:lang w:val="en-GB"/>
        </w:rPr>
      </w:pPr>
      <w:r w:rsidRPr="00DB3346">
        <w:rPr>
          <w:lang w:val="en-GB"/>
        </w:rPr>
        <w:t>Lower Trent Conservation” Policies and Procedures Manual” (2005)</w:t>
      </w:r>
    </w:p>
    <w:p w14:paraId="27D9C05F" w14:textId="01A0080D" w:rsidR="004539B8" w:rsidRPr="00962A35" w:rsidRDefault="00446B69" w:rsidP="00AF4233">
      <w:pPr>
        <w:pStyle w:val="ListParagraph"/>
        <w:numPr>
          <w:ilvl w:val="0"/>
          <w:numId w:val="123"/>
        </w:numPr>
      </w:pPr>
      <w:bookmarkStart w:id="54" w:name="_Toc389819861"/>
      <w:bookmarkStart w:id="55" w:name="_Toc440277035"/>
      <w:bookmarkStart w:id="56" w:name="_Toc440353340"/>
      <w:bookmarkStart w:id="57" w:name="_Toc475697330"/>
      <w:bookmarkStart w:id="58" w:name="_Toc475697581"/>
      <w:bookmarkStart w:id="59" w:name="_Toc476735000"/>
      <w:bookmarkStart w:id="60" w:name="_Toc477785710"/>
      <w:bookmarkStart w:id="61" w:name="_Toc477785901"/>
      <w:bookmarkStart w:id="62" w:name="_Toc494804248"/>
      <w:bookmarkStart w:id="63" w:name="_Toc32306162"/>
      <w:r w:rsidRPr="00962A35">
        <w:t xml:space="preserve">Otonabee Conservation </w:t>
      </w:r>
      <w:r w:rsidR="004539B8" w:rsidRPr="00962A35">
        <w:t>“</w:t>
      </w:r>
      <w:r w:rsidRPr="00962A35">
        <w:t xml:space="preserve">Watershed Planning and Regulations Policy </w:t>
      </w:r>
      <w:r w:rsidR="004539B8" w:rsidRPr="00962A35">
        <w:t>Manual” (</w:t>
      </w:r>
      <w:r w:rsidR="00740BC8">
        <w:t>5</w:t>
      </w:r>
      <w:r w:rsidR="004539B8" w:rsidRPr="00962A35">
        <w:t>201</w:t>
      </w:r>
      <w:r w:rsidR="00740BC8">
        <w:t>5</w:t>
      </w:r>
      <w:r w:rsidR="004539B8" w:rsidRPr="00962A35">
        <w:t>)</w:t>
      </w:r>
      <w:bookmarkEnd w:id="54"/>
      <w:bookmarkEnd w:id="55"/>
      <w:bookmarkEnd w:id="56"/>
      <w:bookmarkEnd w:id="57"/>
      <w:bookmarkEnd w:id="58"/>
      <w:bookmarkEnd w:id="59"/>
      <w:bookmarkEnd w:id="60"/>
      <w:bookmarkEnd w:id="61"/>
      <w:bookmarkEnd w:id="62"/>
      <w:bookmarkEnd w:id="63"/>
    </w:p>
    <w:p w14:paraId="25A1C8C4" w14:textId="77777777" w:rsidR="004539B8" w:rsidRPr="00041A28" w:rsidRDefault="00667A4B" w:rsidP="00AF4233">
      <w:pPr>
        <w:pStyle w:val="ListParagraph"/>
        <w:numPr>
          <w:ilvl w:val="0"/>
          <w:numId w:val="123"/>
        </w:numPr>
        <w:rPr>
          <w:lang w:val="en-GB"/>
        </w:rPr>
      </w:pPr>
      <w:r w:rsidRPr="00041A28">
        <w:rPr>
          <w:lang w:val="en-GB"/>
        </w:rPr>
        <w:t>Quinte Conservation “Policies and Procedures Manual” (2005)</w:t>
      </w:r>
    </w:p>
    <w:p w14:paraId="3F739F42" w14:textId="32E9679D" w:rsidR="004539B8" w:rsidRDefault="004539B8" w:rsidP="00AF4233">
      <w:pPr>
        <w:pStyle w:val="ListParagraph"/>
        <w:numPr>
          <w:ilvl w:val="0"/>
          <w:numId w:val="123"/>
        </w:numPr>
        <w:rPr>
          <w:lang w:val="en-GB"/>
        </w:rPr>
      </w:pPr>
      <w:r w:rsidRPr="00041A28">
        <w:rPr>
          <w:lang w:val="en-GB"/>
        </w:rPr>
        <w:t>Toronto and Region Conservation Authority “The Living Cities Policy” (2013)</w:t>
      </w:r>
    </w:p>
    <w:p w14:paraId="3F38B253" w14:textId="14A0D308" w:rsidR="005E2B7A" w:rsidRPr="00AF4233" w:rsidRDefault="005E2B7A" w:rsidP="00AF4233">
      <w:pPr>
        <w:pStyle w:val="ListParagraph"/>
        <w:numPr>
          <w:ilvl w:val="0"/>
          <w:numId w:val="123"/>
        </w:numPr>
        <w:rPr>
          <w:lang w:val="en-GB"/>
        </w:rPr>
      </w:pPr>
      <w:r>
        <w:rPr>
          <w:lang w:val="en-GB"/>
        </w:rPr>
        <w:t>Ca</w:t>
      </w:r>
      <w:r w:rsidR="00A30F49">
        <w:rPr>
          <w:lang w:val="en-GB"/>
        </w:rPr>
        <w:t xml:space="preserve">taraqui Region Conservation Authority </w:t>
      </w:r>
      <w:r w:rsidR="00A81DF1">
        <w:t>Guidelines for Implementing Ontario Regulation 148/06: Development, Interference with Wetlands, and Alterations to Shorelines and Watercourses</w:t>
      </w:r>
      <w:r w:rsidR="00F05035">
        <w:t xml:space="preserve"> (2017)</w:t>
      </w:r>
    </w:p>
    <w:p w14:paraId="78CC8D14" w14:textId="578524EF" w:rsidR="00CF042A" w:rsidRDefault="00CF042A" w:rsidP="00CF042A">
      <w:pPr>
        <w:rPr>
          <w:lang w:val="en-GB"/>
        </w:rPr>
      </w:pPr>
    </w:p>
    <w:p w14:paraId="29E6D691" w14:textId="17C2482D" w:rsidR="00CF042A" w:rsidRDefault="00CF042A" w:rsidP="00CF042A">
      <w:pPr>
        <w:rPr>
          <w:lang w:val="en-GB"/>
        </w:rPr>
      </w:pPr>
    </w:p>
    <w:p w14:paraId="1357B57A" w14:textId="26D9B59B" w:rsidR="00CF042A" w:rsidRDefault="00CF042A" w:rsidP="00CF042A">
      <w:pPr>
        <w:rPr>
          <w:lang w:val="en-GB"/>
        </w:rPr>
      </w:pPr>
    </w:p>
    <w:p w14:paraId="0918BC33" w14:textId="14F8AF8C" w:rsidR="00CF042A" w:rsidRDefault="00CF042A" w:rsidP="00CF042A">
      <w:pPr>
        <w:rPr>
          <w:lang w:val="en-GB"/>
        </w:rPr>
      </w:pPr>
    </w:p>
    <w:p w14:paraId="53120201" w14:textId="74E3BDCC" w:rsidR="00CF042A" w:rsidRDefault="00CF042A" w:rsidP="005D522C">
      <w:pPr>
        <w:ind w:left="0"/>
        <w:rPr>
          <w:lang w:val="en-GB"/>
        </w:rPr>
      </w:pPr>
    </w:p>
    <w:p w14:paraId="6927F2E5" w14:textId="77777777" w:rsidR="00DB37AF" w:rsidRPr="008B0EB7" w:rsidRDefault="00DB37AF" w:rsidP="00DB37AF">
      <w:pPr>
        <w:pStyle w:val="Style1"/>
        <w:pageBreakBefore/>
        <w:spacing w:after="0"/>
        <w:outlineLvl w:val="0"/>
        <w:rPr>
          <w:rFonts w:asciiTheme="minorHAnsi" w:hAnsiTheme="minorHAnsi"/>
        </w:rPr>
      </w:pPr>
      <w:bookmarkStart w:id="64" w:name="_Toc32574389"/>
      <w:r w:rsidRPr="008B0EB7">
        <w:rPr>
          <w:rFonts w:asciiTheme="minorHAnsi" w:hAnsiTheme="minorHAnsi"/>
        </w:rPr>
        <w:lastRenderedPageBreak/>
        <w:t>1.0 INTRODUCTION</w:t>
      </w:r>
      <w:bookmarkEnd w:id="64"/>
    </w:p>
    <w:p w14:paraId="3C9E3639" w14:textId="77777777" w:rsidR="00DB37AF" w:rsidRPr="009F24C4" w:rsidRDefault="00DB37AF" w:rsidP="00DB37AF">
      <w:pPr>
        <w:rPr>
          <w:color w:val="17365D" w:themeColor="text2" w:themeShade="BF"/>
          <w:sz w:val="28"/>
          <w:szCs w:val="28"/>
        </w:rPr>
      </w:pPr>
      <w:r w:rsidRPr="009F24C4">
        <w:rPr>
          <w:color w:val="17365D" w:themeColor="text2" w:themeShade="BF"/>
          <w:sz w:val="28"/>
          <w:szCs w:val="28"/>
        </w:rPr>
        <w:t xml:space="preserve">1.1 Purpose and Scope                                                                  </w:t>
      </w:r>
    </w:p>
    <w:p w14:paraId="1C930C4A" w14:textId="77777777" w:rsidR="00DB37AF" w:rsidRPr="009F24C4" w:rsidRDefault="00DB37AF" w:rsidP="00DB37AF">
      <w:pPr>
        <w:pBdr>
          <w:bottom w:val="single" w:sz="8" w:space="1" w:color="548DD4" w:themeColor="text2" w:themeTint="99"/>
        </w:pBdr>
        <w:rPr>
          <w:color w:val="17365D" w:themeColor="text2" w:themeShade="BF"/>
          <w:sz w:val="28"/>
          <w:szCs w:val="28"/>
        </w:rPr>
      </w:pPr>
      <w:r w:rsidRPr="009F24C4">
        <w:rPr>
          <w:color w:val="17365D" w:themeColor="text2" w:themeShade="BF"/>
          <w:sz w:val="28"/>
          <w:szCs w:val="28"/>
        </w:rPr>
        <w:t xml:space="preserve">1.2 How to Read this Document                                                                                                                                                               </w:t>
      </w:r>
    </w:p>
    <w:p w14:paraId="504B35B8" w14:textId="77777777" w:rsidR="00DB37AF" w:rsidRPr="00962A35" w:rsidRDefault="00DB37AF" w:rsidP="00DB37AF"/>
    <w:p w14:paraId="7058AE94" w14:textId="77777777" w:rsidR="00DB37AF" w:rsidRPr="008B0EB7" w:rsidRDefault="00DB37AF" w:rsidP="00DB37AF">
      <w:pPr>
        <w:pStyle w:val="Style2"/>
        <w:spacing w:after="0"/>
        <w:outlineLvl w:val="1"/>
        <w:rPr>
          <w:rFonts w:asciiTheme="minorHAnsi" w:hAnsiTheme="minorHAnsi"/>
        </w:rPr>
      </w:pPr>
      <w:bookmarkStart w:id="65" w:name="_Toc32574390"/>
      <w:r w:rsidRPr="008B0EB7">
        <w:rPr>
          <w:rFonts w:asciiTheme="minorHAnsi" w:hAnsiTheme="minorHAnsi"/>
        </w:rPr>
        <w:t>1.1 Purpose and Scope</w:t>
      </w:r>
      <w:bookmarkEnd w:id="65"/>
    </w:p>
    <w:p w14:paraId="152E62B2" w14:textId="77777777" w:rsidR="00DB37AF" w:rsidRPr="00747AD8" w:rsidRDefault="00DB37AF" w:rsidP="00DB37AF">
      <w:pPr>
        <w:rPr>
          <w:sz w:val="24"/>
          <w:szCs w:val="24"/>
        </w:rPr>
      </w:pPr>
    </w:p>
    <w:p w14:paraId="2F8D151E" w14:textId="77777777" w:rsidR="00DB37AF" w:rsidRPr="00747AD8" w:rsidRDefault="00DB37AF" w:rsidP="00DB37AF">
      <w:pPr>
        <w:rPr>
          <w:sz w:val="24"/>
          <w:szCs w:val="24"/>
        </w:rPr>
      </w:pPr>
      <w:r w:rsidRPr="00747AD8">
        <w:rPr>
          <w:sz w:val="24"/>
          <w:szCs w:val="24"/>
        </w:rPr>
        <w:t xml:space="preserve">This document is intended to provide Crowe Valley Conservation Authority (CVCA) with a working Regulations Policy and Procedures Manual for the purposes of administering CVCA’s “Regulation of Development, Interference </w:t>
      </w:r>
      <w:r>
        <w:rPr>
          <w:sz w:val="24"/>
          <w:szCs w:val="24"/>
        </w:rPr>
        <w:t>w</w:t>
      </w:r>
      <w:r w:rsidRPr="00747AD8">
        <w:rPr>
          <w:sz w:val="24"/>
          <w:szCs w:val="24"/>
        </w:rPr>
        <w:t>ith Wetlands and Alterations to Shorelines and Watercourses” regulation (Reg. 159/06).  Further, this policy will assist Crowe Valley Conservation Authority in fulfilling its watershed management objectives.  It will also provide CVCA member and staff with a clear view of the concerns regarding flood plain land development proposals.</w:t>
      </w:r>
    </w:p>
    <w:p w14:paraId="526FDA31" w14:textId="77777777" w:rsidR="00DB37AF" w:rsidRPr="006146E8" w:rsidRDefault="00DB37AF" w:rsidP="00DB37AF">
      <w:pPr>
        <w:rPr>
          <w:sz w:val="24"/>
          <w:szCs w:val="24"/>
        </w:rPr>
      </w:pPr>
    </w:p>
    <w:p w14:paraId="28126FC8" w14:textId="77777777" w:rsidR="00DB37AF" w:rsidRPr="006146E8" w:rsidRDefault="00DB37AF" w:rsidP="00DB37AF">
      <w:pPr>
        <w:rPr>
          <w:sz w:val="24"/>
          <w:szCs w:val="24"/>
        </w:rPr>
      </w:pPr>
      <w:r w:rsidRPr="006146E8">
        <w:rPr>
          <w:sz w:val="24"/>
          <w:szCs w:val="24"/>
        </w:rPr>
        <w:t xml:space="preserve">This manual has been written to compliment The Provincial Flood Planning Policy Statement and Implementation Guidelines and will define the criteria against which CVCA administers its regulatory responsibilities under Ontario Regulation 159/06.    It is intended to provide guidance and direction to CVCA staff that receive, review and evaluate applications against the policies contained within this document.  The Manual will also provide information to the development community who can utilize these policies in preparing proposals for approval.  Municipalities and community stakeholders can also use this Manual to coordinate their own administration or interests and can be confident that matters of stated Provincial interest have been accurately interpreted and are being applied appropriately. </w:t>
      </w:r>
    </w:p>
    <w:p w14:paraId="6657074C" w14:textId="77777777" w:rsidR="00DB37AF" w:rsidRPr="006146E8" w:rsidRDefault="00DB37AF" w:rsidP="00DB37AF">
      <w:pPr>
        <w:rPr>
          <w:sz w:val="24"/>
          <w:szCs w:val="24"/>
        </w:rPr>
      </w:pPr>
    </w:p>
    <w:p w14:paraId="33BFDEEE" w14:textId="77777777" w:rsidR="00DB37AF" w:rsidRPr="006146E8" w:rsidRDefault="00DB37AF" w:rsidP="00DB37AF">
      <w:pPr>
        <w:rPr>
          <w:sz w:val="24"/>
          <w:szCs w:val="24"/>
        </w:rPr>
      </w:pPr>
      <w:r w:rsidRPr="006146E8">
        <w:rPr>
          <w:sz w:val="24"/>
          <w:szCs w:val="24"/>
        </w:rPr>
        <w:t>Crowe Valley Conservation Authority promotes a comprehensive flood plain management program consisting of several integrated components.</w:t>
      </w:r>
    </w:p>
    <w:p w14:paraId="62D80EA6" w14:textId="77777777" w:rsidR="00DB37AF" w:rsidRPr="006146E8" w:rsidRDefault="00DB37AF" w:rsidP="00DB37AF">
      <w:pPr>
        <w:rPr>
          <w:sz w:val="24"/>
          <w:szCs w:val="24"/>
        </w:rPr>
      </w:pPr>
    </w:p>
    <w:p w14:paraId="15B6ED5E" w14:textId="77777777" w:rsidR="00DB37AF" w:rsidRPr="006146E8" w:rsidRDefault="00DB37AF" w:rsidP="00DB37AF">
      <w:pPr>
        <w:pStyle w:val="ListParagraph"/>
        <w:numPr>
          <w:ilvl w:val="0"/>
          <w:numId w:val="3"/>
        </w:numPr>
        <w:ind w:left="714" w:hanging="357"/>
        <w:rPr>
          <w:sz w:val="24"/>
          <w:szCs w:val="24"/>
        </w:rPr>
      </w:pPr>
      <w:r w:rsidRPr="006146E8">
        <w:rPr>
          <w:sz w:val="24"/>
          <w:szCs w:val="24"/>
        </w:rPr>
        <w:t>Regulation of Development, Interference with Wetlands and Alterations to Shoreline and Watercourse regulation</w:t>
      </w:r>
    </w:p>
    <w:p w14:paraId="25BCFAAE" w14:textId="77777777" w:rsidR="00DB37AF" w:rsidRPr="006146E8" w:rsidRDefault="00DB37AF" w:rsidP="00DB37AF">
      <w:pPr>
        <w:pStyle w:val="ListParagraph"/>
        <w:numPr>
          <w:ilvl w:val="0"/>
          <w:numId w:val="3"/>
        </w:numPr>
        <w:ind w:left="714" w:hanging="357"/>
        <w:rPr>
          <w:sz w:val="24"/>
          <w:szCs w:val="24"/>
        </w:rPr>
      </w:pPr>
      <w:r w:rsidRPr="006146E8">
        <w:rPr>
          <w:sz w:val="24"/>
          <w:szCs w:val="24"/>
        </w:rPr>
        <w:t>Flood Plain Mapping</w:t>
      </w:r>
    </w:p>
    <w:p w14:paraId="5DE99C48" w14:textId="77777777" w:rsidR="00DB37AF" w:rsidRPr="006146E8" w:rsidRDefault="00DB37AF" w:rsidP="00DB37AF">
      <w:pPr>
        <w:pStyle w:val="ListParagraph"/>
        <w:numPr>
          <w:ilvl w:val="0"/>
          <w:numId w:val="3"/>
        </w:numPr>
        <w:ind w:left="714" w:hanging="357"/>
        <w:rPr>
          <w:sz w:val="24"/>
          <w:szCs w:val="24"/>
        </w:rPr>
      </w:pPr>
      <w:r w:rsidRPr="006146E8">
        <w:rPr>
          <w:sz w:val="24"/>
          <w:szCs w:val="24"/>
        </w:rPr>
        <w:t>Municipal Plan Input and Review</w:t>
      </w:r>
    </w:p>
    <w:p w14:paraId="661D6366" w14:textId="77777777" w:rsidR="00DB37AF" w:rsidRPr="006146E8" w:rsidRDefault="00DB37AF" w:rsidP="00DB37AF">
      <w:pPr>
        <w:pStyle w:val="ListParagraph"/>
        <w:numPr>
          <w:ilvl w:val="0"/>
          <w:numId w:val="3"/>
        </w:numPr>
        <w:ind w:left="714" w:hanging="357"/>
        <w:rPr>
          <w:sz w:val="24"/>
          <w:szCs w:val="24"/>
        </w:rPr>
      </w:pPr>
      <w:r w:rsidRPr="006146E8">
        <w:rPr>
          <w:sz w:val="24"/>
          <w:szCs w:val="24"/>
        </w:rPr>
        <w:t>Flood Warning/Contingency Planning</w:t>
      </w:r>
    </w:p>
    <w:p w14:paraId="107B39D1" w14:textId="77777777" w:rsidR="00DB37AF" w:rsidRPr="006146E8" w:rsidRDefault="00DB37AF" w:rsidP="00DB37AF">
      <w:pPr>
        <w:pStyle w:val="ListParagraph"/>
        <w:numPr>
          <w:ilvl w:val="0"/>
          <w:numId w:val="3"/>
        </w:numPr>
        <w:ind w:left="714" w:hanging="357"/>
        <w:rPr>
          <w:sz w:val="24"/>
          <w:szCs w:val="24"/>
        </w:rPr>
      </w:pPr>
      <w:r w:rsidRPr="006146E8">
        <w:rPr>
          <w:sz w:val="24"/>
          <w:szCs w:val="24"/>
        </w:rPr>
        <w:t>Information/Education Programs</w:t>
      </w:r>
    </w:p>
    <w:p w14:paraId="6265C0C5" w14:textId="77777777" w:rsidR="00DB37AF" w:rsidRPr="006146E8" w:rsidRDefault="00DB37AF" w:rsidP="00DB37AF">
      <w:pPr>
        <w:pStyle w:val="ListParagraph"/>
        <w:numPr>
          <w:ilvl w:val="0"/>
          <w:numId w:val="3"/>
        </w:numPr>
        <w:ind w:left="714" w:hanging="357"/>
        <w:rPr>
          <w:sz w:val="24"/>
          <w:szCs w:val="24"/>
        </w:rPr>
      </w:pPr>
      <w:r w:rsidRPr="006146E8">
        <w:rPr>
          <w:sz w:val="24"/>
          <w:szCs w:val="24"/>
        </w:rPr>
        <w:t>Storm Water Management</w:t>
      </w:r>
    </w:p>
    <w:p w14:paraId="74A12818" w14:textId="77777777" w:rsidR="00DB37AF" w:rsidRDefault="00DB37AF" w:rsidP="00DB37AF">
      <w:pPr>
        <w:pStyle w:val="ListParagraph"/>
        <w:numPr>
          <w:ilvl w:val="0"/>
          <w:numId w:val="3"/>
        </w:numPr>
        <w:ind w:left="714" w:hanging="357"/>
        <w:rPr>
          <w:sz w:val="24"/>
          <w:szCs w:val="24"/>
        </w:rPr>
      </w:pPr>
      <w:r w:rsidRPr="006146E8">
        <w:rPr>
          <w:sz w:val="24"/>
          <w:szCs w:val="24"/>
        </w:rPr>
        <w:t>Capital Works and Maintenance</w:t>
      </w:r>
    </w:p>
    <w:p w14:paraId="658C1B73" w14:textId="77777777" w:rsidR="00DB37AF" w:rsidRPr="00556DFD" w:rsidRDefault="00DB37AF" w:rsidP="00DB37AF">
      <w:pPr>
        <w:ind w:left="357"/>
        <w:rPr>
          <w:sz w:val="24"/>
          <w:szCs w:val="24"/>
        </w:rPr>
      </w:pPr>
    </w:p>
    <w:p w14:paraId="5FF5285A" w14:textId="4B05F8FF" w:rsidR="00CF042A" w:rsidRDefault="00DB37AF" w:rsidP="00DB37AF">
      <w:pPr>
        <w:rPr>
          <w:lang w:val="en-GB"/>
        </w:rPr>
      </w:pPr>
      <w:r w:rsidRPr="00962A35">
        <w:rPr>
          <w:sz w:val="24"/>
          <w:szCs w:val="24"/>
        </w:rPr>
        <w:t>It should be emphasized that flood plain management programs are undertaken in cooperation with municipalities.  Municipalities have the responsibility to identify, with the assistance of the Conservation Authority, flood prone areas in their planning documents.  In addition, municipalities should ensure that CVCA approval has been granted for proposed construction in areas covered by</w:t>
      </w:r>
    </w:p>
    <w:p w14:paraId="0F494818" w14:textId="095F74A6" w:rsidR="00CF042A" w:rsidRDefault="00CF042A" w:rsidP="00CF042A">
      <w:pPr>
        <w:rPr>
          <w:lang w:val="en-GB"/>
        </w:rPr>
      </w:pPr>
    </w:p>
    <w:p w14:paraId="2E0AB310" w14:textId="6B842D79" w:rsidR="00CF042A" w:rsidRDefault="00CF042A" w:rsidP="00CF042A">
      <w:pPr>
        <w:rPr>
          <w:lang w:val="en-GB"/>
        </w:rPr>
      </w:pPr>
    </w:p>
    <w:p w14:paraId="5AD24E7E" w14:textId="77777777" w:rsidR="00DB37AF" w:rsidRDefault="00DB37AF" w:rsidP="00DB37AF">
      <w:pPr>
        <w:rPr>
          <w:sz w:val="24"/>
          <w:szCs w:val="24"/>
        </w:rPr>
      </w:pPr>
      <w:r w:rsidRPr="00962A35">
        <w:rPr>
          <w:sz w:val="24"/>
          <w:szCs w:val="24"/>
        </w:rPr>
        <w:t>the Regulation prior to the issuance of a building permit.  By doing so, they can help ensure safe and appropriate land uses.</w:t>
      </w:r>
    </w:p>
    <w:p w14:paraId="511A0CAB" w14:textId="77777777" w:rsidR="00DB37AF" w:rsidRDefault="00DB37AF" w:rsidP="00DB37AF">
      <w:pPr>
        <w:rPr>
          <w:sz w:val="24"/>
          <w:szCs w:val="24"/>
        </w:rPr>
      </w:pPr>
    </w:p>
    <w:p w14:paraId="6F64CE3D" w14:textId="77777777" w:rsidR="00DB37AF" w:rsidRPr="008B0EB7" w:rsidRDefault="00DB37AF" w:rsidP="00DB37AF">
      <w:pPr>
        <w:pStyle w:val="Style2"/>
        <w:spacing w:after="0"/>
        <w:outlineLvl w:val="1"/>
        <w:rPr>
          <w:rFonts w:asciiTheme="minorHAnsi" w:hAnsiTheme="minorHAnsi"/>
        </w:rPr>
      </w:pPr>
      <w:bookmarkStart w:id="66" w:name="_Toc32574391"/>
      <w:r w:rsidRPr="008B0EB7">
        <w:rPr>
          <w:rFonts w:asciiTheme="minorHAnsi" w:hAnsiTheme="minorHAnsi"/>
        </w:rPr>
        <w:t>1.2 How to Read this Document</w:t>
      </w:r>
      <w:bookmarkEnd w:id="66"/>
    </w:p>
    <w:p w14:paraId="0948FD5D" w14:textId="77777777" w:rsidR="00DB37AF" w:rsidRDefault="00DB37AF" w:rsidP="00DB37AF">
      <w:pPr>
        <w:rPr>
          <w:sz w:val="23"/>
          <w:szCs w:val="23"/>
        </w:rPr>
      </w:pPr>
    </w:p>
    <w:p w14:paraId="502C8E5C" w14:textId="77777777" w:rsidR="00DB37AF" w:rsidRPr="006146E8" w:rsidRDefault="00DB37AF" w:rsidP="00DB37AF">
      <w:pPr>
        <w:rPr>
          <w:sz w:val="24"/>
          <w:szCs w:val="24"/>
        </w:rPr>
      </w:pPr>
      <w:r w:rsidRPr="006146E8">
        <w:rPr>
          <w:sz w:val="24"/>
          <w:szCs w:val="24"/>
        </w:rPr>
        <w:t xml:space="preserve">This document is intended to be read in its entirety and all relevant policies are to be applied to each situation. While specific policies sometimes refer to other policies for ease of use, these cross-references emphasize the need for reading this document as a comprehensive and integrated suite of policies.  It should be noted that this document does not address the approval requirements for other potentially affected agencies.   </w:t>
      </w:r>
    </w:p>
    <w:p w14:paraId="585E3464" w14:textId="77777777" w:rsidR="00DB37AF" w:rsidRPr="006146E8" w:rsidRDefault="00DB37AF" w:rsidP="00DB37AF">
      <w:pPr>
        <w:rPr>
          <w:sz w:val="24"/>
          <w:szCs w:val="24"/>
        </w:rPr>
      </w:pPr>
    </w:p>
    <w:p w14:paraId="310CB96B" w14:textId="77777777" w:rsidR="00DB37AF" w:rsidRPr="00B20E09" w:rsidRDefault="00DB37AF" w:rsidP="00DB37AF">
      <w:pPr>
        <w:rPr>
          <w:rFonts w:ascii="Calibri" w:hAnsi="Calibri"/>
          <w:color w:val="17365D" w:themeColor="text2" w:themeShade="BF"/>
          <w:sz w:val="24"/>
          <w:szCs w:val="24"/>
        </w:rPr>
      </w:pPr>
      <w:r w:rsidRPr="00B20E09">
        <w:rPr>
          <w:rFonts w:ascii="Calibri" w:hAnsi="Calibri"/>
          <w:color w:val="17365D" w:themeColor="text2" w:themeShade="BF"/>
          <w:sz w:val="24"/>
          <w:szCs w:val="24"/>
        </w:rPr>
        <w:t>Policies are in blue text and in some cases preceded by the phrase “It is the policy of CVCA”.</w:t>
      </w:r>
    </w:p>
    <w:p w14:paraId="48D171CB" w14:textId="260755E2" w:rsidR="00CF042A" w:rsidRDefault="00CF042A" w:rsidP="00CF042A">
      <w:pPr>
        <w:rPr>
          <w:lang w:val="en-GB"/>
        </w:rPr>
      </w:pPr>
    </w:p>
    <w:p w14:paraId="0276907A" w14:textId="199155D7" w:rsidR="00CF042A" w:rsidRDefault="00CF042A" w:rsidP="00CF042A">
      <w:pPr>
        <w:rPr>
          <w:lang w:val="en-GB"/>
        </w:rPr>
      </w:pPr>
    </w:p>
    <w:p w14:paraId="7796D173" w14:textId="6FEE3065" w:rsidR="00CF042A" w:rsidRDefault="00CF042A" w:rsidP="00CF042A">
      <w:pPr>
        <w:rPr>
          <w:lang w:val="en-GB"/>
        </w:rPr>
      </w:pPr>
    </w:p>
    <w:p w14:paraId="1FC38A34" w14:textId="77777777" w:rsidR="00CF042A" w:rsidRPr="00AF4233" w:rsidRDefault="00CF042A" w:rsidP="00AF4233">
      <w:pPr>
        <w:rPr>
          <w:lang w:val="en-GB"/>
        </w:rPr>
      </w:pPr>
    </w:p>
    <w:p w14:paraId="4DDBEF00" w14:textId="2DC701A4" w:rsidR="00446B69" w:rsidRDefault="00446B69" w:rsidP="00AF4233"/>
    <w:p w14:paraId="4696CC24" w14:textId="23F63E30" w:rsidR="00B218AE" w:rsidRDefault="00B218AE" w:rsidP="00AF4233"/>
    <w:p w14:paraId="75783CDE" w14:textId="36D0298C" w:rsidR="00AA5F47" w:rsidRPr="008B0EB7" w:rsidRDefault="00DB37AF" w:rsidP="005D522C">
      <w:pPr>
        <w:pStyle w:val="Style1"/>
        <w:spacing w:after="0"/>
        <w:jc w:val="left"/>
        <w:outlineLvl w:val="0"/>
        <w:rPr>
          <w:rFonts w:asciiTheme="minorHAnsi" w:hAnsiTheme="minorHAnsi"/>
        </w:rPr>
      </w:pPr>
      <w:bookmarkStart w:id="67" w:name="_Toc477785711"/>
      <w:bookmarkStart w:id="68" w:name="_Toc32349264"/>
      <w:r>
        <w:rPr>
          <w:rFonts w:asciiTheme="minorHAnsi" w:hAnsiTheme="minorHAnsi"/>
        </w:rPr>
        <w:br w:type="page"/>
      </w:r>
      <w:bookmarkStart w:id="69" w:name="_Toc346624839"/>
      <w:bookmarkStart w:id="70" w:name="_Toc376849831"/>
      <w:bookmarkStart w:id="71" w:name="_Toc376849914"/>
      <w:bookmarkStart w:id="72" w:name="_Toc32349267"/>
      <w:bookmarkStart w:id="73" w:name="_Toc32574392"/>
      <w:bookmarkEnd w:id="2"/>
      <w:bookmarkEnd w:id="3"/>
      <w:bookmarkEnd w:id="67"/>
      <w:bookmarkEnd w:id="68"/>
      <w:r w:rsidR="00AA5F47" w:rsidRPr="008B0EB7">
        <w:rPr>
          <w:rFonts w:asciiTheme="minorHAnsi" w:hAnsiTheme="minorHAnsi"/>
        </w:rPr>
        <w:lastRenderedPageBreak/>
        <w:t>2.0 BACKGROUND</w:t>
      </w:r>
      <w:bookmarkEnd w:id="69"/>
      <w:bookmarkEnd w:id="70"/>
      <w:bookmarkEnd w:id="71"/>
      <w:bookmarkEnd w:id="72"/>
      <w:bookmarkEnd w:id="73"/>
    </w:p>
    <w:p w14:paraId="197968DD" w14:textId="77777777" w:rsidR="00C56E88" w:rsidRPr="009F24C4" w:rsidRDefault="00C56E88" w:rsidP="00AF4233">
      <w:pPr>
        <w:rPr>
          <w:rFonts w:eastAsia="Times New Roman"/>
          <w:color w:val="17365D" w:themeColor="text2" w:themeShade="BF"/>
          <w:sz w:val="28"/>
          <w:szCs w:val="28"/>
          <w:lang w:val="en-GB"/>
        </w:rPr>
      </w:pPr>
      <w:r w:rsidRPr="009F24C4">
        <w:rPr>
          <w:rFonts w:eastAsia="Times New Roman"/>
          <w:color w:val="17365D" w:themeColor="text2" w:themeShade="BF"/>
          <w:sz w:val="28"/>
          <w:szCs w:val="28"/>
          <w:lang w:val="en-GB"/>
        </w:rPr>
        <w:t xml:space="preserve">2.1 History of the Conservation Authorities                               </w:t>
      </w:r>
    </w:p>
    <w:p w14:paraId="62D6C681" w14:textId="77777777" w:rsidR="00C56E88" w:rsidRPr="009F24C4" w:rsidRDefault="00C56E88" w:rsidP="00AF4233">
      <w:pPr>
        <w:rPr>
          <w:rFonts w:eastAsia="Times New Roman"/>
          <w:color w:val="17365D" w:themeColor="text2" w:themeShade="BF"/>
          <w:sz w:val="28"/>
          <w:szCs w:val="28"/>
          <w:lang w:val="en-GB"/>
        </w:rPr>
      </w:pPr>
      <w:r w:rsidRPr="009F24C4">
        <w:rPr>
          <w:rFonts w:eastAsia="Times New Roman"/>
          <w:color w:val="17365D" w:themeColor="text2" w:themeShade="BF"/>
          <w:sz w:val="28"/>
          <w:szCs w:val="28"/>
          <w:lang w:val="en-GB"/>
        </w:rPr>
        <w:t>2.2 Role and Mandate of Conservatio</w:t>
      </w:r>
      <w:r w:rsidR="00B851A1" w:rsidRPr="009F24C4">
        <w:rPr>
          <w:rFonts w:eastAsia="Times New Roman"/>
          <w:color w:val="17365D" w:themeColor="text2" w:themeShade="BF"/>
          <w:sz w:val="28"/>
          <w:szCs w:val="28"/>
          <w:lang w:val="en-GB"/>
        </w:rPr>
        <w:t xml:space="preserve">n Authorities                  </w:t>
      </w:r>
    </w:p>
    <w:p w14:paraId="180EC3BC" w14:textId="77777777" w:rsidR="00C56E88" w:rsidRPr="009F24C4" w:rsidRDefault="00C56E88" w:rsidP="00AF4233">
      <w:pPr>
        <w:rPr>
          <w:rFonts w:eastAsia="Times New Roman"/>
          <w:color w:val="17365D" w:themeColor="text2" w:themeShade="BF"/>
          <w:sz w:val="28"/>
          <w:szCs w:val="28"/>
          <w:lang w:val="en-GB"/>
        </w:rPr>
      </w:pPr>
      <w:r w:rsidRPr="009F24C4">
        <w:rPr>
          <w:rFonts w:eastAsia="Times New Roman"/>
          <w:color w:val="17365D" w:themeColor="text2" w:themeShade="BF"/>
          <w:sz w:val="28"/>
          <w:szCs w:val="28"/>
          <w:lang w:val="en-GB"/>
        </w:rPr>
        <w:t>2.3 Legislative Authority of Conserv</w:t>
      </w:r>
      <w:r w:rsidR="00B851A1" w:rsidRPr="009F24C4">
        <w:rPr>
          <w:rFonts w:eastAsia="Times New Roman"/>
          <w:color w:val="17365D" w:themeColor="text2" w:themeShade="BF"/>
          <w:sz w:val="28"/>
          <w:szCs w:val="28"/>
          <w:lang w:val="en-GB"/>
        </w:rPr>
        <w:t xml:space="preserve">ation Authorities            </w:t>
      </w:r>
    </w:p>
    <w:p w14:paraId="21E359BC" w14:textId="77777777" w:rsidR="00C56E88" w:rsidRPr="00243448" w:rsidRDefault="00C56E88" w:rsidP="00AF4233">
      <w:pPr>
        <w:rPr>
          <w:color w:val="548DD4" w:themeColor="text2" w:themeTint="99"/>
          <w:sz w:val="28"/>
          <w:szCs w:val="28"/>
          <w:lang w:val="en-GB"/>
        </w:rPr>
      </w:pPr>
      <w:r w:rsidRPr="00243448">
        <w:rPr>
          <w:color w:val="548DD4" w:themeColor="text2" w:themeTint="99"/>
          <w:sz w:val="28"/>
          <w:szCs w:val="28"/>
          <w:lang w:val="en-GB"/>
        </w:rPr>
        <w:t xml:space="preserve">       2.3.1 The Conservation Authorities Act     </w:t>
      </w:r>
      <w:r w:rsidR="00B851A1" w:rsidRPr="00243448">
        <w:rPr>
          <w:color w:val="548DD4" w:themeColor="text2" w:themeTint="99"/>
          <w:sz w:val="28"/>
          <w:szCs w:val="28"/>
          <w:lang w:val="en-GB"/>
        </w:rPr>
        <w:t xml:space="preserve">                        </w:t>
      </w:r>
    </w:p>
    <w:p w14:paraId="483AA993" w14:textId="77777777" w:rsidR="00C56E88" w:rsidRPr="00243448" w:rsidRDefault="00B851A1" w:rsidP="00AF4233">
      <w:pPr>
        <w:rPr>
          <w:color w:val="548DD4" w:themeColor="text2" w:themeTint="99"/>
          <w:sz w:val="28"/>
          <w:szCs w:val="28"/>
          <w:lang w:val="en-GB"/>
        </w:rPr>
      </w:pPr>
      <w:r w:rsidRPr="00243448">
        <w:rPr>
          <w:color w:val="548DD4" w:themeColor="text2" w:themeTint="99"/>
          <w:sz w:val="28"/>
          <w:szCs w:val="28"/>
          <w:lang w:val="en-GB"/>
        </w:rPr>
        <w:t xml:space="preserve">       </w:t>
      </w:r>
      <w:r w:rsidR="00C56E88" w:rsidRPr="00243448">
        <w:rPr>
          <w:color w:val="548DD4" w:themeColor="text2" w:themeTint="99"/>
          <w:sz w:val="28"/>
          <w:szCs w:val="28"/>
          <w:lang w:val="en-GB"/>
        </w:rPr>
        <w:t xml:space="preserve">2.3.2 The Planning Act                                       </w:t>
      </w:r>
      <w:r w:rsidRPr="00243448">
        <w:rPr>
          <w:color w:val="548DD4" w:themeColor="text2" w:themeTint="99"/>
          <w:sz w:val="28"/>
          <w:szCs w:val="28"/>
          <w:lang w:val="en-GB"/>
        </w:rPr>
        <w:t xml:space="preserve">                   </w:t>
      </w:r>
    </w:p>
    <w:p w14:paraId="33D6A4F6" w14:textId="77777777" w:rsidR="00C56E88" w:rsidRPr="00243448" w:rsidRDefault="00BD29D8" w:rsidP="00AF4233">
      <w:pPr>
        <w:pBdr>
          <w:bottom w:val="single" w:sz="8" w:space="1" w:color="548DD4" w:themeColor="text2" w:themeTint="99"/>
        </w:pBdr>
        <w:rPr>
          <w:color w:val="548DD4" w:themeColor="text2" w:themeTint="99"/>
          <w:sz w:val="28"/>
          <w:szCs w:val="28"/>
          <w:lang w:val="en-GB"/>
        </w:rPr>
      </w:pPr>
      <w:r w:rsidRPr="00243448">
        <w:rPr>
          <w:color w:val="548DD4" w:themeColor="text2" w:themeTint="99"/>
          <w:sz w:val="28"/>
          <w:szCs w:val="28"/>
          <w:lang w:val="en-GB"/>
        </w:rPr>
        <w:t xml:space="preserve">       2.3.3</w:t>
      </w:r>
      <w:r w:rsidR="00C56E88" w:rsidRPr="00243448">
        <w:rPr>
          <w:color w:val="548DD4" w:themeColor="text2" w:themeTint="99"/>
          <w:sz w:val="28"/>
          <w:szCs w:val="28"/>
          <w:lang w:val="en-GB"/>
        </w:rPr>
        <w:t xml:space="preserve"> Other Legislation                                      </w:t>
      </w:r>
      <w:r w:rsidR="00B851A1" w:rsidRPr="00243448">
        <w:rPr>
          <w:color w:val="548DD4" w:themeColor="text2" w:themeTint="99"/>
          <w:sz w:val="28"/>
          <w:szCs w:val="28"/>
          <w:lang w:val="en-GB"/>
        </w:rPr>
        <w:t xml:space="preserve">                   </w:t>
      </w:r>
    </w:p>
    <w:p w14:paraId="44FB30F8" w14:textId="77777777" w:rsidR="00243448" w:rsidRPr="00962A35" w:rsidRDefault="00243448" w:rsidP="00AF4233">
      <w:pPr>
        <w:rPr>
          <w:lang w:val="en-GB"/>
        </w:rPr>
      </w:pPr>
      <w:bookmarkStart w:id="74" w:name="_Toc376849832"/>
      <w:bookmarkStart w:id="75" w:name="_Toc376849915"/>
    </w:p>
    <w:p w14:paraId="7FCC554E" w14:textId="32AAC25E" w:rsidR="00D9163A" w:rsidRPr="008B0EB7" w:rsidRDefault="00D9163A" w:rsidP="00AF4233">
      <w:pPr>
        <w:pStyle w:val="Style2"/>
        <w:spacing w:after="0"/>
        <w:outlineLvl w:val="1"/>
        <w:rPr>
          <w:rFonts w:asciiTheme="minorHAnsi" w:eastAsia="Times New Roman" w:hAnsiTheme="minorHAnsi"/>
          <w:lang w:val="en-GB"/>
        </w:rPr>
      </w:pPr>
      <w:bookmarkStart w:id="76" w:name="_Toc32349268"/>
      <w:bookmarkStart w:id="77" w:name="_Toc32574393"/>
      <w:r w:rsidRPr="008B0EB7">
        <w:rPr>
          <w:rFonts w:asciiTheme="minorHAnsi" w:eastAsia="Times New Roman" w:hAnsiTheme="minorHAnsi"/>
          <w:lang w:val="en-GB"/>
        </w:rPr>
        <w:t>2.1 History of the Conservation Authorities</w:t>
      </w:r>
      <w:bookmarkEnd w:id="74"/>
      <w:bookmarkEnd w:id="75"/>
      <w:bookmarkEnd w:id="76"/>
      <w:bookmarkEnd w:id="77"/>
    </w:p>
    <w:p w14:paraId="1DA6542E" w14:textId="77777777" w:rsidR="006146E8" w:rsidRDefault="006146E8" w:rsidP="00AF4233">
      <w:pPr>
        <w:rPr>
          <w:rFonts w:eastAsia="Times New Roman" w:cs="Times New Roman"/>
          <w:sz w:val="24"/>
          <w:szCs w:val="24"/>
          <w:lang w:val="en-US"/>
        </w:rPr>
      </w:pPr>
    </w:p>
    <w:p w14:paraId="5AECD75A" w14:textId="77777777" w:rsidR="00D9163A" w:rsidRPr="006146E8" w:rsidRDefault="001F67AF" w:rsidP="00AF4233">
      <w:pPr>
        <w:rPr>
          <w:rFonts w:eastAsia="Times New Roman" w:cs="Times New Roman"/>
          <w:sz w:val="24"/>
          <w:szCs w:val="24"/>
          <w:lang w:val="en-US"/>
        </w:rPr>
      </w:pPr>
      <w:r w:rsidRPr="006146E8">
        <w:rPr>
          <w:rFonts w:eastAsia="Times New Roman" w:cs="Times New Roman"/>
          <w:sz w:val="24"/>
          <w:szCs w:val="24"/>
          <w:lang w:val="en-US"/>
        </w:rPr>
        <w:t xml:space="preserve">Conservation Authorities have a long and distinguished history in Ontario.  </w:t>
      </w:r>
      <w:r w:rsidR="00D9163A" w:rsidRPr="006146E8">
        <w:rPr>
          <w:rFonts w:eastAsia="Times New Roman" w:cs="Times New Roman"/>
          <w:sz w:val="24"/>
          <w:szCs w:val="24"/>
          <w:lang w:val="en-US"/>
        </w:rPr>
        <w:t xml:space="preserve">The </w:t>
      </w:r>
      <w:r w:rsidR="00D9163A" w:rsidRPr="006146E8">
        <w:rPr>
          <w:rFonts w:eastAsia="Times New Roman" w:cs="Times New Roman"/>
          <w:i/>
          <w:sz w:val="24"/>
          <w:szCs w:val="24"/>
          <w:lang w:val="en-US"/>
        </w:rPr>
        <w:t>Conservation Authorities Act</w:t>
      </w:r>
      <w:r w:rsidR="00D9163A" w:rsidRPr="006146E8">
        <w:rPr>
          <w:rFonts w:eastAsia="Times New Roman" w:cs="Times New Roman"/>
          <w:sz w:val="24"/>
          <w:szCs w:val="24"/>
          <w:lang w:val="en-US"/>
        </w:rPr>
        <w:t xml:space="preserve"> was created in 1946 in response to erosion and drought concerns, recognizing that these and other natural resource initiatives are best managed on a watershed basis.</w:t>
      </w:r>
    </w:p>
    <w:p w14:paraId="0AA27E6E" w14:textId="77777777" w:rsidR="00D9163A" w:rsidRPr="006146E8" w:rsidRDefault="00D9163A" w:rsidP="00AF4233">
      <w:pPr>
        <w:rPr>
          <w:rFonts w:eastAsia="Times New Roman" w:cs="Times New Roman"/>
          <w:sz w:val="24"/>
          <w:szCs w:val="24"/>
          <w:lang w:val="en-US"/>
        </w:rPr>
      </w:pPr>
      <w:r w:rsidRPr="006146E8">
        <w:rPr>
          <w:rFonts w:eastAsia="Times New Roman" w:cs="Times New Roman"/>
          <w:sz w:val="24"/>
          <w:szCs w:val="24"/>
          <w:lang w:val="en-US"/>
        </w:rPr>
        <w:t xml:space="preserve">In 1956, in response to the severe economic and human losses associated with Hurricane Hazel (1954), amendments to the </w:t>
      </w:r>
      <w:r w:rsidRPr="006146E8">
        <w:rPr>
          <w:rFonts w:eastAsia="Times New Roman" w:cs="Times New Roman"/>
          <w:i/>
          <w:sz w:val="24"/>
          <w:szCs w:val="24"/>
          <w:lang w:val="en-US"/>
        </w:rPr>
        <w:t>Conservation Authorities Act</w:t>
      </w:r>
      <w:r w:rsidRPr="006146E8">
        <w:rPr>
          <w:rFonts w:eastAsia="Times New Roman" w:cs="Times New Roman"/>
          <w:sz w:val="24"/>
          <w:szCs w:val="24"/>
          <w:lang w:val="en-US"/>
        </w:rPr>
        <w:t xml:space="preserve"> first empowered CAs to make Regulations to prohibit filling in floodplains. These Regulations were broadened in 1960 to prohibit or regulate the placing or dumping of fill in defined areas where, in the opinion of the CA, the control of flooding, pollution or the conservation of land may be affected. In 1968, amendments to the </w:t>
      </w:r>
      <w:r w:rsidRPr="006146E8">
        <w:rPr>
          <w:rFonts w:eastAsia="Times New Roman" w:cs="Times New Roman"/>
          <w:i/>
          <w:sz w:val="24"/>
          <w:szCs w:val="24"/>
          <w:lang w:val="en-US"/>
        </w:rPr>
        <w:t>Conservation Authorities Act</w:t>
      </w:r>
      <w:r w:rsidRPr="006146E8">
        <w:rPr>
          <w:rFonts w:eastAsia="Times New Roman" w:cs="Times New Roman"/>
          <w:sz w:val="24"/>
          <w:szCs w:val="24"/>
          <w:lang w:val="en-US"/>
        </w:rPr>
        <w:t xml:space="preserve"> further extended the Regulations to prohibit or control construction and alteration to waterways, in addition to filling.</w:t>
      </w:r>
    </w:p>
    <w:p w14:paraId="3041E394" w14:textId="77777777" w:rsidR="00AD521D" w:rsidRPr="006146E8" w:rsidRDefault="00AD521D" w:rsidP="00AF4233">
      <w:pPr>
        <w:rPr>
          <w:rFonts w:eastAsia="Times New Roman" w:cs="Times New Roman"/>
          <w:sz w:val="24"/>
          <w:szCs w:val="24"/>
          <w:lang w:val="en-US"/>
        </w:rPr>
      </w:pPr>
    </w:p>
    <w:p w14:paraId="79E91D59" w14:textId="77777777" w:rsidR="00D9163A" w:rsidRPr="006146E8" w:rsidRDefault="00D9163A" w:rsidP="00AF4233">
      <w:pPr>
        <w:rPr>
          <w:rFonts w:eastAsia="Times New Roman" w:cs="Times New Roman"/>
          <w:sz w:val="24"/>
          <w:szCs w:val="24"/>
          <w:lang w:val="en-US"/>
        </w:rPr>
      </w:pPr>
      <w:r w:rsidRPr="006146E8">
        <w:rPr>
          <w:rFonts w:eastAsia="Times New Roman" w:cs="Times New Roman"/>
          <w:sz w:val="24"/>
          <w:szCs w:val="24"/>
          <w:lang w:val="en-US"/>
        </w:rPr>
        <w:t xml:space="preserve">In 1998, the </w:t>
      </w:r>
      <w:r w:rsidRPr="006146E8">
        <w:rPr>
          <w:rFonts w:eastAsia="Times New Roman" w:cs="Times New Roman"/>
          <w:i/>
          <w:sz w:val="24"/>
          <w:szCs w:val="24"/>
          <w:lang w:val="en-US"/>
        </w:rPr>
        <w:t>Conservation Authorities Act</w:t>
      </w:r>
      <w:r w:rsidRPr="006146E8">
        <w:rPr>
          <w:rFonts w:eastAsia="Times New Roman" w:cs="Times New Roman"/>
          <w:sz w:val="24"/>
          <w:szCs w:val="24"/>
          <w:lang w:val="en-US"/>
        </w:rPr>
        <w:t xml:space="preserve"> was amended as part of the </w:t>
      </w:r>
      <w:r w:rsidRPr="006146E8">
        <w:rPr>
          <w:rFonts w:eastAsia="Times New Roman" w:cs="Times New Roman"/>
          <w:i/>
          <w:sz w:val="24"/>
          <w:szCs w:val="24"/>
          <w:lang w:val="en-US"/>
        </w:rPr>
        <w:t>Red Tape Reduction Act</w:t>
      </w:r>
      <w:r w:rsidRPr="006146E8">
        <w:rPr>
          <w:rFonts w:eastAsia="Times New Roman" w:cs="Times New Roman"/>
          <w:sz w:val="24"/>
          <w:szCs w:val="24"/>
          <w:lang w:val="en-US"/>
        </w:rPr>
        <w:t xml:space="preserve"> (Bill 25), to ensure that Regulations under the Act were consistent across the province and complementary to provincial policies. Significant revisions were made to Section 28, which led to the replacement of the “Fill, Construction and Alteration to Waterways”</w:t>
      </w:r>
      <w:r w:rsidR="001F67AF" w:rsidRPr="006146E8">
        <w:rPr>
          <w:rFonts w:eastAsia="Times New Roman" w:cs="Times New Roman"/>
          <w:sz w:val="24"/>
          <w:szCs w:val="24"/>
          <w:lang w:val="en-US"/>
        </w:rPr>
        <w:t xml:space="preserve"> Regulation with the</w:t>
      </w:r>
      <w:r w:rsidRPr="006146E8">
        <w:rPr>
          <w:rFonts w:eastAsia="Times New Roman" w:cs="Times New Roman"/>
          <w:sz w:val="24"/>
          <w:szCs w:val="24"/>
          <w:lang w:val="en-US"/>
        </w:rPr>
        <w:t xml:space="preserve"> “Development, Interference with Wetlands and Alterations to Shorelines and Watercourses” Regulation</w:t>
      </w:r>
      <w:r w:rsidR="001F67AF" w:rsidRPr="006146E8">
        <w:rPr>
          <w:rFonts w:eastAsia="Times New Roman" w:cs="Times New Roman"/>
          <w:sz w:val="24"/>
          <w:szCs w:val="24"/>
          <w:lang w:val="en-US"/>
        </w:rPr>
        <w:t xml:space="preserve"> (97/04)</w:t>
      </w:r>
      <w:r w:rsidRPr="006146E8">
        <w:rPr>
          <w:rFonts w:eastAsia="Times New Roman" w:cs="Times New Roman"/>
          <w:sz w:val="24"/>
          <w:szCs w:val="24"/>
          <w:lang w:val="en-US"/>
        </w:rPr>
        <w:t>. While some CAs have been regulating wetlands, shorelines and inter-connecting channels for years, the amendments required all CAs to regulate Great Lakes shorelines, inter-connecting channels, large inland lakes and wetlands in addition to the areas and features each CA historically regulated.</w:t>
      </w:r>
    </w:p>
    <w:p w14:paraId="722B00AE" w14:textId="77777777" w:rsidR="00AD521D" w:rsidRPr="006146E8" w:rsidRDefault="00AD521D" w:rsidP="00AF4233">
      <w:pPr>
        <w:rPr>
          <w:rFonts w:eastAsia="Times New Roman" w:cs="Times New Roman"/>
          <w:sz w:val="24"/>
          <w:szCs w:val="24"/>
          <w:lang w:val="en-US"/>
        </w:rPr>
      </w:pPr>
    </w:p>
    <w:p w14:paraId="273EE93F" w14:textId="77777777" w:rsidR="00D9163A" w:rsidRPr="006146E8" w:rsidRDefault="00D9163A" w:rsidP="00AF4233">
      <w:pPr>
        <w:rPr>
          <w:rFonts w:eastAsia="Times New Roman" w:cs="Times New Roman"/>
          <w:sz w:val="24"/>
          <w:szCs w:val="24"/>
          <w:lang w:val="en-US"/>
        </w:rPr>
      </w:pPr>
      <w:r w:rsidRPr="006146E8">
        <w:rPr>
          <w:rFonts w:eastAsia="Times New Roman" w:cs="Times New Roman"/>
          <w:sz w:val="24"/>
          <w:szCs w:val="24"/>
          <w:lang w:val="en-US"/>
        </w:rPr>
        <w:t>In 2006, the Minister of Natural Resources approved the Development, Interfere</w:t>
      </w:r>
      <w:r w:rsidR="001F67AF" w:rsidRPr="006146E8">
        <w:rPr>
          <w:rFonts w:eastAsia="Times New Roman" w:cs="Times New Roman"/>
          <w:sz w:val="24"/>
          <w:szCs w:val="24"/>
          <w:lang w:val="en-US"/>
        </w:rPr>
        <w:t>nce and Alteration Regulations</w:t>
      </w:r>
      <w:r w:rsidRPr="006146E8">
        <w:rPr>
          <w:rFonts w:eastAsia="Times New Roman" w:cs="Times New Roman"/>
          <w:sz w:val="24"/>
          <w:szCs w:val="24"/>
          <w:lang w:val="en-US"/>
        </w:rPr>
        <w:t xml:space="preserve"> for all CAs consistent with Ontario Regulation 97/04 of the </w:t>
      </w:r>
      <w:r w:rsidRPr="006146E8">
        <w:rPr>
          <w:rFonts w:eastAsia="Times New Roman" w:cs="Times New Roman"/>
          <w:i/>
          <w:sz w:val="24"/>
          <w:szCs w:val="24"/>
          <w:lang w:val="en-US"/>
        </w:rPr>
        <w:t>Conservation Authorities Act</w:t>
      </w:r>
      <w:r w:rsidRPr="006146E8">
        <w:rPr>
          <w:rFonts w:eastAsia="Times New Roman" w:cs="Times New Roman"/>
          <w:sz w:val="24"/>
          <w:szCs w:val="24"/>
          <w:lang w:val="en-US"/>
        </w:rPr>
        <w:t xml:space="preserve">.  </w:t>
      </w:r>
      <w:r w:rsidR="001F67AF" w:rsidRPr="006146E8">
        <w:rPr>
          <w:rFonts w:eastAsia="Times New Roman" w:cs="Times New Roman"/>
          <w:sz w:val="24"/>
          <w:szCs w:val="24"/>
          <w:lang w:val="en-US"/>
        </w:rPr>
        <w:t>CVCA’s individual regulation stemming from this process is Ontario Regulation 159/06</w:t>
      </w:r>
      <w:r w:rsidR="00EA39BB" w:rsidRPr="006146E8">
        <w:rPr>
          <w:rFonts w:eastAsia="Times New Roman" w:cs="Times New Roman"/>
          <w:sz w:val="24"/>
          <w:szCs w:val="24"/>
          <w:lang w:val="en-US"/>
        </w:rPr>
        <w:t>, the “Crowe Valley Conservation Authority: Regulation of Development, Interference with Wetlands and Alterations to Shoreline and Watercourses” Regulation.  Along with providing consistent wording across the C</w:t>
      </w:r>
      <w:r w:rsidRPr="006146E8">
        <w:rPr>
          <w:rFonts w:eastAsia="Times New Roman" w:cs="Times New Roman"/>
          <w:sz w:val="24"/>
          <w:szCs w:val="24"/>
          <w:lang w:val="en-US"/>
        </w:rPr>
        <w:t>A</w:t>
      </w:r>
      <w:r w:rsidR="00EA39BB" w:rsidRPr="006146E8">
        <w:rPr>
          <w:rFonts w:eastAsia="Times New Roman" w:cs="Times New Roman"/>
          <w:sz w:val="24"/>
          <w:szCs w:val="24"/>
          <w:lang w:val="en-US"/>
        </w:rPr>
        <w:t xml:space="preserve">s and complementing municipal implementation of provincial policies under the Planning Act, the regulations afford CAs the responsibility to regulate the following components: </w:t>
      </w:r>
      <w:r w:rsidRPr="006146E8">
        <w:rPr>
          <w:rFonts w:eastAsia="Times New Roman" w:cs="Times New Roman"/>
          <w:sz w:val="24"/>
          <w:szCs w:val="24"/>
          <w:lang w:val="en-US"/>
        </w:rPr>
        <w:t xml:space="preserve"> </w:t>
      </w:r>
    </w:p>
    <w:p w14:paraId="4D192899" w14:textId="77777777" w:rsidR="00D9163A" w:rsidRPr="006146E8" w:rsidRDefault="00D9163A" w:rsidP="00AF4233">
      <w:pPr>
        <w:pStyle w:val="ListParagraph"/>
        <w:numPr>
          <w:ilvl w:val="0"/>
          <w:numId w:val="4"/>
        </w:numPr>
        <w:rPr>
          <w:rFonts w:eastAsia="Times New Roman" w:cs="Times New Roman"/>
          <w:sz w:val="24"/>
          <w:szCs w:val="24"/>
          <w:lang w:val="en-US"/>
        </w:rPr>
      </w:pPr>
      <w:r w:rsidRPr="006146E8">
        <w:rPr>
          <w:rFonts w:eastAsia="Times New Roman" w:cs="Times New Roman"/>
          <w:sz w:val="24"/>
          <w:szCs w:val="24"/>
          <w:lang w:val="en-US"/>
        </w:rPr>
        <w:t xml:space="preserve">development in river or stream valleys, wetlands, shorelines and hazardous lands and associated allowances;   </w:t>
      </w:r>
    </w:p>
    <w:p w14:paraId="18B8BC1E" w14:textId="77777777" w:rsidR="00D9163A" w:rsidRPr="006146E8" w:rsidRDefault="00D9163A" w:rsidP="00AF4233">
      <w:pPr>
        <w:pStyle w:val="ListParagraph"/>
        <w:numPr>
          <w:ilvl w:val="0"/>
          <w:numId w:val="4"/>
        </w:numPr>
        <w:rPr>
          <w:rFonts w:eastAsia="Times New Roman" w:cs="Times New Roman"/>
          <w:sz w:val="24"/>
          <w:szCs w:val="24"/>
          <w:lang w:val="en-US"/>
        </w:rPr>
      </w:pPr>
      <w:r w:rsidRPr="006146E8">
        <w:rPr>
          <w:rFonts w:eastAsia="Times New Roman" w:cs="Times New Roman"/>
          <w:sz w:val="24"/>
          <w:szCs w:val="24"/>
          <w:lang w:val="en-US"/>
        </w:rPr>
        <w:lastRenderedPageBreak/>
        <w:t>the straightening, changing, diverting or interfering in any way with the existing channel of a river, creek, stream, watercourse or for changing or interfering in any way with a wetland; and</w:t>
      </w:r>
    </w:p>
    <w:p w14:paraId="5A4A3179" w14:textId="77777777" w:rsidR="00D9163A" w:rsidRPr="006146E8" w:rsidRDefault="00D9163A" w:rsidP="00AF4233">
      <w:pPr>
        <w:pStyle w:val="ListParagraph"/>
        <w:numPr>
          <w:ilvl w:val="0"/>
          <w:numId w:val="4"/>
        </w:numPr>
        <w:rPr>
          <w:rFonts w:eastAsia="Times New Roman" w:cs="Times New Roman"/>
          <w:sz w:val="24"/>
          <w:szCs w:val="24"/>
          <w:lang w:val="en-US"/>
        </w:rPr>
      </w:pPr>
      <w:r w:rsidRPr="006146E8">
        <w:rPr>
          <w:rFonts w:eastAsia="Times New Roman" w:cs="Times New Roman"/>
          <w:sz w:val="24"/>
          <w:szCs w:val="24"/>
          <w:lang w:val="en-US"/>
        </w:rPr>
        <w:t>other areas where, in the opinion of the Minister, development should be prohibited or regulated or should require the permission of the authority.</w:t>
      </w:r>
    </w:p>
    <w:p w14:paraId="42C6D796" w14:textId="77777777" w:rsidR="006146E8" w:rsidRDefault="006146E8" w:rsidP="00AF4233">
      <w:pPr>
        <w:rPr>
          <w:rFonts w:eastAsia="Times New Roman" w:cs="Times New Roman"/>
          <w:sz w:val="24"/>
          <w:szCs w:val="24"/>
          <w:lang w:val="en-US"/>
        </w:rPr>
      </w:pPr>
    </w:p>
    <w:p w14:paraId="2A0A5409" w14:textId="4A47FE27" w:rsidR="00D9163A" w:rsidRPr="006146E8" w:rsidRDefault="00D9163A" w:rsidP="00AF4233">
      <w:pPr>
        <w:rPr>
          <w:rFonts w:eastAsia="Times New Roman" w:cs="Times New Roman"/>
          <w:sz w:val="24"/>
          <w:szCs w:val="24"/>
          <w:lang w:val="en-US"/>
        </w:rPr>
      </w:pPr>
      <w:r w:rsidRPr="006146E8">
        <w:rPr>
          <w:rFonts w:eastAsia="Times New Roman" w:cs="Times New Roman"/>
          <w:sz w:val="24"/>
          <w:szCs w:val="24"/>
          <w:lang w:val="en-US"/>
        </w:rPr>
        <w:t xml:space="preserve">It is not necessary to map a feature before it can be regulated. The legal basis for defining regulated areas remains with the written text. While individual CA Regulations refer to maps which approximate regulation limits (and may be subject to revision), the text of the Regulation prevails. The </w:t>
      </w:r>
      <w:r w:rsidRPr="006146E8">
        <w:rPr>
          <w:rFonts w:eastAsia="Times New Roman" w:cs="Times New Roman"/>
          <w:i/>
          <w:sz w:val="24"/>
          <w:szCs w:val="24"/>
          <w:lang w:val="en-US"/>
        </w:rPr>
        <w:t>Guidelines for Developing Schedules of Regulated Areas</w:t>
      </w:r>
      <w:r w:rsidRPr="006146E8">
        <w:rPr>
          <w:rFonts w:eastAsia="Times New Roman" w:cs="Times New Roman"/>
          <w:sz w:val="24"/>
          <w:szCs w:val="24"/>
          <w:lang w:val="en-US"/>
        </w:rPr>
        <w:t xml:space="preserve"> (</w:t>
      </w:r>
      <w:r w:rsidR="00634BB4">
        <w:rPr>
          <w:rFonts w:eastAsia="Times New Roman" w:cs="Times New Roman"/>
          <w:sz w:val="24"/>
          <w:szCs w:val="24"/>
          <w:lang w:val="en-US"/>
        </w:rPr>
        <w:t>MNRF</w:t>
      </w:r>
      <w:r w:rsidRPr="006146E8">
        <w:rPr>
          <w:rFonts w:eastAsia="Times New Roman" w:cs="Times New Roman"/>
          <w:sz w:val="24"/>
          <w:szCs w:val="24"/>
          <w:lang w:val="en-US"/>
        </w:rPr>
        <w:t xml:space="preserve"> and CO, 2005) identify the requirements for the preparation of maps and/or revisions to existing maps.  Detailed studies requested at the time of an application may further refine or delineate the regulated features (e.g. hazardous lands).</w:t>
      </w:r>
    </w:p>
    <w:p w14:paraId="6E1831B3" w14:textId="77777777" w:rsidR="00D9163A" w:rsidRPr="006146E8" w:rsidRDefault="00D9163A" w:rsidP="00AF4233">
      <w:pPr>
        <w:rPr>
          <w:rFonts w:ascii="Times New Roman" w:eastAsia="Times New Roman" w:hAnsi="Times New Roman" w:cs="Times New Roman"/>
          <w:iCs/>
          <w:sz w:val="24"/>
          <w:szCs w:val="24"/>
          <w:lang w:val="en-US"/>
        </w:rPr>
      </w:pPr>
    </w:p>
    <w:p w14:paraId="3A021A67" w14:textId="77777777" w:rsidR="00D9163A" w:rsidRPr="006146E8" w:rsidRDefault="00D9163A" w:rsidP="00AF4233">
      <w:pPr>
        <w:rPr>
          <w:rFonts w:eastAsia="Times New Roman" w:cs="Times New Roman"/>
          <w:sz w:val="24"/>
          <w:szCs w:val="24"/>
          <w:lang w:val="en-US"/>
        </w:rPr>
      </w:pPr>
      <w:r w:rsidRPr="006146E8">
        <w:rPr>
          <w:rFonts w:eastAsia="Times New Roman" w:cs="Times New Roman"/>
          <w:sz w:val="24"/>
          <w:szCs w:val="24"/>
          <w:lang w:val="en-US"/>
        </w:rPr>
        <w:t>The hierarchy of legislation and polic</w:t>
      </w:r>
      <w:r w:rsidR="006D2E5C" w:rsidRPr="006146E8">
        <w:rPr>
          <w:rFonts w:eastAsia="Times New Roman" w:cs="Times New Roman"/>
          <w:sz w:val="24"/>
          <w:szCs w:val="24"/>
          <w:lang w:val="en-US"/>
        </w:rPr>
        <w:t>ies described in this section are</w:t>
      </w:r>
      <w:r w:rsidRPr="006146E8">
        <w:rPr>
          <w:rFonts w:eastAsia="Times New Roman" w:cs="Times New Roman"/>
          <w:sz w:val="24"/>
          <w:szCs w:val="24"/>
          <w:lang w:val="en-US"/>
        </w:rPr>
        <w:t xml:space="preserve"> depicted in Figure 1 below.</w:t>
      </w:r>
    </w:p>
    <w:p w14:paraId="54E11D2A" w14:textId="77777777" w:rsidR="007F4245" w:rsidRDefault="00E3405F" w:rsidP="00AF4233">
      <w:pPr>
        <w:jc w:val="center"/>
      </w:pPr>
      <w:r w:rsidRPr="00D9163A">
        <w:rPr>
          <w:rFonts w:ascii="Times New Roman" w:eastAsia="Times New Roman" w:hAnsi="Times New Roman" w:cs="Times New Roman"/>
          <w:sz w:val="24"/>
          <w:szCs w:val="24"/>
          <w:lang w:val="en-US"/>
        </w:rPr>
        <w:object w:dxaOrig="10904" w:dyaOrig="7681" w14:anchorId="736A8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205.3pt" o:ole="">
            <v:imagedata r:id="rId10" o:title="" cropbottom="4665f"/>
          </v:shape>
          <o:OLEObject Type="Embed" ProgID="MSPhotoEd.3" ShapeID="_x0000_i1025" DrawAspect="Content" ObjectID="_1643194827" r:id="rId11"/>
        </w:object>
      </w:r>
    </w:p>
    <w:p w14:paraId="66B89092" w14:textId="13168757" w:rsidR="00D9163A" w:rsidRPr="00D9163A" w:rsidRDefault="007F4245" w:rsidP="00AF4233">
      <w:pPr>
        <w:rPr>
          <w:rFonts w:ascii="Times New Roman" w:eastAsia="Times New Roman" w:hAnsi="Times New Roman" w:cs="Times New Roman"/>
          <w:sz w:val="24"/>
          <w:szCs w:val="24"/>
          <w:lang w:val="en-US"/>
        </w:rPr>
      </w:pPr>
      <w:bookmarkStart w:id="78" w:name="_Toc359575263"/>
      <w:bookmarkStart w:id="79" w:name="_Toc32574485"/>
      <w:r>
        <w:t xml:space="preserve">Figure </w:t>
      </w:r>
      <w:r>
        <w:fldChar w:fldCharType="begin"/>
      </w:r>
      <w:r>
        <w:instrText>SEQ Figure \* ARABIC</w:instrText>
      </w:r>
      <w:r>
        <w:fldChar w:fldCharType="separate"/>
      </w:r>
      <w:r w:rsidR="00171274">
        <w:rPr>
          <w:noProof/>
        </w:rPr>
        <w:t>1</w:t>
      </w:r>
      <w:r>
        <w:fldChar w:fldCharType="end"/>
      </w:r>
      <w:r>
        <w:t>: Hierarchy of Legislation</w:t>
      </w:r>
      <w:bookmarkEnd w:id="78"/>
      <w:bookmarkEnd w:id="79"/>
    </w:p>
    <w:p w14:paraId="31126E5D" w14:textId="77777777" w:rsidR="0033336D" w:rsidRDefault="0033336D" w:rsidP="00AF4233">
      <w:pPr>
        <w:rPr>
          <w:rFonts w:eastAsia="Times New Roman"/>
          <w:lang w:val="en-US"/>
        </w:rPr>
      </w:pPr>
    </w:p>
    <w:p w14:paraId="68D9D05D" w14:textId="61AE15E9" w:rsidR="00A60CCC" w:rsidRPr="008B0EB7" w:rsidRDefault="00A60CCC" w:rsidP="00AF4233">
      <w:pPr>
        <w:pStyle w:val="Style2"/>
        <w:spacing w:after="0"/>
        <w:outlineLvl w:val="1"/>
        <w:rPr>
          <w:rFonts w:asciiTheme="minorHAnsi" w:eastAsia="Times New Roman" w:hAnsiTheme="minorHAnsi"/>
          <w:lang w:val="en-US"/>
        </w:rPr>
      </w:pPr>
      <w:bookmarkStart w:id="80" w:name="_Toc376849833"/>
      <w:bookmarkStart w:id="81" w:name="_Toc376849916"/>
      <w:bookmarkStart w:id="82" w:name="_Toc32349269"/>
      <w:bookmarkStart w:id="83" w:name="_Toc32574394"/>
      <w:r w:rsidRPr="008B0EB7">
        <w:rPr>
          <w:rFonts w:asciiTheme="minorHAnsi" w:eastAsia="Times New Roman" w:hAnsiTheme="minorHAnsi"/>
          <w:lang w:val="en-US"/>
        </w:rPr>
        <w:t>2.2 Role and Mandate of Conservation Authorities</w:t>
      </w:r>
      <w:bookmarkEnd w:id="80"/>
      <w:bookmarkEnd w:id="81"/>
      <w:bookmarkEnd w:id="82"/>
      <w:bookmarkEnd w:id="83"/>
    </w:p>
    <w:p w14:paraId="62431CDC" w14:textId="77777777" w:rsidR="006146E8" w:rsidRPr="006146E8" w:rsidRDefault="006146E8" w:rsidP="00AF4233">
      <w:pPr>
        <w:rPr>
          <w:sz w:val="24"/>
          <w:szCs w:val="24"/>
        </w:rPr>
      </w:pPr>
    </w:p>
    <w:p w14:paraId="0CD22E69" w14:textId="77777777" w:rsidR="00A60CCC" w:rsidRPr="006146E8" w:rsidRDefault="00A60CCC" w:rsidP="00AF4233">
      <w:pPr>
        <w:rPr>
          <w:sz w:val="24"/>
          <w:szCs w:val="24"/>
        </w:rPr>
      </w:pPr>
      <w:r w:rsidRPr="006146E8">
        <w:rPr>
          <w:sz w:val="24"/>
          <w:szCs w:val="24"/>
        </w:rPr>
        <w:t xml:space="preserve">Ontario’s 36 Conservation Authorities perform a number of important responsibilities: </w:t>
      </w:r>
    </w:p>
    <w:p w14:paraId="49E398E2" w14:textId="77777777" w:rsidR="006146E8" w:rsidRDefault="006146E8" w:rsidP="00AF4233">
      <w:pPr>
        <w:rPr>
          <w:b/>
          <w:bCs/>
          <w:sz w:val="24"/>
          <w:szCs w:val="24"/>
        </w:rPr>
      </w:pPr>
    </w:p>
    <w:p w14:paraId="7A7ADB7B" w14:textId="77777777" w:rsidR="005E49EF" w:rsidRPr="006146E8" w:rsidRDefault="00A60CCC" w:rsidP="00AF4233">
      <w:pPr>
        <w:rPr>
          <w:sz w:val="24"/>
          <w:szCs w:val="24"/>
        </w:rPr>
      </w:pPr>
      <w:r w:rsidRPr="006146E8">
        <w:rPr>
          <w:b/>
          <w:bCs/>
          <w:sz w:val="24"/>
          <w:szCs w:val="24"/>
        </w:rPr>
        <w:t xml:space="preserve">Conservation Authorities are corporate bodies created by the province </w:t>
      </w:r>
      <w:r w:rsidRPr="006146E8">
        <w:rPr>
          <w:sz w:val="24"/>
          <w:szCs w:val="24"/>
        </w:rPr>
        <w:t xml:space="preserve">at the request of two or more municipalities in partnership with the province and in accordance with the requirements of the Conservation Authorities Act (CA Act). As watershed-based resource management agencies, each Conservation Authority is governed by the CA Act and by a Board of Directors whose members are appointed by municipalities located within the CA’s jurisdiction. </w:t>
      </w:r>
    </w:p>
    <w:p w14:paraId="441CB5DD" w14:textId="77777777" w:rsidR="00B515F3" w:rsidRPr="006146E8" w:rsidRDefault="00B515F3" w:rsidP="00AF4233">
      <w:pPr>
        <w:rPr>
          <w:sz w:val="24"/>
          <w:szCs w:val="24"/>
        </w:rPr>
      </w:pPr>
      <w:r w:rsidRPr="006146E8">
        <w:rPr>
          <w:b/>
          <w:bCs/>
          <w:sz w:val="24"/>
          <w:szCs w:val="24"/>
        </w:rPr>
        <w:t xml:space="preserve">Conservation Authorities have delegated responsibilities from the Minister of Natural Resources </w:t>
      </w:r>
      <w:r w:rsidRPr="006146E8">
        <w:rPr>
          <w:sz w:val="24"/>
          <w:szCs w:val="24"/>
        </w:rPr>
        <w:t xml:space="preserve">to represent provincial interests regarding natural hazards identified in Section 3.1 of the Provincial Policy Statement, 2005 (PPS, 2005). These delegated responsibilities require CAs to review and provide comments on: </w:t>
      </w:r>
    </w:p>
    <w:p w14:paraId="0F700224" w14:textId="77777777" w:rsidR="00B515F3" w:rsidRPr="006146E8" w:rsidRDefault="00B515F3" w:rsidP="00AF4233">
      <w:pPr>
        <w:pStyle w:val="ListParagraph"/>
        <w:numPr>
          <w:ilvl w:val="0"/>
          <w:numId w:val="5"/>
        </w:numPr>
        <w:rPr>
          <w:sz w:val="24"/>
          <w:szCs w:val="24"/>
        </w:rPr>
      </w:pPr>
      <w:r w:rsidRPr="006146E8">
        <w:rPr>
          <w:sz w:val="24"/>
          <w:szCs w:val="24"/>
        </w:rPr>
        <w:lastRenderedPageBreak/>
        <w:t xml:space="preserve">policy documents (Official Plans and Comprehensive Zoning By-laws); and, </w:t>
      </w:r>
    </w:p>
    <w:p w14:paraId="136D6640" w14:textId="77777777" w:rsidR="00B515F3" w:rsidRPr="006146E8" w:rsidRDefault="00B515F3" w:rsidP="00AF4233">
      <w:pPr>
        <w:pStyle w:val="ListParagraph"/>
        <w:numPr>
          <w:ilvl w:val="0"/>
          <w:numId w:val="5"/>
        </w:numPr>
        <w:rPr>
          <w:sz w:val="24"/>
          <w:szCs w:val="24"/>
        </w:rPr>
      </w:pPr>
      <w:r w:rsidRPr="006146E8">
        <w:rPr>
          <w:sz w:val="24"/>
          <w:szCs w:val="24"/>
        </w:rPr>
        <w:t xml:space="preserve">applications submitted under the Planning Act as part of the Provincial One-Window Plan Review Service. </w:t>
      </w:r>
    </w:p>
    <w:p w14:paraId="5BE93A62" w14:textId="77777777" w:rsidR="006146E8" w:rsidRDefault="006146E8" w:rsidP="00AF4233">
      <w:pPr>
        <w:rPr>
          <w:b/>
          <w:bCs/>
          <w:sz w:val="24"/>
          <w:szCs w:val="24"/>
        </w:rPr>
      </w:pPr>
    </w:p>
    <w:p w14:paraId="7E45336B" w14:textId="77777777" w:rsidR="00B515F3" w:rsidRPr="006146E8" w:rsidRDefault="00B515F3" w:rsidP="00AF4233">
      <w:pPr>
        <w:rPr>
          <w:sz w:val="24"/>
          <w:szCs w:val="24"/>
        </w:rPr>
      </w:pPr>
      <w:r w:rsidRPr="006146E8">
        <w:rPr>
          <w:b/>
          <w:bCs/>
          <w:sz w:val="24"/>
          <w:szCs w:val="24"/>
        </w:rPr>
        <w:t>Conservation Authorities as ‘public bodies’ pursuant to the Planning Act</w:t>
      </w:r>
      <w:r w:rsidRPr="006146E8">
        <w:rPr>
          <w:bCs/>
          <w:sz w:val="24"/>
          <w:szCs w:val="24"/>
        </w:rPr>
        <w:t>,</w:t>
      </w:r>
      <w:r w:rsidRPr="006146E8">
        <w:rPr>
          <w:b/>
          <w:bCs/>
          <w:sz w:val="24"/>
          <w:szCs w:val="24"/>
        </w:rPr>
        <w:t xml:space="preserve"> </w:t>
      </w:r>
      <w:r w:rsidRPr="006146E8">
        <w:rPr>
          <w:sz w:val="24"/>
          <w:szCs w:val="24"/>
        </w:rPr>
        <w:t xml:space="preserve">are notified of policy documents and planning and development applications as prescribed under the Act. CAs may comment as per their mandate to the municipality/planning approval authority on these documents and applications. </w:t>
      </w:r>
    </w:p>
    <w:p w14:paraId="384BA73E" w14:textId="77777777" w:rsidR="006146E8" w:rsidRDefault="006146E8" w:rsidP="00AF4233">
      <w:pPr>
        <w:rPr>
          <w:b/>
          <w:bCs/>
          <w:sz w:val="24"/>
          <w:szCs w:val="24"/>
        </w:rPr>
      </w:pPr>
    </w:p>
    <w:p w14:paraId="3248FD2F" w14:textId="77777777" w:rsidR="00A60CCC" w:rsidRPr="006146E8" w:rsidRDefault="00A60CCC" w:rsidP="00AF4233">
      <w:pPr>
        <w:rPr>
          <w:sz w:val="24"/>
          <w:szCs w:val="24"/>
        </w:rPr>
      </w:pPr>
      <w:r w:rsidRPr="006146E8">
        <w:rPr>
          <w:b/>
          <w:bCs/>
          <w:sz w:val="24"/>
          <w:szCs w:val="24"/>
        </w:rPr>
        <w:t xml:space="preserve">Conservation Authorities may perform a technical advisory role to municipalities, </w:t>
      </w:r>
      <w:r w:rsidRPr="006146E8">
        <w:rPr>
          <w:sz w:val="24"/>
          <w:szCs w:val="24"/>
        </w:rPr>
        <w:t xml:space="preserve">as determined under the terms of a service agreement with participating municipalities which may include, but is not limited to, matters related to the assessment or analysis of environmental impacts, watershed science and technical expertise associated with activities near or in the vicinity of: sensitive features such as wetlands, river and stream valleys, fish habitat or significant woodlands; hydrogeology and storm water studies; and, in some cases, septic system reviews. </w:t>
      </w:r>
    </w:p>
    <w:p w14:paraId="34B3F2EB" w14:textId="77777777" w:rsidR="006146E8" w:rsidRDefault="006146E8" w:rsidP="00AF4233">
      <w:pPr>
        <w:rPr>
          <w:b/>
          <w:bCs/>
          <w:sz w:val="24"/>
          <w:szCs w:val="24"/>
        </w:rPr>
      </w:pPr>
    </w:p>
    <w:p w14:paraId="71DCAF82" w14:textId="77777777" w:rsidR="00A60CCC" w:rsidRPr="006146E8" w:rsidRDefault="00A60CCC" w:rsidP="00AF4233">
      <w:pPr>
        <w:rPr>
          <w:sz w:val="24"/>
          <w:szCs w:val="24"/>
        </w:rPr>
      </w:pPr>
      <w:r w:rsidRPr="006146E8">
        <w:rPr>
          <w:b/>
          <w:bCs/>
          <w:sz w:val="24"/>
          <w:szCs w:val="24"/>
        </w:rPr>
        <w:t xml:space="preserve">Individual Conservation Authorities may enter into agreements </w:t>
      </w:r>
      <w:r w:rsidRPr="006146E8">
        <w:rPr>
          <w:sz w:val="24"/>
          <w:szCs w:val="24"/>
        </w:rPr>
        <w:t xml:space="preserve">with provincial and federal ministries and with municipalities to undertake specific regulatory/approval responsibilities (e.g. Fisheries Act Section 35; septic tank approvals under the Ontario Building Code). </w:t>
      </w:r>
    </w:p>
    <w:p w14:paraId="7D34F5C7" w14:textId="77777777" w:rsidR="006146E8" w:rsidRDefault="006146E8" w:rsidP="00AF4233">
      <w:pPr>
        <w:rPr>
          <w:b/>
          <w:bCs/>
          <w:sz w:val="24"/>
          <w:szCs w:val="24"/>
        </w:rPr>
      </w:pPr>
    </w:p>
    <w:p w14:paraId="41EDB586" w14:textId="2E77C649" w:rsidR="00A60CCC" w:rsidRPr="006146E8" w:rsidRDefault="00A60CCC" w:rsidP="00AF4233">
      <w:pPr>
        <w:rPr>
          <w:sz w:val="24"/>
          <w:szCs w:val="24"/>
        </w:rPr>
      </w:pPr>
      <w:r w:rsidRPr="006146E8">
        <w:rPr>
          <w:b/>
          <w:bCs/>
          <w:sz w:val="24"/>
          <w:szCs w:val="24"/>
        </w:rPr>
        <w:t xml:space="preserve">Conservation Authorities are landowners, </w:t>
      </w:r>
      <w:r w:rsidRPr="006146E8">
        <w:rPr>
          <w:sz w:val="24"/>
          <w:szCs w:val="24"/>
        </w:rPr>
        <w:t>as outlined in the Conservation Ontario (CO)/Ministry of Natural Resources (</w:t>
      </w:r>
      <w:r w:rsidR="00634BB4">
        <w:rPr>
          <w:sz w:val="24"/>
          <w:szCs w:val="24"/>
        </w:rPr>
        <w:t>MNRF</w:t>
      </w:r>
      <w:r w:rsidRPr="006146E8">
        <w:rPr>
          <w:sz w:val="24"/>
          <w:szCs w:val="24"/>
        </w:rPr>
        <w:t xml:space="preserve">)/Ministry of Municipal Affairs and Housing (MMAH) Delegated Responsibilities Memorandum of Understanding (MOU) and as such, may become involved in the planning and development process, either as an adjacent landowner or as a proponent/applicant. </w:t>
      </w:r>
    </w:p>
    <w:p w14:paraId="365E687F" w14:textId="56780617" w:rsidR="00A3245D" w:rsidRDefault="00A3245D">
      <w:pPr>
        <w:rPr>
          <w:rFonts w:eastAsiaTheme="majorEastAsia" w:cstheme="majorBidi"/>
          <w:color w:val="17365D" w:themeColor="text2" w:themeShade="BF"/>
          <w:spacing w:val="5"/>
          <w:kern w:val="28"/>
          <w:sz w:val="36"/>
          <w:szCs w:val="36"/>
        </w:rPr>
      </w:pPr>
      <w:bookmarkStart w:id="84" w:name="_Toc376849834"/>
      <w:bookmarkStart w:id="85" w:name="_Toc376849917"/>
      <w:bookmarkStart w:id="86" w:name="_Toc32349270"/>
    </w:p>
    <w:p w14:paraId="5EE902EE" w14:textId="0C4151FA" w:rsidR="00A60CCC" w:rsidRPr="008B0EB7" w:rsidRDefault="008F18C1" w:rsidP="00AF4233">
      <w:pPr>
        <w:pStyle w:val="Style2"/>
        <w:spacing w:after="0"/>
        <w:outlineLvl w:val="1"/>
        <w:rPr>
          <w:rFonts w:asciiTheme="minorHAnsi" w:hAnsiTheme="minorHAnsi"/>
        </w:rPr>
      </w:pPr>
      <w:bookmarkStart w:id="87" w:name="_Toc32574395"/>
      <w:r w:rsidRPr="008B0EB7">
        <w:rPr>
          <w:rFonts w:asciiTheme="minorHAnsi" w:hAnsiTheme="minorHAnsi"/>
        </w:rPr>
        <w:t>2.3 Legislative Authority of Conservation Authorities</w:t>
      </w:r>
      <w:bookmarkEnd w:id="84"/>
      <w:bookmarkEnd w:id="85"/>
      <w:bookmarkEnd w:id="86"/>
      <w:bookmarkEnd w:id="87"/>
      <w:r w:rsidRPr="008B0EB7">
        <w:rPr>
          <w:rFonts w:asciiTheme="minorHAnsi" w:hAnsiTheme="minorHAnsi"/>
        </w:rPr>
        <w:t xml:space="preserve"> </w:t>
      </w:r>
    </w:p>
    <w:p w14:paraId="1D7B270A" w14:textId="77777777" w:rsidR="006146E8" w:rsidRPr="006146E8" w:rsidRDefault="006146E8" w:rsidP="00AF4233">
      <w:bookmarkStart w:id="88" w:name="_Toc376849835"/>
      <w:bookmarkStart w:id="89" w:name="_Toc376849918"/>
    </w:p>
    <w:p w14:paraId="3860E7EC" w14:textId="7883CFC5" w:rsidR="00A60CCC" w:rsidRPr="008B0EB7" w:rsidRDefault="008F18C1" w:rsidP="00AF4233">
      <w:pPr>
        <w:pStyle w:val="Style3"/>
        <w:spacing w:after="0"/>
        <w:outlineLvl w:val="2"/>
        <w:rPr>
          <w:rFonts w:asciiTheme="minorHAnsi" w:hAnsiTheme="minorHAnsi"/>
        </w:rPr>
      </w:pPr>
      <w:bookmarkStart w:id="90" w:name="_Toc32349271"/>
      <w:bookmarkStart w:id="91" w:name="_Toc32574396"/>
      <w:r w:rsidRPr="008B0EB7">
        <w:rPr>
          <w:rFonts w:asciiTheme="minorHAnsi" w:hAnsiTheme="minorHAnsi"/>
        </w:rPr>
        <w:t xml:space="preserve">2.3.1 </w:t>
      </w:r>
      <w:r w:rsidR="0095545B" w:rsidRPr="008B0EB7">
        <w:rPr>
          <w:rFonts w:asciiTheme="minorHAnsi" w:hAnsiTheme="minorHAnsi"/>
        </w:rPr>
        <w:t xml:space="preserve">The </w:t>
      </w:r>
      <w:r w:rsidRPr="008B0EB7">
        <w:rPr>
          <w:rFonts w:asciiTheme="minorHAnsi" w:hAnsiTheme="minorHAnsi"/>
        </w:rPr>
        <w:t>Conservation Authorities Act</w:t>
      </w:r>
      <w:bookmarkEnd w:id="88"/>
      <w:bookmarkEnd w:id="89"/>
      <w:bookmarkEnd w:id="90"/>
      <w:bookmarkEnd w:id="91"/>
    </w:p>
    <w:p w14:paraId="4F904CB7" w14:textId="77777777" w:rsidR="006146E8" w:rsidRPr="006146E8" w:rsidRDefault="006146E8" w:rsidP="00AF4233">
      <w:pPr>
        <w:rPr>
          <w:sz w:val="24"/>
          <w:szCs w:val="24"/>
        </w:rPr>
      </w:pPr>
    </w:p>
    <w:p w14:paraId="4EACD072" w14:textId="77777777" w:rsidR="006F4B0E" w:rsidRPr="006146E8" w:rsidRDefault="00A60CCC" w:rsidP="00AF4233">
      <w:pPr>
        <w:rPr>
          <w:sz w:val="24"/>
          <w:szCs w:val="24"/>
        </w:rPr>
      </w:pPr>
      <w:r w:rsidRPr="006146E8">
        <w:rPr>
          <w:sz w:val="24"/>
          <w:szCs w:val="24"/>
        </w:rPr>
        <w:t xml:space="preserve">The CA Act assigns a broad set of responsibilities to all Conservation Authorities across Ontario. The Act (Section 20) requires all CAs to design a program(s) to further the conservation, restoration and management of natural resources that fall within a specific CA jurisdiction. It defines the objects of a Conservation Authority as follows: </w:t>
      </w:r>
    </w:p>
    <w:p w14:paraId="06971CD3" w14:textId="77777777" w:rsidR="00145315" w:rsidRDefault="00145315" w:rsidP="00AF4233">
      <w:pPr>
        <w:rPr>
          <w:iCs/>
          <w:sz w:val="24"/>
          <w:szCs w:val="24"/>
        </w:rPr>
      </w:pPr>
    </w:p>
    <w:p w14:paraId="60F45345" w14:textId="65529ACF" w:rsidR="006F4B0E" w:rsidRPr="006146E8" w:rsidRDefault="00A60CCC" w:rsidP="00AF4233">
      <w:pPr>
        <w:rPr>
          <w:iCs/>
          <w:sz w:val="24"/>
          <w:szCs w:val="24"/>
        </w:rPr>
      </w:pPr>
      <w:r w:rsidRPr="006146E8">
        <w:rPr>
          <w:iCs/>
          <w:sz w:val="24"/>
          <w:szCs w:val="24"/>
        </w:rPr>
        <w:t>Section 20: The objects of an authority are to establish and undertake,</w:t>
      </w:r>
      <w:r w:rsidR="006146E8">
        <w:rPr>
          <w:iCs/>
          <w:sz w:val="24"/>
          <w:szCs w:val="24"/>
        </w:rPr>
        <w:t xml:space="preserve"> in the areas over which it has </w:t>
      </w:r>
      <w:r w:rsidRPr="006146E8">
        <w:rPr>
          <w:iCs/>
          <w:sz w:val="24"/>
          <w:szCs w:val="24"/>
        </w:rPr>
        <w:t>jurisdiction, a program designed to further the conservation, restoration, development</w:t>
      </w:r>
      <w:r w:rsidR="00CF042A">
        <w:rPr>
          <w:iCs/>
          <w:sz w:val="24"/>
          <w:szCs w:val="24"/>
        </w:rPr>
        <w:t xml:space="preserve"> </w:t>
      </w:r>
      <w:r w:rsidRPr="006146E8">
        <w:rPr>
          <w:iCs/>
          <w:sz w:val="24"/>
          <w:szCs w:val="24"/>
        </w:rPr>
        <w:t xml:space="preserve">and management of natural resources other than gas, oil, coal and minerals. </w:t>
      </w:r>
    </w:p>
    <w:p w14:paraId="5B95CD12" w14:textId="77777777" w:rsidR="00027208" w:rsidRDefault="00027208" w:rsidP="00AF4233">
      <w:pPr>
        <w:ind w:left="0"/>
        <w:rPr>
          <w:sz w:val="24"/>
          <w:szCs w:val="24"/>
        </w:rPr>
      </w:pPr>
    </w:p>
    <w:p w14:paraId="5FA774F3" w14:textId="77777777" w:rsidR="006F4B0E" w:rsidRPr="006146E8" w:rsidRDefault="00A60CCC" w:rsidP="00AF4233">
      <w:pPr>
        <w:rPr>
          <w:sz w:val="24"/>
          <w:szCs w:val="24"/>
        </w:rPr>
      </w:pPr>
      <w:r w:rsidRPr="006146E8">
        <w:rPr>
          <w:sz w:val="24"/>
          <w:szCs w:val="24"/>
        </w:rPr>
        <w:t xml:space="preserve">The Act provides further direction as to how the objects of a CA are to be achieved: </w:t>
      </w:r>
    </w:p>
    <w:p w14:paraId="5220BBB2" w14:textId="77777777" w:rsidR="00145315" w:rsidRDefault="00145315" w:rsidP="00AF4233">
      <w:pPr>
        <w:ind w:firstLine="360"/>
        <w:rPr>
          <w:iCs/>
          <w:sz w:val="24"/>
          <w:szCs w:val="24"/>
        </w:rPr>
      </w:pPr>
    </w:p>
    <w:p w14:paraId="5DC97F60" w14:textId="77777777" w:rsidR="00A60CCC" w:rsidRDefault="00A60CCC" w:rsidP="00AF4233">
      <w:pPr>
        <w:ind w:firstLine="360"/>
        <w:rPr>
          <w:iCs/>
          <w:sz w:val="24"/>
          <w:szCs w:val="24"/>
        </w:rPr>
      </w:pPr>
      <w:r w:rsidRPr="006146E8">
        <w:rPr>
          <w:iCs/>
          <w:sz w:val="24"/>
          <w:szCs w:val="24"/>
        </w:rPr>
        <w:t xml:space="preserve">Section 21: For the purposes of accomplishing its objects, an authority has power. </w:t>
      </w:r>
    </w:p>
    <w:p w14:paraId="13CB595B" w14:textId="77777777" w:rsidR="006146E8" w:rsidRPr="006146E8" w:rsidRDefault="006146E8" w:rsidP="00AF4233">
      <w:pPr>
        <w:rPr>
          <w:sz w:val="24"/>
          <w:szCs w:val="24"/>
        </w:rPr>
      </w:pPr>
    </w:p>
    <w:p w14:paraId="58A92B13" w14:textId="77777777" w:rsidR="00A60CCC" w:rsidRDefault="00A60CCC" w:rsidP="00AF4233">
      <w:pPr>
        <w:pStyle w:val="ListParagraph"/>
        <w:numPr>
          <w:ilvl w:val="0"/>
          <w:numId w:val="6"/>
        </w:numPr>
        <w:rPr>
          <w:sz w:val="24"/>
          <w:szCs w:val="24"/>
        </w:rPr>
      </w:pPr>
      <w:r w:rsidRPr="006146E8">
        <w:rPr>
          <w:iCs/>
          <w:sz w:val="24"/>
          <w:szCs w:val="24"/>
        </w:rPr>
        <w:t>To study and investigate the watershed and to determine a program whereby the</w:t>
      </w:r>
      <w:r w:rsidR="005E49EF" w:rsidRPr="006146E8">
        <w:rPr>
          <w:iCs/>
          <w:sz w:val="24"/>
          <w:szCs w:val="24"/>
        </w:rPr>
        <w:t xml:space="preserve"> na</w:t>
      </w:r>
      <w:r w:rsidRPr="006146E8">
        <w:rPr>
          <w:iCs/>
          <w:sz w:val="24"/>
          <w:szCs w:val="24"/>
        </w:rPr>
        <w:t>tural resources of the watershed may be conserved, restored, developed and managed</w:t>
      </w:r>
      <w:r w:rsidR="008F18C1" w:rsidRPr="006146E8">
        <w:rPr>
          <w:rStyle w:val="FootnoteReference"/>
          <w:iCs/>
          <w:sz w:val="24"/>
          <w:szCs w:val="24"/>
        </w:rPr>
        <w:footnoteReference w:id="2"/>
      </w:r>
      <w:r w:rsidRPr="006146E8">
        <w:rPr>
          <w:iCs/>
          <w:sz w:val="24"/>
          <w:szCs w:val="24"/>
        </w:rPr>
        <w:t>.</w:t>
      </w:r>
      <w:r w:rsidRPr="006146E8">
        <w:rPr>
          <w:sz w:val="24"/>
          <w:szCs w:val="24"/>
        </w:rPr>
        <w:t xml:space="preserve"> </w:t>
      </w:r>
    </w:p>
    <w:p w14:paraId="3B7DFC43" w14:textId="77777777" w:rsidR="006F4B0E" w:rsidRPr="006146E8" w:rsidRDefault="00A60CCC" w:rsidP="00AF4233">
      <w:pPr>
        <w:pStyle w:val="ListParagraph"/>
        <w:numPr>
          <w:ilvl w:val="0"/>
          <w:numId w:val="6"/>
        </w:numPr>
        <w:rPr>
          <w:sz w:val="24"/>
          <w:szCs w:val="24"/>
        </w:rPr>
      </w:pPr>
      <w:r w:rsidRPr="006146E8">
        <w:rPr>
          <w:sz w:val="24"/>
          <w:szCs w:val="24"/>
        </w:rPr>
        <w:t xml:space="preserve">In addition, the Act bestows regulatory responsibilities on CAs under Section 28 of the Act. Under Section 28, CAs are empowered to prepare Regulations, commonly referred to as the “Development, Interference with Wetlands, and Alterations to Shorelines and Watercourses” (Generic or Content Regulation). These Regulations are subject to the approval of the Minister of Natural Resources. </w:t>
      </w:r>
    </w:p>
    <w:p w14:paraId="6D9C8D39" w14:textId="77777777" w:rsidR="006146E8" w:rsidRPr="006146E8" w:rsidRDefault="006146E8" w:rsidP="00AF4233">
      <w:pPr>
        <w:rPr>
          <w:sz w:val="24"/>
          <w:szCs w:val="24"/>
        </w:rPr>
      </w:pPr>
    </w:p>
    <w:p w14:paraId="6032FC77" w14:textId="77777777" w:rsidR="00A60CCC" w:rsidRDefault="00A60CCC" w:rsidP="00AF4233">
      <w:pPr>
        <w:ind w:firstLine="360"/>
        <w:rPr>
          <w:iCs/>
          <w:sz w:val="24"/>
          <w:szCs w:val="24"/>
        </w:rPr>
      </w:pPr>
      <w:r w:rsidRPr="006146E8">
        <w:rPr>
          <w:iCs/>
          <w:sz w:val="24"/>
          <w:szCs w:val="24"/>
        </w:rPr>
        <w:t xml:space="preserve">Section 28: </w:t>
      </w:r>
    </w:p>
    <w:p w14:paraId="675E05EE" w14:textId="77777777" w:rsidR="006146E8" w:rsidRPr="006146E8" w:rsidRDefault="006146E8" w:rsidP="00AF4233">
      <w:pPr>
        <w:ind w:firstLine="360"/>
        <w:rPr>
          <w:sz w:val="24"/>
          <w:szCs w:val="24"/>
        </w:rPr>
      </w:pPr>
    </w:p>
    <w:p w14:paraId="3A404C64" w14:textId="77777777" w:rsidR="00A60CCC" w:rsidRPr="006146E8" w:rsidRDefault="00A60CCC" w:rsidP="00AF4233">
      <w:pPr>
        <w:ind w:left="360"/>
        <w:rPr>
          <w:sz w:val="24"/>
          <w:szCs w:val="24"/>
        </w:rPr>
      </w:pPr>
      <w:r w:rsidRPr="006146E8">
        <w:rPr>
          <w:rFonts w:cs="Times New Roman"/>
          <w:iCs/>
          <w:sz w:val="24"/>
          <w:szCs w:val="24"/>
        </w:rPr>
        <w:t>(1)</w:t>
      </w:r>
      <w:r w:rsidRPr="006146E8">
        <w:rPr>
          <w:rFonts w:ascii="Times New Roman" w:hAnsi="Times New Roman" w:cs="Times New Roman"/>
          <w:iCs/>
          <w:sz w:val="24"/>
          <w:szCs w:val="24"/>
        </w:rPr>
        <w:t xml:space="preserve"> </w:t>
      </w:r>
      <w:r w:rsidRPr="006146E8">
        <w:rPr>
          <w:iCs/>
          <w:sz w:val="24"/>
          <w:szCs w:val="24"/>
        </w:rPr>
        <w:t xml:space="preserve">Subject to the approval of the Minister, an authority may make regulations applicable in the area under its jurisdiction, </w:t>
      </w:r>
    </w:p>
    <w:p w14:paraId="50D8EDDF" w14:textId="77777777" w:rsidR="00A60CCC" w:rsidRPr="006146E8" w:rsidRDefault="00A60CCC" w:rsidP="00AF4233">
      <w:pPr>
        <w:pStyle w:val="ListParagraph"/>
        <w:numPr>
          <w:ilvl w:val="0"/>
          <w:numId w:val="7"/>
        </w:numPr>
        <w:rPr>
          <w:sz w:val="24"/>
          <w:szCs w:val="24"/>
        </w:rPr>
      </w:pPr>
      <w:r w:rsidRPr="006146E8">
        <w:rPr>
          <w:iCs/>
          <w:sz w:val="24"/>
          <w:szCs w:val="24"/>
        </w:rPr>
        <w:t xml:space="preserve">Restricting and regulating the use of water in or from rivers, streams, inland lakes, ponds, wetlands and natural or artificially constructed depressions in rivers or streams; </w:t>
      </w:r>
    </w:p>
    <w:p w14:paraId="5C2C39D1" w14:textId="77777777" w:rsidR="00A60CCC" w:rsidRPr="006146E8" w:rsidRDefault="00A60CCC" w:rsidP="00AF4233">
      <w:pPr>
        <w:pStyle w:val="ListParagraph"/>
        <w:numPr>
          <w:ilvl w:val="0"/>
          <w:numId w:val="7"/>
        </w:numPr>
        <w:rPr>
          <w:sz w:val="24"/>
          <w:szCs w:val="24"/>
        </w:rPr>
      </w:pPr>
      <w:r w:rsidRPr="006146E8">
        <w:rPr>
          <w:iCs/>
          <w:sz w:val="24"/>
          <w:szCs w:val="24"/>
        </w:rPr>
        <w:t xml:space="preserve">Prohibiting, regulating or requiring the permission of the authority for straightening, changing, diverting or interfering in any way with the existing channel of a river, creek, stream or watercourse, or for changing or interfering in any way with a wetland; </w:t>
      </w:r>
    </w:p>
    <w:p w14:paraId="6E65AD24" w14:textId="77777777" w:rsidR="00A60CCC" w:rsidRPr="006146E8" w:rsidRDefault="00A60CCC" w:rsidP="00AF4233">
      <w:pPr>
        <w:pStyle w:val="ListParagraph"/>
        <w:numPr>
          <w:ilvl w:val="0"/>
          <w:numId w:val="7"/>
        </w:numPr>
        <w:rPr>
          <w:sz w:val="24"/>
          <w:szCs w:val="24"/>
        </w:rPr>
      </w:pPr>
      <w:r w:rsidRPr="006146E8">
        <w:rPr>
          <w:iCs/>
          <w:sz w:val="24"/>
          <w:szCs w:val="24"/>
        </w:rPr>
        <w:t xml:space="preserve">Prohibiting or regulating or requiring the permission of the Authority for development if, in the opinion of the Authority, the control of flooding, erosion, dynamic beaches or pollution or the conservation of land may be affected by development. </w:t>
      </w:r>
    </w:p>
    <w:p w14:paraId="481080D8" w14:textId="77777777" w:rsidR="00A60CCC" w:rsidRPr="006146E8" w:rsidRDefault="00A60CCC" w:rsidP="00AF4233">
      <w:pPr>
        <w:pStyle w:val="ListParagraph"/>
        <w:numPr>
          <w:ilvl w:val="0"/>
          <w:numId w:val="7"/>
        </w:numPr>
        <w:rPr>
          <w:sz w:val="24"/>
          <w:szCs w:val="24"/>
        </w:rPr>
      </w:pPr>
      <w:r w:rsidRPr="006146E8">
        <w:rPr>
          <w:iCs/>
          <w:sz w:val="24"/>
          <w:szCs w:val="24"/>
        </w:rPr>
        <w:t xml:space="preserve">Providing for the appointment of officers to enforce any regulation made under this section or Section 29; </w:t>
      </w:r>
    </w:p>
    <w:p w14:paraId="57D3BB4D" w14:textId="77777777" w:rsidR="00A60CCC" w:rsidRPr="006146E8" w:rsidRDefault="00A60CCC" w:rsidP="00AF4233">
      <w:pPr>
        <w:pStyle w:val="ListParagraph"/>
        <w:numPr>
          <w:ilvl w:val="0"/>
          <w:numId w:val="7"/>
        </w:numPr>
        <w:rPr>
          <w:sz w:val="24"/>
          <w:szCs w:val="24"/>
        </w:rPr>
      </w:pPr>
      <w:r w:rsidRPr="006146E8">
        <w:rPr>
          <w:iCs/>
          <w:sz w:val="24"/>
          <w:szCs w:val="24"/>
        </w:rPr>
        <w:t xml:space="preserve">Providing for the appointment of persons to act as officers with all the powers and duties of officers to enforce any regulation made under this section. </w:t>
      </w:r>
    </w:p>
    <w:p w14:paraId="2FC17F8B" w14:textId="77777777" w:rsidR="006146E8" w:rsidRDefault="006146E8" w:rsidP="00AF4233">
      <w:pPr>
        <w:ind w:left="0"/>
        <w:rPr>
          <w:sz w:val="24"/>
          <w:szCs w:val="24"/>
        </w:rPr>
      </w:pPr>
    </w:p>
    <w:p w14:paraId="16000113" w14:textId="77777777" w:rsidR="00A60CCC" w:rsidRDefault="00A60CCC" w:rsidP="00AF4233">
      <w:pPr>
        <w:rPr>
          <w:sz w:val="24"/>
          <w:szCs w:val="24"/>
        </w:rPr>
      </w:pPr>
      <w:r w:rsidRPr="006146E8">
        <w:rPr>
          <w:sz w:val="24"/>
          <w:szCs w:val="24"/>
        </w:rPr>
        <w:t xml:space="preserve">Each CA has developed individual regulations that govern certain activities in and adjacent to watercourses (including valley lands), wetlands, shorelines or inland lakes and the Great Lakes-St. Lawrence River System and other hazardous lands. </w:t>
      </w:r>
    </w:p>
    <w:p w14:paraId="5AE48A43" w14:textId="77777777" w:rsidR="00EE3D26" w:rsidRPr="006146E8" w:rsidRDefault="00EE3D26" w:rsidP="005D522C">
      <w:pPr>
        <w:ind w:left="0"/>
        <w:rPr>
          <w:sz w:val="24"/>
          <w:szCs w:val="24"/>
        </w:rPr>
      </w:pPr>
    </w:p>
    <w:p w14:paraId="4831BD6E" w14:textId="77777777" w:rsidR="00A60CCC" w:rsidRPr="00962A35" w:rsidRDefault="00927BB6" w:rsidP="00AF4233">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rPr>
          <w:b/>
          <w:bCs/>
          <w:iCs/>
          <w:sz w:val="24"/>
          <w:szCs w:val="24"/>
        </w:rPr>
      </w:pPr>
      <w:r w:rsidRPr="00962A35">
        <w:rPr>
          <w:b/>
          <w:bCs/>
          <w:iCs/>
          <w:sz w:val="24"/>
          <w:szCs w:val="24"/>
        </w:rPr>
        <w:t>Crowe Valley Conservation Authority</w:t>
      </w:r>
      <w:r w:rsidR="00A60CCC" w:rsidRPr="00962A35">
        <w:rPr>
          <w:b/>
          <w:bCs/>
          <w:iCs/>
          <w:sz w:val="24"/>
          <w:szCs w:val="24"/>
        </w:rPr>
        <w:t xml:space="preserve"> ad</w:t>
      </w:r>
      <w:r w:rsidRPr="00962A35">
        <w:rPr>
          <w:b/>
          <w:bCs/>
          <w:iCs/>
          <w:sz w:val="24"/>
          <w:szCs w:val="24"/>
        </w:rPr>
        <w:t>ministers Ontario Regulation 159/06 which requires CVCA</w:t>
      </w:r>
      <w:r w:rsidR="00A60CCC" w:rsidRPr="00962A35">
        <w:rPr>
          <w:b/>
          <w:bCs/>
          <w:iCs/>
          <w:sz w:val="24"/>
          <w:szCs w:val="24"/>
        </w:rPr>
        <w:t xml:space="preserve"> to regulate development and site alterations within its regulated area.</w:t>
      </w:r>
    </w:p>
    <w:p w14:paraId="007DCDA8" w14:textId="77777777" w:rsidR="00233852" w:rsidRDefault="00233852" w:rsidP="00AF4233">
      <w:pPr>
        <w:pStyle w:val="Style4"/>
        <w:spacing w:after="0"/>
        <w:ind w:left="0" w:firstLine="0"/>
        <w:rPr>
          <w:rFonts w:asciiTheme="minorHAnsi" w:hAnsiTheme="minorHAnsi"/>
        </w:rPr>
      </w:pPr>
      <w:bookmarkStart w:id="92" w:name="_Toc202146108"/>
    </w:p>
    <w:p w14:paraId="5A442E5B" w14:textId="77777777" w:rsidR="0004774A" w:rsidRPr="008B0EB7" w:rsidRDefault="0004774A" w:rsidP="00AF4233">
      <w:pPr>
        <w:pStyle w:val="Style4"/>
        <w:spacing w:after="0"/>
        <w:ind w:firstLine="0"/>
        <w:rPr>
          <w:rFonts w:asciiTheme="minorHAnsi" w:hAnsiTheme="minorHAnsi"/>
        </w:rPr>
      </w:pPr>
      <w:r w:rsidRPr="008B0EB7">
        <w:rPr>
          <w:rFonts w:asciiTheme="minorHAnsi" w:hAnsiTheme="minorHAnsi"/>
        </w:rPr>
        <w:t>2.3.1.1 Exceptions under the Conservation Authorities Act</w:t>
      </w:r>
      <w:bookmarkEnd w:id="92"/>
    </w:p>
    <w:p w14:paraId="450EA2D7" w14:textId="77777777" w:rsidR="006146E8" w:rsidRPr="006146E8" w:rsidRDefault="006146E8" w:rsidP="00AF4233">
      <w:pPr>
        <w:rPr>
          <w:rFonts w:eastAsia="Times New Roman" w:cs="Times New Roman"/>
          <w:sz w:val="24"/>
          <w:szCs w:val="24"/>
          <w:lang w:val="en-US"/>
        </w:rPr>
      </w:pPr>
    </w:p>
    <w:p w14:paraId="03D2E971" w14:textId="77777777" w:rsidR="0004774A" w:rsidRDefault="0004774A" w:rsidP="00AF4233">
      <w:pPr>
        <w:rPr>
          <w:rFonts w:eastAsia="Times New Roman" w:cs="Times New Roman"/>
          <w:sz w:val="24"/>
          <w:szCs w:val="24"/>
          <w:lang w:val="en-US"/>
        </w:rPr>
      </w:pPr>
      <w:r w:rsidRPr="006146E8">
        <w:rPr>
          <w:rFonts w:eastAsia="Times New Roman" w:cs="Times New Roman"/>
          <w:sz w:val="24"/>
          <w:szCs w:val="24"/>
          <w:lang w:val="en-US"/>
        </w:rPr>
        <w:t xml:space="preserve">Section 28 of the </w:t>
      </w:r>
      <w:r w:rsidRPr="006146E8">
        <w:rPr>
          <w:rFonts w:eastAsia="Times New Roman" w:cs="Times New Roman"/>
          <w:i/>
          <w:sz w:val="24"/>
          <w:szCs w:val="24"/>
          <w:lang w:val="en-US"/>
        </w:rPr>
        <w:t>Conservation Authorities Act</w:t>
      </w:r>
      <w:r w:rsidRPr="006146E8">
        <w:rPr>
          <w:rFonts w:eastAsia="Times New Roman" w:cs="Times New Roman"/>
          <w:sz w:val="24"/>
          <w:szCs w:val="24"/>
          <w:lang w:val="en-US"/>
        </w:rPr>
        <w:t xml:space="preserve"> includes the following sections dealing with exceptions:</w:t>
      </w:r>
    </w:p>
    <w:p w14:paraId="3DD355C9" w14:textId="77777777" w:rsidR="006146E8" w:rsidRPr="006146E8" w:rsidRDefault="006146E8" w:rsidP="00AF4233">
      <w:pPr>
        <w:rPr>
          <w:rFonts w:eastAsia="Times New Roman" w:cs="Times New Roman"/>
          <w:sz w:val="24"/>
          <w:szCs w:val="24"/>
          <w:lang w:val="en-US"/>
        </w:rPr>
      </w:pPr>
    </w:p>
    <w:p w14:paraId="0DE55DD1" w14:textId="77777777" w:rsidR="009F24C4" w:rsidRPr="006146E8" w:rsidRDefault="0004774A" w:rsidP="00AF4233">
      <w:pPr>
        <w:rPr>
          <w:rFonts w:eastAsia="Times New Roman" w:cs="Times New Roman"/>
          <w:sz w:val="24"/>
          <w:szCs w:val="24"/>
          <w:lang w:val="en-US"/>
        </w:rPr>
      </w:pPr>
      <w:r w:rsidRPr="006146E8">
        <w:rPr>
          <w:rFonts w:eastAsia="Times New Roman" w:cs="Times New Roman"/>
          <w:sz w:val="24"/>
          <w:szCs w:val="24"/>
          <w:lang w:val="en-US"/>
        </w:rPr>
        <w:t>(10)  No regula</w:t>
      </w:r>
      <w:r w:rsidR="009F24C4" w:rsidRPr="006146E8">
        <w:rPr>
          <w:rFonts w:eastAsia="Times New Roman" w:cs="Times New Roman"/>
          <w:sz w:val="24"/>
          <w:szCs w:val="24"/>
          <w:lang w:val="en-US"/>
        </w:rPr>
        <w:t>tion made under subsection (1),</w:t>
      </w:r>
    </w:p>
    <w:p w14:paraId="554FED4E" w14:textId="77777777" w:rsidR="0004774A" w:rsidRPr="006146E8" w:rsidRDefault="0004774A" w:rsidP="00AF4233">
      <w:pPr>
        <w:pStyle w:val="ListParagraph"/>
        <w:numPr>
          <w:ilvl w:val="0"/>
          <w:numId w:val="8"/>
        </w:numPr>
        <w:rPr>
          <w:rFonts w:eastAsia="Times New Roman" w:cs="Times New Roman"/>
          <w:sz w:val="24"/>
          <w:szCs w:val="24"/>
          <w:lang w:val="en-US"/>
        </w:rPr>
      </w:pPr>
      <w:r w:rsidRPr="006146E8">
        <w:rPr>
          <w:rFonts w:eastAsia="Times New Roman" w:cs="Times New Roman"/>
          <w:sz w:val="24"/>
          <w:szCs w:val="24"/>
          <w:lang w:val="en-US"/>
        </w:rPr>
        <w:lastRenderedPageBreak/>
        <w:t>shall limit the use of water for domestic or livestock purposes;</w:t>
      </w:r>
    </w:p>
    <w:p w14:paraId="7C92466A" w14:textId="77777777" w:rsidR="0004774A" w:rsidRPr="006146E8" w:rsidRDefault="0004774A" w:rsidP="00AF4233">
      <w:pPr>
        <w:pStyle w:val="ListParagraph"/>
        <w:numPr>
          <w:ilvl w:val="0"/>
          <w:numId w:val="8"/>
        </w:numPr>
        <w:rPr>
          <w:rFonts w:eastAsia="Times New Roman" w:cs="Times New Roman"/>
          <w:sz w:val="24"/>
          <w:szCs w:val="24"/>
          <w:lang w:val="en-US"/>
        </w:rPr>
      </w:pPr>
      <w:r w:rsidRPr="006146E8">
        <w:rPr>
          <w:rFonts w:eastAsia="Times New Roman" w:cs="Times New Roman"/>
          <w:sz w:val="24"/>
          <w:szCs w:val="24"/>
          <w:lang w:val="en-US"/>
        </w:rPr>
        <w:t>shall interfere with any rights or powers conferred upon a municipality in</w:t>
      </w:r>
      <w:r w:rsidR="009F24C4" w:rsidRPr="006146E8">
        <w:rPr>
          <w:rFonts w:eastAsia="Times New Roman" w:cs="Times New Roman"/>
          <w:sz w:val="24"/>
          <w:szCs w:val="24"/>
          <w:lang w:val="en-US"/>
        </w:rPr>
        <w:t xml:space="preserve"> </w:t>
      </w:r>
      <w:r w:rsidRPr="006146E8">
        <w:rPr>
          <w:rFonts w:eastAsia="Times New Roman" w:cs="Times New Roman"/>
          <w:sz w:val="24"/>
          <w:szCs w:val="24"/>
          <w:lang w:val="en-US"/>
        </w:rPr>
        <w:t>respect of the use of water for municipal purposes;</w:t>
      </w:r>
    </w:p>
    <w:p w14:paraId="38F9F794" w14:textId="77777777" w:rsidR="0004774A" w:rsidRPr="006146E8" w:rsidRDefault="0004774A" w:rsidP="00AF4233">
      <w:pPr>
        <w:pStyle w:val="ListParagraph"/>
        <w:numPr>
          <w:ilvl w:val="0"/>
          <w:numId w:val="8"/>
        </w:numPr>
        <w:rPr>
          <w:rFonts w:eastAsia="Times New Roman" w:cs="Times New Roman"/>
          <w:sz w:val="24"/>
          <w:szCs w:val="24"/>
          <w:lang w:val="en-US"/>
        </w:rPr>
      </w:pPr>
      <w:r w:rsidRPr="006146E8">
        <w:rPr>
          <w:rFonts w:eastAsia="Times New Roman" w:cs="Times New Roman"/>
          <w:sz w:val="24"/>
          <w:szCs w:val="24"/>
          <w:lang w:val="en-US"/>
        </w:rPr>
        <w:t>shall interfere with any rights or powers of a</w:t>
      </w:r>
      <w:r w:rsidR="009F24C4" w:rsidRPr="006146E8">
        <w:rPr>
          <w:rFonts w:eastAsia="Times New Roman" w:cs="Times New Roman"/>
          <w:sz w:val="24"/>
          <w:szCs w:val="24"/>
          <w:lang w:val="en-US"/>
        </w:rPr>
        <w:t xml:space="preserve">ny board or commission that is </w:t>
      </w:r>
      <w:r w:rsidRPr="006146E8">
        <w:rPr>
          <w:rFonts w:eastAsia="Times New Roman" w:cs="Times New Roman"/>
          <w:sz w:val="24"/>
          <w:szCs w:val="24"/>
          <w:lang w:val="en-US"/>
        </w:rPr>
        <w:t>performing its functions for or on behalf of the Government of Ontario; or</w:t>
      </w:r>
    </w:p>
    <w:p w14:paraId="6AA27E38" w14:textId="77777777" w:rsidR="0004774A" w:rsidRPr="006146E8" w:rsidRDefault="0004774A" w:rsidP="00AF4233">
      <w:pPr>
        <w:pStyle w:val="ListParagraph"/>
        <w:numPr>
          <w:ilvl w:val="0"/>
          <w:numId w:val="8"/>
        </w:numPr>
        <w:rPr>
          <w:rFonts w:eastAsia="Times New Roman" w:cs="Times New Roman"/>
          <w:sz w:val="24"/>
          <w:szCs w:val="24"/>
          <w:lang w:val="en-US"/>
        </w:rPr>
      </w:pPr>
      <w:r w:rsidRPr="006146E8">
        <w:rPr>
          <w:rFonts w:eastAsia="Times New Roman" w:cs="Times New Roman"/>
          <w:sz w:val="24"/>
          <w:szCs w:val="24"/>
          <w:lang w:val="en-US"/>
        </w:rPr>
        <w:t xml:space="preserve">shall interfere with any rights or powers under the </w:t>
      </w:r>
      <w:r w:rsidRPr="006146E8">
        <w:rPr>
          <w:rFonts w:eastAsia="Times New Roman" w:cs="Times New Roman"/>
          <w:i/>
          <w:sz w:val="24"/>
          <w:szCs w:val="24"/>
          <w:lang w:val="en-US"/>
        </w:rPr>
        <w:t>Electricity Act</w:t>
      </w:r>
      <w:r w:rsidRPr="006146E8">
        <w:rPr>
          <w:rFonts w:eastAsia="Times New Roman" w:cs="Times New Roman"/>
          <w:sz w:val="24"/>
          <w:szCs w:val="24"/>
          <w:lang w:val="en-US"/>
        </w:rPr>
        <w:t xml:space="preserve">, 1998 or the </w:t>
      </w:r>
      <w:r w:rsidRPr="006146E8">
        <w:rPr>
          <w:rFonts w:eastAsia="Times New Roman" w:cs="Times New Roman"/>
          <w:i/>
          <w:sz w:val="24"/>
          <w:szCs w:val="24"/>
          <w:lang w:val="en-US"/>
        </w:rPr>
        <w:t>Public Utilities Act</w:t>
      </w:r>
      <w:r w:rsidRPr="006146E8">
        <w:rPr>
          <w:rFonts w:eastAsia="Times New Roman" w:cs="Times New Roman"/>
          <w:sz w:val="24"/>
          <w:szCs w:val="24"/>
          <w:lang w:val="en-US"/>
        </w:rPr>
        <w:t xml:space="preserve">, 1998. </w:t>
      </w:r>
    </w:p>
    <w:p w14:paraId="549874F5" w14:textId="77777777" w:rsidR="0004774A" w:rsidRDefault="0004774A" w:rsidP="00AF4233">
      <w:pPr>
        <w:rPr>
          <w:rFonts w:eastAsia="Times New Roman" w:cs="Times New Roman"/>
          <w:sz w:val="24"/>
          <w:szCs w:val="24"/>
          <w:lang w:val="en-US"/>
        </w:rPr>
      </w:pPr>
      <w:r w:rsidRPr="006146E8">
        <w:rPr>
          <w:rFonts w:eastAsia="Times New Roman" w:cs="Times New Roman"/>
          <w:sz w:val="24"/>
          <w:szCs w:val="24"/>
          <w:lang w:val="en-US"/>
        </w:rPr>
        <w:t xml:space="preserve">(11)  A requirement for permission of an authority in a regulation made under clause (1) (b) or (c) does not apply to an activity approved under the </w:t>
      </w:r>
      <w:r w:rsidRPr="006146E8">
        <w:rPr>
          <w:rFonts w:eastAsia="Times New Roman" w:cs="Times New Roman"/>
          <w:i/>
          <w:sz w:val="24"/>
          <w:szCs w:val="24"/>
          <w:lang w:val="en-US"/>
        </w:rPr>
        <w:t>Aggregate Resources Act</w:t>
      </w:r>
      <w:r w:rsidRPr="006146E8">
        <w:rPr>
          <w:rFonts w:eastAsia="Times New Roman" w:cs="Times New Roman"/>
          <w:sz w:val="24"/>
          <w:szCs w:val="24"/>
          <w:lang w:val="en-US"/>
        </w:rPr>
        <w:t xml:space="preserve"> after the </w:t>
      </w:r>
      <w:r w:rsidRPr="006146E8">
        <w:rPr>
          <w:rFonts w:eastAsia="Times New Roman" w:cs="Times New Roman"/>
          <w:i/>
          <w:sz w:val="24"/>
          <w:szCs w:val="24"/>
          <w:lang w:val="en-US"/>
        </w:rPr>
        <w:t>Red Tape Reduction Act</w:t>
      </w:r>
      <w:r w:rsidRPr="006146E8">
        <w:rPr>
          <w:rFonts w:eastAsia="Times New Roman" w:cs="Times New Roman"/>
          <w:sz w:val="24"/>
          <w:szCs w:val="24"/>
          <w:lang w:val="en-US"/>
        </w:rPr>
        <w:t>, 1998 received Royal Assent.</w:t>
      </w:r>
    </w:p>
    <w:p w14:paraId="1A81F0B1" w14:textId="77777777" w:rsidR="006146E8" w:rsidRPr="006146E8" w:rsidRDefault="006146E8" w:rsidP="00AF4233">
      <w:pPr>
        <w:rPr>
          <w:rFonts w:eastAsia="Times New Roman" w:cs="Times New Roman"/>
          <w:sz w:val="24"/>
          <w:szCs w:val="24"/>
          <w:lang w:val="en-US"/>
        </w:rPr>
      </w:pPr>
    </w:p>
    <w:p w14:paraId="3FF41F9D" w14:textId="77777777" w:rsidR="0004774A" w:rsidRDefault="0004774A" w:rsidP="00AF4233">
      <w:pPr>
        <w:rPr>
          <w:rFonts w:eastAsia="Times New Roman" w:cs="Times New Roman"/>
          <w:sz w:val="24"/>
          <w:szCs w:val="24"/>
          <w:lang w:val="en-US"/>
        </w:rPr>
      </w:pPr>
      <w:r w:rsidRPr="006146E8">
        <w:rPr>
          <w:rFonts w:eastAsia="Times New Roman" w:cs="Times New Roman"/>
          <w:sz w:val="24"/>
          <w:szCs w:val="24"/>
          <w:lang w:val="en-US"/>
        </w:rPr>
        <w:t>While Section 28 (11) provides an exemption to the requirement for a CA’s permission, Section 28 (10) does not.  As such, a proponent is still required to obtain permission from a CA for any development within a regulated area or interference to a wetland or watercourse associated with the items listed in Section 28 (10). However, a CA must ensure their Regulation and policies do not limit the uses or interfere with the rights or powers listed in Section 28 (10).  This allows a CA to ensure that there is no interference with a wetland or watercourse or is minimized to the extent possible and that the control of flooding, erosion, dynamic beaches or pollution or the conservation of land are either not affected by the development or the impacts are minimized to the extent possible.</w:t>
      </w:r>
    </w:p>
    <w:p w14:paraId="717AAFBA" w14:textId="77777777" w:rsidR="006146E8" w:rsidRPr="006146E8" w:rsidRDefault="006146E8" w:rsidP="00AF4233">
      <w:pPr>
        <w:rPr>
          <w:rFonts w:eastAsia="Times New Roman" w:cs="Times New Roman"/>
          <w:sz w:val="24"/>
          <w:szCs w:val="24"/>
          <w:lang w:val="en-US"/>
        </w:rPr>
      </w:pPr>
    </w:p>
    <w:p w14:paraId="40E56D0F" w14:textId="77777777" w:rsidR="00927BB6" w:rsidRDefault="005E49EF" w:rsidP="00AF4233">
      <w:pPr>
        <w:rPr>
          <w:rFonts w:eastAsia="Times New Roman" w:cs="Times New Roman"/>
          <w:sz w:val="24"/>
          <w:szCs w:val="24"/>
          <w:lang w:val="en-US"/>
        </w:rPr>
      </w:pPr>
      <w:r w:rsidRPr="006146E8">
        <w:rPr>
          <w:rFonts w:eastAsia="Times New Roman" w:cs="Times New Roman"/>
          <w:sz w:val="24"/>
          <w:szCs w:val="24"/>
          <w:lang w:val="en-US"/>
        </w:rPr>
        <w:t xml:space="preserve">It should be </w:t>
      </w:r>
      <w:r w:rsidR="00927BB6" w:rsidRPr="006146E8">
        <w:rPr>
          <w:rFonts w:eastAsia="Times New Roman" w:cs="Times New Roman"/>
          <w:sz w:val="24"/>
          <w:szCs w:val="24"/>
          <w:lang w:val="en-US"/>
        </w:rPr>
        <w:t>noted that the Conservation Authorities Act does not contain a subsection that specifically “binds the Crown”.  Therefore</w:t>
      </w:r>
      <w:r w:rsidRPr="006146E8">
        <w:rPr>
          <w:rFonts w:eastAsia="Times New Roman" w:cs="Times New Roman"/>
          <w:sz w:val="24"/>
          <w:szCs w:val="24"/>
          <w:lang w:val="en-US"/>
        </w:rPr>
        <w:t>,</w:t>
      </w:r>
      <w:r w:rsidR="00927BB6" w:rsidRPr="006146E8">
        <w:rPr>
          <w:rFonts w:eastAsia="Times New Roman" w:cs="Times New Roman"/>
          <w:sz w:val="24"/>
          <w:szCs w:val="24"/>
          <w:lang w:val="en-US"/>
        </w:rPr>
        <w:t xml:space="preserve"> activities of Provincial Ministries, Federal Departments and Crown Agencies or “Crown Corporations” are not bound by the Act and these entities are not legally required to obtain permission under the Conservation Authorities Act.  </w:t>
      </w:r>
      <w:r w:rsidRPr="006146E8">
        <w:rPr>
          <w:rFonts w:eastAsia="Times New Roman" w:cs="Times New Roman"/>
          <w:sz w:val="24"/>
          <w:szCs w:val="24"/>
          <w:lang w:val="en-US"/>
        </w:rPr>
        <w:t xml:space="preserve">Through CVCA’s </w:t>
      </w:r>
      <w:r w:rsidR="00927BB6" w:rsidRPr="006146E8">
        <w:rPr>
          <w:rFonts w:eastAsia="Times New Roman" w:cs="Times New Roman"/>
          <w:sz w:val="24"/>
          <w:szCs w:val="24"/>
          <w:lang w:val="en-US"/>
        </w:rPr>
        <w:t xml:space="preserve">policies, the CAs </w:t>
      </w:r>
      <w:r w:rsidRPr="006146E8">
        <w:rPr>
          <w:rFonts w:eastAsia="Times New Roman" w:cs="Times New Roman"/>
          <w:sz w:val="24"/>
          <w:szCs w:val="24"/>
          <w:lang w:val="en-US"/>
        </w:rPr>
        <w:t xml:space="preserve">can </w:t>
      </w:r>
      <w:r w:rsidR="00927BB6" w:rsidRPr="006146E8">
        <w:rPr>
          <w:rFonts w:eastAsia="Times New Roman" w:cs="Times New Roman"/>
          <w:sz w:val="24"/>
          <w:szCs w:val="24"/>
          <w:lang w:val="en-US"/>
        </w:rPr>
        <w:t>invite them to voluntarily submit proposals for works through the permit review process.  Although best practice would suggest that they comply to ensure a sufficient technical review of their activity, they are within their legal rights to refuse to participate in the voluntary review process.</w:t>
      </w:r>
    </w:p>
    <w:p w14:paraId="56EE48EE" w14:textId="77777777" w:rsidR="006146E8" w:rsidRPr="006146E8" w:rsidRDefault="006146E8" w:rsidP="00AF4233">
      <w:pPr>
        <w:rPr>
          <w:rFonts w:eastAsia="Times New Roman" w:cs="Times New Roman"/>
          <w:sz w:val="24"/>
          <w:szCs w:val="24"/>
          <w:lang w:val="en-US"/>
        </w:rPr>
      </w:pPr>
    </w:p>
    <w:p w14:paraId="206AB388" w14:textId="31CAC0D0" w:rsidR="00927BB6" w:rsidRPr="008B453D" w:rsidRDefault="00A60CCC" w:rsidP="005D522C">
      <w:pPr>
        <w:pStyle w:val="Style3"/>
        <w:pageBreakBefore/>
        <w:spacing w:after="0"/>
        <w:outlineLvl w:val="2"/>
        <w:rPr>
          <w:rFonts w:asciiTheme="minorHAnsi" w:hAnsiTheme="minorHAnsi"/>
        </w:rPr>
      </w:pPr>
      <w:r w:rsidRPr="008B453D">
        <w:rPr>
          <w:rFonts w:asciiTheme="minorHAnsi" w:hAnsiTheme="minorHAnsi"/>
          <w:b/>
          <w:bCs/>
          <w:i/>
          <w:iCs/>
          <w:sz w:val="23"/>
          <w:szCs w:val="23"/>
        </w:rPr>
        <w:lastRenderedPageBreak/>
        <w:t xml:space="preserve"> </w:t>
      </w:r>
      <w:bookmarkStart w:id="93" w:name="_Toc376849836"/>
      <w:bookmarkStart w:id="94" w:name="_Toc376849919"/>
      <w:bookmarkStart w:id="95" w:name="_Toc32349272"/>
      <w:bookmarkStart w:id="96" w:name="_Toc32574397"/>
      <w:r w:rsidR="00927BB6" w:rsidRPr="008B453D">
        <w:rPr>
          <w:rFonts w:asciiTheme="minorHAnsi" w:hAnsiTheme="minorHAnsi"/>
        </w:rPr>
        <w:t xml:space="preserve">2.3.2 </w:t>
      </w:r>
      <w:r w:rsidR="0095545B" w:rsidRPr="008B453D">
        <w:rPr>
          <w:rFonts w:asciiTheme="minorHAnsi" w:hAnsiTheme="minorHAnsi"/>
        </w:rPr>
        <w:t xml:space="preserve">The </w:t>
      </w:r>
      <w:r w:rsidR="00927BB6" w:rsidRPr="008B453D">
        <w:rPr>
          <w:rFonts w:asciiTheme="minorHAnsi" w:hAnsiTheme="minorHAnsi"/>
        </w:rPr>
        <w:t>Planning Act</w:t>
      </w:r>
      <w:bookmarkEnd w:id="93"/>
      <w:bookmarkEnd w:id="94"/>
      <w:bookmarkEnd w:id="95"/>
      <w:bookmarkEnd w:id="96"/>
    </w:p>
    <w:p w14:paraId="2908EB2C" w14:textId="77777777" w:rsidR="006146E8" w:rsidRDefault="006146E8" w:rsidP="00AF4233">
      <w:pPr>
        <w:rPr>
          <w:rFonts w:eastAsia="Times New Roman" w:cs="Times New Roman"/>
          <w:sz w:val="24"/>
          <w:szCs w:val="24"/>
          <w:lang w:val="en-US"/>
        </w:rPr>
      </w:pPr>
    </w:p>
    <w:p w14:paraId="342C74DD" w14:textId="77777777" w:rsidR="00EE5EE0" w:rsidRDefault="00E56066" w:rsidP="00AF4233">
      <w:pPr>
        <w:rPr>
          <w:rFonts w:eastAsia="Times New Roman" w:cs="Times New Roman"/>
          <w:sz w:val="24"/>
          <w:szCs w:val="24"/>
          <w:lang w:val="en-US"/>
        </w:rPr>
      </w:pPr>
      <w:r w:rsidRPr="00962A35">
        <w:rPr>
          <w:sz w:val="24"/>
          <w:szCs w:val="24"/>
        </w:rPr>
        <w:t xml:space="preserve">The principle of development is established through the </w:t>
      </w:r>
      <w:r w:rsidRPr="00962A35">
        <w:rPr>
          <w:iCs/>
          <w:sz w:val="24"/>
          <w:szCs w:val="24"/>
        </w:rPr>
        <w:t xml:space="preserve">Planning Act </w:t>
      </w:r>
      <w:r w:rsidRPr="00962A35">
        <w:rPr>
          <w:sz w:val="24"/>
          <w:szCs w:val="24"/>
        </w:rPr>
        <w:t xml:space="preserve">process and </w:t>
      </w:r>
      <w:r w:rsidR="00EE5EE0" w:rsidRPr="006146E8">
        <w:rPr>
          <w:rFonts w:eastAsia="Times New Roman" w:cs="Times New Roman"/>
          <w:sz w:val="24"/>
          <w:szCs w:val="24"/>
          <w:lang w:val="en-US"/>
        </w:rPr>
        <w:t>CAs</w:t>
      </w:r>
      <w:r w:rsidR="0095545B" w:rsidRPr="006146E8">
        <w:rPr>
          <w:rFonts w:eastAsia="Times New Roman" w:cs="Times New Roman"/>
          <w:sz w:val="24"/>
          <w:szCs w:val="24"/>
          <w:lang w:val="en-US"/>
        </w:rPr>
        <w:t>’</w:t>
      </w:r>
      <w:r w:rsidR="00EE5EE0" w:rsidRPr="006146E8">
        <w:rPr>
          <w:rFonts w:eastAsia="Times New Roman" w:cs="Times New Roman"/>
          <w:sz w:val="24"/>
          <w:szCs w:val="24"/>
          <w:lang w:val="en-US"/>
        </w:rPr>
        <w:t xml:space="preserve"> are involved in the review of planning applications under the Planning Act primarily in three ways: as an agency </w:t>
      </w:r>
      <w:r w:rsidR="0095545B" w:rsidRPr="006146E8">
        <w:rPr>
          <w:rFonts w:eastAsia="Times New Roman" w:cs="Times New Roman"/>
          <w:sz w:val="24"/>
          <w:szCs w:val="24"/>
          <w:lang w:val="en-US"/>
        </w:rPr>
        <w:t xml:space="preserve">with delegated responsibilities </w:t>
      </w:r>
      <w:r w:rsidR="00EE5EE0" w:rsidRPr="006146E8">
        <w:rPr>
          <w:rFonts w:eastAsia="Times New Roman" w:cs="Times New Roman"/>
          <w:sz w:val="24"/>
          <w:szCs w:val="24"/>
          <w:lang w:val="en-US"/>
        </w:rPr>
        <w:t>for the review of natural hazards; as a technical advisor; and as a commenting agency.</w:t>
      </w:r>
    </w:p>
    <w:p w14:paraId="121FD38A" w14:textId="77777777" w:rsidR="007C60BB" w:rsidRPr="006146E8" w:rsidRDefault="007C60BB" w:rsidP="00AF4233">
      <w:pPr>
        <w:rPr>
          <w:rFonts w:eastAsia="Times New Roman" w:cs="Times New Roman"/>
          <w:sz w:val="24"/>
          <w:szCs w:val="24"/>
          <w:lang w:val="en-US"/>
        </w:rPr>
      </w:pPr>
    </w:p>
    <w:p w14:paraId="4D357F9B" w14:textId="476D42BE" w:rsidR="0095545B" w:rsidRDefault="00EE5EE0" w:rsidP="00AF4233">
      <w:pPr>
        <w:rPr>
          <w:sz w:val="24"/>
          <w:szCs w:val="24"/>
        </w:rPr>
      </w:pPr>
      <w:r w:rsidRPr="006146E8">
        <w:rPr>
          <w:rFonts w:eastAsia="Times New Roman" w:cs="Times New Roman"/>
          <w:sz w:val="24"/>
          <w:szCs w:val="24"/>
          <w:lang w:val="en-US"/>
        </w:rPr>
        <w:t>Individual CA Regulations complement the Natural Hazard (Section 3.1), Natural Heritage (Section 2.1 – Wetlands and Valley Lands) and Water (Section 2.2) policies of the 20</w:t>
      </w:r>
      <w:r w:rsidR="007C60BB">
        <w:rPr>
          <w:rFonts w:eastAsia="Times New Roman" w:cs="Times New Roman"/>
          <w:sz w:val="24"/>
          <w:szCs w:val="24"/>
          <w:lang w:val="en-US"/>
        </w:rPr>
        <w:t>14</w:t>
      </w:r>
      <w:r w:rsidRPr="006146E8">
        <w:rPr>
          <w:rFonts w:eastAsia="Times New Roman" w:cs="Times New Roman"/>
          <w:sz w:val="24"/>
          <w:szCs w:val="24"/>
          <w:lang w:val="en-US"/>
        </w:rPr>
        <w:t xml:space="preserve"> Provincial Policy Statement (PPS) under the Planning Act. </w:t>
      </w:r>
      <w:r w:rsidR="006E6042" w:rsidRPr="00962A35">
        <w:rPr>
          <w:rFonts w:eastAsia="Times New Roman" w:cs="Times New Roman"/>
          <w:sz w:val="24"/>
          <w:szCs w:val="24"/>
          <w:lang w:val="en-US"/>
        </w:rPr>
        <w:t xml:space="preserve"> While many CA</w:t>
      </w:r>
      <w:r w:rsidR="001752E2" w:rsidRPr="00962A35">
        <w:rPr>
          <w:rFonts w:eastAsia="Times New Roman" w:cs="Times New Roman"/>
          <w:sz w:val="24"/>
          <w:szCs w:val="24"/>
          <w:lang w:val="en-US"/>
        </w:rPr>
        <w:t xml:space="preserve">s have </w:t>
      </w:r>
      <w:r w:rsidR="00027208" w:rsidRPr="00962A35">
        <w:rPr>
          <w:rFonts w:eastAsia="Times New Roman" w:cs="Times New Roman"/>
          <w:sz w:val="24"/>
          <w:szCs w:val="24"/>
          <w:lang w:val="en-US"/>
        </w:rPr>
        <w:t xml:space="preserve">additional </w:t>
      </w:r>
      <w:r w:rsidR="001752E2" w:rsidRPr="00962A35">
        <w:rPr>
          <w:rFonts w:eastAsia="Times New Roman" w:cs="Times New Roman"/>
          <w:sz w:val="24"/>
          <w:szCs w:val="24"/>
          <w:lang w:val="en-US"/>
        </w:rPr>
        <w:t>agreements with their member municipalities to comment on Secti</w:t>
      </w:r>
      <w:r w:rsidR="008D671A" w:rsidRPr="00962A35">
        <w:rPr>
          <w:rFonts w:eastAsia="Times New Roman" w:cs="Times New Roman"/>
          <w:sz w:val="24"/>
          <w:szCs w:val="24"/>
          <w:lang w:val="en-US"/>
        </w:rPr>
        <w:t>on 2.1 and 2.2</w:t>
      </w:r>
      <w:r w:rsidR="005F09BA" w:rsidRPr="00962A35">
        <w:rPr>
          <w:rFonts w:eastAsia="Times New Roman" w:cs="Times New Roman"/>
          <w:sz w:val="24"/>
          <w:szCs w:val="24"/>
          <w:lang w:val="en-US"/>
        </w:rPr>
        <w:t>,</w:t>
      </w:r>
      <w:r w:rsidR="001752E2" w:rsidRPr="00962A35">
        <w:rPr>
          <w:rFonts w:eastAsia="Times New Roman" w:cs="Times New Roman"/>
          <w:sz w:val="24"/>
          <w:szCs w:val="24"/>
          <w:lang w:val="en-US"/>
        </w:rPr>
        <w:t xml:space="preserve"> </w:t>
      </w:r>
      <w:r w:rsidR="002F258E" w:rsidRPr="00962A35">
        <w:rPr>
          <w:rFonts w:eastAsia="Times New Roman" w:cs="Times New Roman"/>
          <w:sz w:val="24"/>
          <w:szCs w:val="24"/>
          <w:lang w:val="en-US"/>
        </w:rPr>
        <w:t>our</w:t>
      </w:r>
      <w:r w:rsidR="001752E2" w:rsidRPr="00962A35">
        <w:rPr>
          <w:rFonts w:eastAsia="Times New Roman" w:cs="Times New Roman"/>
          <w:sz w:val="24"/>
          <w:szCs w:val="24"/>
          <w:lang w:val="en-US"/>
        </w:rPr>
        <w:t xml:space="preserve"> </w:t>
      </w:r>
      <w:r w:rsidR="001752E2" w:rsidRPr="00D408DD">
        <w:rPr>
          <w:rFonts w:eastAsia="Times New Roman" w:cs="Times New Roman"/>
          <w:sz w:val="24"/>
          <w:szCs w:val="24"/>
          <w:lang w:val="en-US"/>
        </w:rPr>
        <w:t>d</w:t>
      </w:r>
      <w:r w:rsidRPr="00D408DD">
        <w:rPr>
          <w:rFonts w:eastAsia="Times New Roman" w:cs="Times New Roman"/>
          <w:sz w:val="24"/>
          <w:szCs w:val="24"/>
          <w:lang w:val="en-US"/>
        </w:rPr>
        <w:t>elegated responsibility for providing input with respect to provincial interests under the PPS is limited to Section 3.1 – Natural Hazards</w:t>
      </w:r>
      <w:r w:rsidR="00E96762" w:rsidRPr="00D408DD">
        <w:rPr>
          <w:rFonts w:eastAsia="Times New Roman" w:cs="Times New Roman"/>
          <w:sz w:val="24"/>
          <w:szCs w:val="24"/>
          <w:lang w:val="en-US"/>
        </w:rPr>
        <w:t xml:space="preserve"> (</w:t>
      </w:r>
      <w:r w:rsidR="00C52E03" w:rsidRPr="00962A35">
        <w:rPr>
          <w:rFonts w:eastAsia="Times New Roman" w:cs="Times New Roman"/>
          <w:sz w:val="24"/>
          <w:szCs w:val="24"/>
          <w:lang w:val="en-US"/>
        </w:rPr>
        <w:t xml:space="preserve">MOU can be found in </w:t>
      </w:r>
      <w:r w:rsidR="00E96762" w:rsidRPr="00D408DD">
        <w:rPr>
          <w:rFonts w:eastAsia="Times New Roman" w:cs="Times New Roman"/>
          <w:sz w:val="24"/>
          <w:szCs w:val="24"/>
          <w:lang w:val="en-US"/>
        </w:rPr>
        <w:t>Appendix F)</w:t>
      </w:r>
      <w:r w:rsidRPr="00D408DD">
        <w:rPr>
          <w:rFonts w:eastAsia="Times New Roman" w:cs="Times New Roman"/>
          <w:sz w:val="24"/>
          <w:szCs w:val="24"/>
          <w:lang w:val="en-US"/>
        </w:rPr>
        <w:t xml:space="preserve">.  </w:t>
      </w:r>
      <w:r w:rsidR="0095545B" w:rsidRPr="00D408DD">
        <w:rPr>
          <w:sz w:val="24"/>
          <w:szCs w:val="24"/>
        </w:rPr>
        <w:t xml:space="preserve">Natural hazards include: </w:t>
      </w:r>
    </w:p>
    <w:p w14:paraId="45A6569A" w14:textId="77777777" w:rsidR="00361F02" w:rsidRPr="00D408DD" w:rsidRDefault="00361F02" w:rsidP="00AF4233">
      <w:pPr>
        <w:rPr>
          <w:sz w:val="24"/>
          <w:szCs w:val="24"/>
        </w:rPr>
      </w:pPr>
    </w:p>
    <w:p w14:paraId="11458918" w14:textId="77777777" w:rsidR="0095545B" w:rsidRPr="00D408DD" w:rsidRDefault="0095545B" w:rsidP="00AF4233">
      <w:pPr>
        <w:ind w:firstLine="720"/>
        <w:rPr>
          <w:sz w:val="24"/>
          <w:szCs w:val="24"/>
        </w:rPr>
      </w:pPr>
      <w:r w:rsidRPr="00D408DD">
        <w:rPr>
          <w:sz w:val="24"/>
          <w:szCs w:val="24"/>
        </w:rPr>
        <w:t xml:space="preserve">• Floodplain management; </w:t>
      </w:r>
    </w:p>
    <w:p w14:paraId="1C072F3D" w14:textId="77777777" w:rsidR="0095545B" w:rsidRPr="00D408DD" w:rsidRDefault="0095545B" w:rsidP="00AF4233">
      <w:pPr>
        <w:ind w:firstLine="720"/>
        <w:rPr>
          <w:sz w:val="24"/>
          <w:szCs w:val="24"/>
        </w:rPr>
      </w:pPr>
      <w:r w:rsidRPr="00D408DD">
        <w:rPr>
          <w:sz w:val="24"/>
          <w:szCs w:val="24"/>
        </w:rPr>
        <w:t xml:space="preserve">• Hazardous slopes; </w:t>
      </w:r>
    </w:p>
    <w:p w14:paraId="15C384AA" w14:textId="796BB37F" w:rsidR="0095545B" w:rsidRPr="00D408DD" w:rsidRDefault="0095545B" w:rsidP="00AF4233">
      <w:pPr>
        <w:ind w:firstLine="720"/>
        <w:rPr>
          <w:sz w:val="24"/>
          <w:szCs w:val="24"/>
        </w:rPr>
      </w:pPr>
      <w:r w:rsidRPr="00D408DD">
        <w:rPr>
          <w:sz w:val="24"/>
          <w:szCs w:val="24"/>
        </w:rPr>
        <w:t>• Great Lakes shorelines</w:t>
      </w:r>
      <w:r w:rsidR="002F258E" w:rsidRPr="00D408DD">
        <w:rPr>
          <w:rStyle w:val="FootnoteReference"/>
          <w:sz w:val="24"/>
          <w:szCs w:val="24"/>
        </w:rPr>
        <w:footnoteReference w:id="3"/>
      </w:r>
      <w:r w:rsidRPr="00D408DD">
        <w:rPr>
          <w:sz w:val="24"/>
          <w:szCs w:val="24"/>
        </w:rPr>
        <w:t xml:space="preserve">; and </w:t>
      </w:r>
    </w:p>
    <w:p w14:paraId="04C8B882" w14:textId="53008286" w:rsidR="0095545B" w:rsidRPr="00D408DD" w:rsidRDefault="0095545B" w:rsidP="00AF4233">
      <w:pPr>
        <w:ind w:firstLine="720"/>
        <w:rPr>
          <w:sz w:val="24"/>
          <w:szCs w:val="24"/>
        </w:rPr>
      </w:pPr>
      <w:r w:rsidRPr="00D408DD">
        <w:rPr>
          <w:sz w:val="24"/>
          <w:szCs w:val="24"/>
        </w:rPr>
        <w:t>• Unstable soils and erosion</w:t>
      </w:r>
      <w:r w:rsidR="008D312E" w:rsidRPr="00D408DD">
        <w:rPr>
          <w:sz w:val="24"/>
          <w:szCs w:val="24"/>
        </w:rPr>
        <w:t xml:space="preserve"> hazards</w:t>
      </w:r>
      <w:r w:rsidR="00BE1C40">
        <w:rPr>
          <w:sz w:val="24"/>
          <w:szCs w:val="24"/>
        </w:rPr>
        <w:t>.</w:t>
      </w:r>
    </w:p>
    <w:p w14:paraId="1FE2DD96" w14:textId="77777777" w:rsidR="009F24C4" w:rsidRPr="006146E8" w:rsidRDefault="009F24C4" w:rsidP="00AF4233">
      <w:pPr>
        <w:rPr>
          <w:rFonts w:eastAsia="Times New Roman" w:cs="Times New Roman"/>
          <w:sz w:val="24"/>
          <w:szCs w:val="24"/>
          <w:lang w:val="en-US"/>
        </w:rPr>
      </w:pPr>
    </w:p>
    <w:p w14:paraId="6F2464DB" w14:textId="77777777" w:rsidR="00EE5EE0" w:rsidRPr="006146E8" w:rsidRDefault="00EE5EE0" w:rsidP="00AF4233">
      <w:pPr>
        <w:rPr>
          <w:rFonts w:eastAsia="Times New Roman" w:cs="Times New Roman"/>
          <w:sz w:val="24"/>
          <w:szCs w:val="24"/>
          <w:lang w:val="en-US"/>
        </w:rPr>
      </w:pPr>
      <w:r w:rsidRPr="006146E8">
        <w:rPr>
          <w:rFonts w:eastAsia="Times New Roman" w:cs="Times New Roman"/>
          <w:sz w:val="24"/>
          <w:szCs w:val="24"/>
          <w:lang w:val="en-US"/>
        </w:rPr>
        <w:t>This delegation of responsibility requires CAs to review and provide comments on policy documents (Official Plans and comprehensive Zoning By-laws) and applications submitted pursuant to the Planning Act as part of the</w:t>
      </w:r>
      <w:r w:rsidRPr="006146E8">
        <w:rPr>
          <w:rFonts w:eastAsia="Times New Roman" w:cs="Arial"/>
          <w:sz w:val="24"/>
          <w:szCs w:val="24"/>
        </w:rPr>
        <w:t xml:space="preserve"> Provincial One Window Planning Service</w:t>
      </w:r>
      <w:r w:rsidRPr="006146E8">
        <w:rPr>
          <w:rFonts w:eastAsia="Times New Roman" w:cs="Times New Roman"/>
          <w:sz w:val="24"/>
          <w:szCs w:val="24"/>
          <w:lang w:val="en-US"/>
        </w:rPr>
        <w:t>.</w:t>
      </w:r>
    </w:p>
    <w:p w14:paraId="27357532" w14:textId="77777777" w:rsidR="009F24C4" w:rsidRPr="006146E8" w:rsidRDefault="009F24C4" w:rsidP="00AF4233">
      <w:pPr>
        <w:rPr>
          <w:rFonts w:eastAsia="Times New Roman" w:cs="Times New Roman"/>
          <w:sz w:val="24"/>
          <w:szCs w:val="24"/>
          <w:lang w:val="en-US"/>
        </w:rPr>
      </w:pPr>
    </w:p>
    <w:p w14:paraId="3CC3C93D" w14:textId="77777777" w:rsidR="00EE5EE0" w:rsidRPr="006146E8" w:rsidRDefault="00EE5EE0" w:rsidP="00AF4233">
      <w:pPr>
        <w:rPr>
          <w:rFonts w:eastAsia="Times New Roman" w:cs="Times New Roman"/>
          <w:sz w:val="24"/>
          <w:szCs w:val="24"/>
          <w:lang w:val="en-US"/>
        </w:rPr>
      </w:pPr>
      <w:r w:rsidRPr="006146E8">
        <w:rPr>
          <w:rFonts w:eastAsia="Times New Roman" w:cs="Times New Roman"/>
          <w:sz w:val="24"/>
          <w:szCs w:val="24"/>
          <w:lang w:val="en-US"/>
        </w:rPr>
        <w:t xml:space="preserve">CAs may also provide technical advisory services to member municipalities for planning </w:t>
      </w:r>
      <w:r w:rsidR="0095545B" w:rsidRPr="006146E8">
        <w:rPr>
          <w:rFonts w:eastAsia="Times New Roman" w:cs="Times New Roman"/>
          <w:sz w:val="24"/>
          <w:szCs w:val="24"/>
          <w:lang w:val="en-US"/>
        </w:rPr>
        <w:t>a</w:t>
      </w:r>
      <w:r w:rsidRPr="006146E8">
        <w:rPr>
          <w:rFonts w:eastAsia="Times New Roman" w:cs="Times New Roman"/>
          <w:sz w:val="24"/>
          <w:szCs w:val="24"/>
          <w:lang w:val="en-US"/>
        </w:rPr>
        <w:t>pplications.  In this capacity, CA staff provide technical input regarding potential environmental impacts and advice about how negative impacts can be avoided or minimized.  CA comments could apply to a range of matters including, but not limited to, natural hazards, natural heritage, and water quality and quantity.</w:t>
      </w:r>
    </w:p>
    <w:p w14:paraId="07F023C8" w14:textId="77777777" w:rsidR="00EE5EE0" w:rsidRPr="006146E8" w:rsidRDefault="00EE5EE0" w:rsidP="00AF4233">
      <w:pPr>
        <w:rPr>
          <w:rFonts w:eastAsia="Times New Roman" w:cs="Times New Roman"/>
          <w:sz w:val="24"/>
          <w:szCs w:val="24"/>
          <w:lang w:val="en-US"/>
        </w:rPr>
      </w:pPr>
    </w:p>
    <w:p w14:paraId="57288F96" w14:textId="67AFE5D2" w:rsidR="00EE5EE0" w:rsidRPr="00D408DD" w:rsidRDefault="00EE5EE0" w:rsidP="00AF4233">
      <w:pPr>
        <w:rPr>
          <w:rFonts w:eastAsia="Times New Roman" w:cs="Times New Roman"/>
          <w:sz w:val="24"/>
          <w:szCs w:val="24"/>
          <w:lang w:val="en-US"/>
        </w:rPr>
      </w:pPr>
      <w:r w:rsidRPr="00D408DD">
        <w:rPr>
          <w:rFonts w:eastAsia="Times New Roman" w:cs="Times New Roman"/>
          <w:sz w:val="24"/>
          <w:szCs w:val="24"/>
          <w:lang w:val="en-US"/>
        </w:rPr>
        <w:t>In addition, regulations under the Planning Act (O.</w:t>
      </w:r>
      <w:r w:rsidR="00BE1C40">
        <w:rPr>
          <w:rFonts w:eastAsia="Times New Roman" w:cs="Times New Roman"/>
          <w:sz w:val="24"/>
          <w:szCs w:val="24"/>
          <w:lang w:val="en-US"/>
        </w:rPr>
        <w:t xml:space="preserve"> </w:t>
      </w:r>
      <w:r w:rsidRPr="00D408DD">
        <w:rPr>
          <w:rFonts w:eastAsia="Times New Roman" w:cs="Times New Roman"/>
          <w:sz w:val="24"/>
          <w:szCs w:val="24"/>
          <w:lang w:val="en-US"/>
        </w:rPr>
        <w:t>Reg. 545/06, 543/06 and 200/96) require municipalities to give notice to CAs regarding planning applications and changes to policy documents.  In its capacity as a commenting agency, the CA may provide additional advisory comments which relate to its goals and objectives for watershed management.</w:t>
      </w:r>
    </w:p>
    <w:p w14:paraId="4BDB5498" w14:textId="77777777" w:rsidR="002C13F6" w:rsidRDefault="002C13F6" w:rsidP="00AF4233">
      <w:pPr>
        <w:rPr>
          <w:rFonts w:eastAsia="Times New Roman" w:cs="Times New Roman"/>
          <w:sz w:val="24"/>
          <w:szCs w:val="24"/>
          <w:lang w:val="en-US"/>
        </w:rPr>
      </w:pPr>
    </w:p>
    <w:p w14:paraId="7E0F33DC" w14:textId="77777777" w:rsidR="002C13F6" w:rsidRPr="00962A35" w:rsidRDefault="002C13F6" w:rsidP="00AF4233">
      <w:pPr>
        <w:pStyle w:val="Default"/>
        <w:rPr>
          <w:color w:val="auto"/>
        </w:rPr>
      </w:pPr>
      <w:r w:rsidRPr="00962A35">
        <w:rPr>
          <w:color w:val="auto"/>
        </w:rPr>
        <w:t xml:space="preserve">One of the main differences between the PPS and the Development, Interference and Alteration Regulations is that the </w:t>
      </w:r>
      <w:r w:rsidRPr="00962A35">
        <w:rPr>
          <w:iCs/>
          <w:color w:val="auto"/>
        </w:rPr>
        <w:t xml:space="preserve">Planning Act </w:t>
      </w:r>
      <w:r w:rsidRPr="00962A35">
        <w:rPr>
          <w:color w:val="auto"/>
        </w:rPr>
        <w:t xml:space="preserve">establishes the principle of development and the CVCA regulations, </w:t>
      </w:r>
      <w:r w:rsidR="00C52E03" w:rsidRPr="00962A35">
        <w:rPr>
          <w:color w:val="auto"/>
        </w:rPr>
        <w:t xml:space="preserve">much </w:t>
      </w:r>
      <w:r w:rsidRPr="00962A35">
        <w:rPr>
          <w:color w:val="auto"/>
        </w:rPr>
        <w:t xml:space="preserve">like a building permit, identify specific site requirements prior to activities taking place. Prior to the review of a Regulation application, CVCA will often see the proposal through their Plan Review process including applications under the </w:t>
      </w:r>
      <w:r w:rsidRPr="00962A35">
        <w:rPr>
          <w:iCs/>
          <w:color w:val="auto"/>
        </w:rPr>
        <w:t xml:space="preserve">Planning Act </w:t>
      </w:r>
      <w:r w:rsidRPr="00962A35">
        <w:rPr>
          <w:color w:val="auto"/>
        </w:rPr>
        <w:t xml:space="preserve">(e.g., severances, site </w:t>
      </w:r>
      <w:r w:rsidR="00E56066" w:rsidRPr="00962A35">
        <w:rPr>
          <w:color w:val="auto"/>
        </w:rPr>
        <w:t>plan, subdivision applications)</w:t>
      </w:r>
      <w:r w:rsidRPr="00962A35">
        <w:rPr>
          <w:color w:val="auto"/>
        </w:rPr>
        <w:t xml:space="preserve">. Although </w:t>
      </w:r>
      <w:r w:rsidR="00D86E54" w:rsidRPr="00962A35">
        <w:rPr>
          <w:color w:val="auto"/>
        </w:rPr>
        <w:t xml:space="preserve">CVCA </w:t>
      </w:r>
      <w:r w:rsidRPr="00962A35">
        <w:rPr>
          <w:color w:val="auto"/>
        </w:rPr>
        <w:t xml:space="preserve">permission </w:t>
      </w:r>
      <w:r w:rsidR="00D86E54" w:rsidRPr="00962A35">
        <w:rPr>
          <w:color w:val="auto"/>
        </w:rPr>
        <w:t xml:space="preserve">for an application under our regulations </w:t>
      </w:r>
      <w:r w:rsidRPr="00962A35">
        <w:rPr>
          <w:color w:val="auto"/>
        </w:rPr>
        <w:t xml:space="preserve">may not </w:t>
      </w:r>
      <w:r w:rsidRPr="00962A35">
        <w:rPr>
          <w:color w:val="auto"/>
        </w:rPr>
        <w:lastRenderedPageBreak/>
        <w:t xml:space="preserve">be issued for many years after the planning application, </w:t>
      </w:r>
      <w:r w:rsidR="00E56066" w:rsidRPr="00962A35">
        <w:rPr>
          <w:color w:val="auto"/>
        </w:rPr>
        <w:t>CVCA</w:t>
      </w:r>
      <w:r w:rsidRPr="00962A35">
        <w:rPr>
          <w:color w:val="auto"/>
        </w:rPr>
        <w:t xml:space="preserve"> endeavours to ensure, through its comments on the planning application, that the requirements under the Regulation process can be fulfilled at the time an application under the Regulation is received. </w:t>
      </w:r>
    </w:p>
    <w:p w14:paraId="2916C19D" w14:textId="77777777" w:rsidR="00A60E82" w:rsidRPr="00962A35" w:rsidRDefault="00A60E82" w:rsidP="00AF4233">
      <w:pPr>
        <w:pStyle w:val="Default"/>
        <w:rPr>
          <w:color w:val="auto"/>
        </w:rPr>
      </w:pPr>
    </w:p>
    <w:p w14:paraId="7253142F" w14:textId="660442DF" w:rsidR="002C13F6" w:rsidRPr="00962A35" w:rsidRDefault="002C13F6" w:rsidP="00AF4233">
      <w:pPr>
        <w:pStyle w:val="Default"/>
        <w:rPr>
          <w:color w:val="auto"/>
        </w:rPr>
      </w:pPr>
      <w:r w:rsidRPr="00962A35">
        <w:rPr>
          <w:color w:val="auto"/>
        </w:rPr>
        <w:t xml:space="preserve">If an application under the </w:t>
      </w:r>
      <w:r w:rsidRPr="00962A35">
        <w:rPr>
          <w:iCs/>
          <w:color w:val="auto"/>
        </w:rPr>
        <w:t xml:space="preserve">Planning Act </w:t>
      </w:r>
      <w:r w:rsidRPr="00962A35">
        <w:rPr>
          <w:color w:val="auto"/>
        </w:rPr>
        <w:t xml:space="preserve">does not meet the Board approved policies (for its regulations), staff should work with the municipality and the proponent to modify the application. As previously noted, the principle of development is established through the </w:t>
      </w:r>
      <w:r w:rsidRPr="00962A35">
        <w:rPr>
          <w:iCs/>
          <w:color w:val="auto"/>
        </w:rPr>
        <w:t xml:space="preserve">Planning Act </w:t>
      </w:r>
      <w:r w:rsidRPr="00962A35">
        <w:rPr>
          <w:color w:val="auto"/>
        </w:rPr>
        <w:t xml:space="preserve">process. It is not acceptable to recommend approval of a planning application and then recommend refusal of a regulatory permission, unless the applicant refuses to meet the specific requirements under the Regulation. If an issue remains unresolved, </w:t>
      </w:r>
      <w:r w:rsidR="00E56066" w:rsidRPr="00962A35">
        <w:rPr>
          <w:color w:val="auto"/>
        </w:rPr>
        <w:t>CVCA</w:t>
      </w:r>
      <w:r w:rsidRPr="00962A35">
        <w:rPr>
          <w:color w:val="auto"/>
        </w:rPr>
        <w:t xml:space="preserve"> should not recommend approval of the </w:t>
      </w:r>
      <w:r w:rsidRPr="00962A35">
        <w:rPr>
          <w:iCs/>
          <w:color w:val="auto"/>
        </w:rPr>
        <w:t xml:space="preserve">Planning Act </w:t>
      </w:r>
      <w:r w:rsidRPr="00962A35">
        <w:rPr>
          <w:color w:val="auto"/>
        </w:rPr>
        <w:t xml:space="preserve">application and assess the option of making an appeal to the </w:t>
      </w:r>
      <w:r w:rsidR="00BE1C40">
        <w:rPr>
          <w:color w:val="auto"/>
        </w:rPr>
        <w:t>Local Planning Appeal Tribunal</w:t>
      </w:r>
      <w:r w:rsidRPr="00962A35">
        <w:rPr>
          <w:color w:val="auto"/>
        </w:rPr>
        <w:t xml:space="preserve"> (</w:t>
      </w:r>
      <w:r w:rsidR="00BE1C40">
        <w:rPr>
          <w:color w:val="auto"/>
        </w:rPr>
        <w:t>LPAT</w:t>
      </w:r>
      <w:r w:rsidRPr="00962A35">
        <w:rPr>
          <w:color w:val="auto"/>
        </w:rPr>
        <w:t xml:space="preserve">). </w:t>
      </w:r>
    </w:p>
    <w:p w14:paraId="74869460" w14:textId="77777777" w:rsidR="002F258E" w:rsidRPr="00962A35" w:rsidRDefault="002F258E" w:rsidP="00AF4233">
      <w:pPr>
        <w:pStyle w:val="Default"/>
        <w:rPr>
          <w:color w:val="auto"/>
        </w:rPr>
      </w:pPr>
    </w:p>
    <w:p w14:paraId="0F3F3116" w14:textId="77777777" w:rsidR="002C13F6" w:rsidRPr="00962A35" w:rsidRDefault="002C13F6" w:rsidP="00AF4233">
      <w:pPr>
        <w:rPr>
          <w:sz w:val="24"/>
          <w:szCs w:val="24"/>
        </w:rPr>
      </w:pPr>
      <w:r w:rsidRPr="00962A35">
        <w:rPr>
          <w:sz w:val="24"/>
          <w:szCs w:val="24"/>
        </w:rPr>
        <w:t>Alternatively, it is also recognized that there may be historic planning approval decisions that were made in the absence of current technical information or prior to the establishment of the current regulations and policies, which would now preclude development. In these situations, innovative efforts may be necessary to address the site constraints and accommodate the development. However, in some cases approval should not be granted.</w:t>
      </w:r>
    </w:p>
    <w:p w14:paraId="187F57B8" w14:textId="77777777" w:rsidR="002F258E" w:rsidRDefault="002F258E" w:rsidP="00AF4233">
      <w:pPr>
        <w:rPr>
          <w:color w:val="FF0000"/>
          <w:sz w:val="24"/>
          <w:szCs w:val="24"/>
        </w:rPr>
      </w:pPr>
    </w:p>
    <w:p w14:paraId="6F1E61E3" w14:textId="3EF75BB2" w:rsidR="00927BB6" w:rsidRPr="008B0EB7" w:rsidRDefault="0095545B" w:rsidP="00AF4233">
      <w:pPr>
        <w:pStyle w:val="Style3"/>
        <w:spacing w:after="0"/>
        <w:outlineLvl w:val="2"/>
        <w:rPr>
          <w:rFonts w:asciiTheme="minorHAnsi" w:hAnsiTheme="minorHAnsi"/>
        </w:rPr>
      </w:pPr>
      <w:bookmarkStart w:id="97" w:name="_Toc376849837"/>
      <w:bookmarkStart w:id="98" w:name="_Toc376849920"/>
      <w:bookmarkStart w:id="99" w:name="_Toc32349273"/>
      <w:bookmarkStart w:id="100" w:name="_Toc32574398"/>
      <w:r w:rsidRPr="008B0EB7">
        <w:rPr>
          <w:rFonts w:asciiTheme="minorHAnsi" w:hAnsiTheme="minorHAnsi"/>
        </w:rPr>
        <w:t>2.3.3 Other Legislation</w:t>
      </w:r>
      <w:bookmarkEnd w:id="97"/>
      <w:bookmarkEnd w:id="98"/>
      <w:bookmarkEnd w:id="99"/>
      <w:bookmarkEnd w:id="100"/>
    </w:p>
    <w:p w14:paraId="06BBA33E" w14:textId="77777777" w:rsidR="006146E8" w:rsidRDefault="006146E8" w:rsidP="00AF4233">
      <w:pPr>
        <w:rPr>
          <w:rFonts w:eastAsia="Times New Roman" w:cs="Times New Roman"/>
          <w:sz w:val="24"/>
          <w:szCs w:val="24"/>
          <w:lang w:val="en-US"/>
        </w:rPr>
      </w:pPr>
    </w:p>
    <w:p w14:paraId="0E50DE25" w14:textId="77777777" w:rsidR="0095545B" w:rsidRDefault="0095545B" w:rsidP="00AF4233">
      <w:pPr>
        <w:rPr>
          <w:rFonts w:eastAsia="Times New Roman" w:cs="Times New Roman"/>
          <w:sz w:val="24"/>
          <w:szCs w:val="24"/>
          <w:lang w:val="en-US"/>
        </w:rPr>
      </w:pPr>
      <w:r w:rsidRPr="006146E8">
        <w:rPr>
          <w:rFonts w:eastAsia="Times New Roman" w:cs="Times New Roman"/>
          <w:sz w:val="24"/>
          <w:szCs w:val="24"/>
          <w:lang w:val="en-US"/>
        </w:rPr>
        <w:t>There are many other pieces of legislation that address various water and related resource management activities. Some of the key pieces of legislation include:</w:t>
      </w:r>
    </w:p>
    <w:p w14:paraId="464FCBC1" w14:textId="77777777" w:rsidR="006146E8" w:rsidRPr="006146E8" w:rsidRDefault="006146E8" w:rsidP="00AF4233">
      <w:pPr>
        <w:rPr>
          <w:rFonts w:eastAsia="Times New Roman" w:cs="Times New Roman"/>
          <w:sz w:val="24"/>
          <w:szCs w:val="24"/>
          <w:lang w:val="en-US"/>
        </w:rPr>
      </w:pPr>
    </w:p>
    <w:p w14:paraId="62FAC032" w14:textId="77777777" w:rsidR="0095545B" w:rsidRPr="006146E8" w:rsidRDefault="0095545B" w:rsidP="00AF4233">
      <w:pPr>
        <w:pStyle w:val="ListParagraph"/>
        <w:numPr>
          <w:ilvl w:val="0"/>
          <w:numId w:val="9"/>
        </w:numPr>
        <w:rPr>
          <w:rFonts w:eastAsia="Times New Roman" w:cs="Times New Roman"/>
          <w:sz w:val="24"/>
          <w:szCs w:val="24"/>
          <w:u w:val="single"/>
          <w:lang w:val="en-US"/>
        </w:rPr>
      </w:pPr>
      <w:r w:rsidRPr="006146E8">
        <w:rPr>
          <w:rFonts w:eastAsia="Times New Roman" w:cs="Times New Roman"/>
          <w:sz w:val="24"/>
          <w:szCs w:val="24"/>
          <w:lang w:val="en-US"/>
        </w:rPr>
        <w:t>Fisheries Act (Fisheries and Oceans Canada);</w:t>
      </w:r>
    </w:p>
    <w:p w14:paraId="74181ABE" w14:textId="53C82FBF" w:rsidR="0095545B" w:rsidRPr="006146E8" w:rsidRDefault="0095545B" w:rsidP="00AF4233">
      <w:pPr>
        <w:pStyle w:val="ListParagraph"/>
        <w:numPr>
          <w:ilvl w:val="0"/>
          <w:numId w:val="9"/>
        </w:numPr>
        <w:rPr>
          <w:rFonts w:eastAsia="Times New Roman" w:cs="Times New Roman"/>
          <w:sz w:val="24"/>
          <w:szCs w:val="24"/>
          <w:u w:val="single"/>
          <w:lang w:val="en-US"/>
        </w:rPr>
      </w:pPr>
      <w:r w:rsidRPr="006146E8">
        <w:rPr>
          <w:rFonts w:eastAsia="Times New Roman" w:cs="Times New Roman"/>
          <w:sz w:val="24"/>
          <w:szCs w:val="24"/>
          <w:lang w:val="en-US"/>
        </w:rPr>
        <w:t>Lakes and Rivers Improvement Act (</w:t>
      </w:r>
      <w:r w:rsidR="00634BB4">
        <w:rPr>
          <w:rFonts w:eastAsia="Times New Roman" w:cs="Times New Roman"/>
          <w:sz w:val="24"/>
          <w:szCs w:val="24"/>
          <w:lang w:val="en-US"/>
        </w:rPr>
        <w:t>MNRF</w:t>
      </w:r>
      <w:r w:rsidRPr="006146E8">
        <w:rPr>
          <w:rFonts w:eastAsia="Times New Roman" w:cs="Times New Roman"/>
          <w:sz w:val="24"/>
          <w:szCs w:val="24"/>
          <w:lang w:val="en-US"/>
        </w:rPr>
        <w:t>);</w:t>
      </w:r>
    </w:p>
    <w:p w14:paraId="77FABD8D" w14:textId="41DC92D2" w:rsidR="0095545B" w:rsidRPr="006146E8" w:rsidRDefault="0095545B" w:rsidP="00AF4233">
      <w:pPr>
        <w:pStyle w:val="ListParagraph"/>
        <w:numPr>
          <w:ilvl w:val="0"/>
          <w:numId w:val="9"/>
        </w:numPr>
        <w:rPr>
          <w:rFonts w:eastAsia="Times New Roman" w:cs="Times New Roman"/>
          <w:sz w:val="24"/>
          <w:szCs w:val="24"/>
          <w:u w:val="single"/>
          <w:lang w:val="en-US"/>
        </w:rPr>
      </w:pPr>
      <w:r w:rsidRPr="006146E8">
        <w:rPr>
          <w:rFonts w:eastAsia="Times New Roman" w:cs="Times New Roman"/>
          <w:sz w:val="24"/>
          <w:szCs w:val="24"/>
          <w:lang w:val="en-US"/>
        </w:rPr>
        <w:t>Public Lands Act (</w:t>
      </w:r>
      <w:r w:rsidR="00634BB4">
        <w:rPr>
          <w:rFonts w:eastAsia="Times New Roman" w:cs="Times New Roman"/>
          <w:sz w:val="24"/>
          <w:szCs w:val="24"/>
          <w:lang w:val="en-US"/>
        </w:rPr>
        <w:t>MNRF</w:t>
      </w:r>
      <w:r w:rsidRPr="006146E8">
        <w:rPr>
          <w:rFonts w:eastAsia="Times New Roman" w:cs="Times New Roman"/>
          <w:sz w:val="24"/>
          <w:szCs w:val="24"/>
          <w:lang w:val="en-US"/>
        </w:rPr>
        <w:t>);</w:t>
      </w:r>
    </w:p>
    <w:p w14:paraId="47B78D63" w14:textId="77777777" w:rsidR="0095545B" w:rsidRPr="006146E8" w:rsidRDefault="0095545B" w:rsidP="00AF4233">
      <w:pPr>
        <w:pStyle w:val="ListParagraph"/>
        <w:numPr>
          <w:ilvl w:val="0"/>
          <w:numId w:val="9"/>
        </w:numPr>
        <w:rPr>
          <w:rFonts w:eastAsia="Times New Roman" w:cs="Times New Roman"/>
          <w:sz w:val="24"/>
          <w:szCs w:val="24"/>
          <w:u w:val="single"/>
          <w:lang w:val="en-US"/>
        </w:rPr>
      </w:pPr>
      <w:r w:rsidRPr="006146E8">
        <w:rPr>
          <w:rFonts w:eastAsia="Times New Roman" w:cs="Times New Roman"/>
          <w:sz w:val="24"/>
          <w:szCs w:val="24"/>
          <w:lang w:val="en-US"/>
        </w:rPr>
        <w:t>Environmental Assessment Act (MOE);</w:t>
      </w:r>
    </w:p>
    <w:p w14:paraId="2E9C7509" w14:textId="77777777" w:rsidR="0095545B" w:rsidRPr="006146E8" w:rsidRDefault="0095545B" w:rsidP="00AF4233">
      <w:pPr>
        <w:pStyle w:val="ListParagraph"/>
        <w:numPr>
          <w:ilvl w:val="0"/>
          <w:numId w:val="9"/>
        </w:numPr>
        <w:rPr>
          <w:rFonts w:eastAsia="Times New Roman" w:cs="Times New Roman"/>
          <w:sz w:val="24"/>
          <w:szCs w:val="24"/>
          <w:u w:val="single"/>
          <w:lang w:val="en-US"/>
        </w:rPr>
      </w:pPr>
      <w:r w:rsidRPr="006146E8">
        <w:rPr>
          <w:rFonts w:eastAsia="Times New Roman" w:cs="Times New Roman"/>
          <w:sz w:val="24"/>
          <w:szCs w:val="24"/>
          <w:lang w:val="en-US"/>
        </w:rPr>
        <w:t>Water Resources Act (MOE); and</w:t>
      </w:r>
    </w:p>
    <w:p w14:paraId="6604EC4E" w14:textId="77777777" w:rsidR="0095545B" w:rsidRPr="006146E8" w:rsidRDefault="0095545B" w:rsidP="00AF4233">
      <w:pPr>
        <w:pStyle w:val="ListParagraph"/>
        <w:numPr>
          <w:ilvl w:val="0"/>
          <w:numId w:val="9"/>
        </w:numPr>
        <w:rPr>
          <w:rFonts w:eastAsia="Times New Roman" w:cs="Times New Roman"/>
          <w:sz w:val="24"/>
          <w:szCs w:val="24"/>
          <w:u w:val="single"/>
          <w:lang w:val="en-US"/>
        </w:rPr>
      </w:pPr>
      <w:r w:rsidRPr="006146E8">
        <w:rPr>
          <w:rFonts w:eastAsia="Times New Roman" w:cs="Times New Roman"/>
          <w:sz w:val="24"/>
          <w:szCs w:val="24"/>
          <w:lang w:val="en-US"/>
        </w:rPr>
        <w:t>Drainage Act (Ontario Ministry of Agriculture, Food and Rural Affairs).</w:t>
      </w:r>
    </w:p>
    <w:p w14:paraId="5C8C6B09" w14:textId="77777777" w:rsidR="006146E8" w:rsidRDefault="006146E8" w:rsidP="00AF4233">
      <w:pPr>
        <w:rPr>
          <w:rFonts w:eastAsia="Times New Roman" w:cs="Times New Roman"/>
          <w:sz w:val="24"/>
          <w:szCs w:val="24"/>
          <w:lang w:val="en-US"/>
        </w:rPr>
      </w:pPr>
    </w:p>
    <w:p w14:paraId="3D4B5C5B" w14:textId="77777777" w:rsidR="00855F7B" w:rsidRPr="006146E8" w:rsidRDefault="00855F7B" w:rsidP="00AF4233">
      <w:pPr>
        <w:rPr>
          <w:rFonts w:eastAsia="Times New Roman" w:cs="Times New Roman"/>
          <w:sz w:val="24"/>
          <w:szCs w:val="24"/>
          <w:lang w:val="en-US"/>
        </w:rPr>
      </w:pPr>
      <w:r w:rsidRPr="006146E8">
        <w:rPr>
          <w:rFonts w:eastAsia="Times New Roman" w:cs="Times New Roman"/>
          <w:sz w:val="24"/>
          <w:szCs w:val="24"/>
          <w:lang w:val="en-US"/>
        </w:rPr>
        <w:t xml:space="preserve">It is important to note that CA Section 28 permission, if granted for work, does not exempt the applicant from complying with any or all other approvals, laws, statutes, ordinances, directives, regulations, etc. that may affect the property or the use of same.  Alternatively, complying with or obtaining all other approvals, laws, statutes, ordinances, directives, regulations, etc. does not exempt the applicant from obtaining permission under Section 28 of the </w:t>
      </w:r>
      <w:r w:rsidRPr="006146E8">
        <w:rPr>
          <w:rFonts w:eastAsia="Times New Roman" w:cs="Times New Roman"/>
          <w:i/>
          <w:sz w:val="24"/>
          <w:szCs w:val="24"/>
          <w:lang w:val="en-US"/>
        </w:rPr>
        <w:t>Conservation Authorities Act</w:t>
      </w:r>
      <w:r w:rsidRPr="006146E8">
        <w:rPr>
          <w:rFonts w:eastAsia="Times New Roman" w:cs="Times New Roman"/>
          <w:sz w:val="24"/>
          <w:szCs w:val="24"/>
          <w:lang w:val="en-US"/>
        </w:rPr>
        <w:t>.</w:t>
      </w:r>
    </w:p>
    <w:p w14:paraId="5C71F136" w14:textId="77777777" w:rsidR="00F84631" w:rsidRDefault="00F84631" w:rsidP="00AF4233">
      <w:pPr>
        <w:rPr>
          <w:rFonts w:ascii="Neutra Text Alt" w:eastAsiaTheme="majorEastAsia" w:hAnsi="Neutra Text Alt" w:cstheme="majorBidi"/>
          <w:color w:val="17365D" w:themeColor="text2" w:themeShade="BF"/>
          <w:spacing w:val="5"/>
          <w:kern w:val="28"/>
          <w:sz w:val="52"/>
          <w:szCs w:val="52"/>
        </w:rPr>
      </w:pPr>
    </w:p>
    <w:p w14:paraId="62199465" w14:textId="77777777" w:rsidR="00F84631" w:rsidRDefault="00F84631" w:rsidP="00AF4233">
      <w:pPr>
        <w:rPr>
          <w:rFonts w:ascii="Neutra Text Alt" w:eastAsiaTheme="majorEastAsia" w:hAnsi="Neutra Text Alt" w:cstheme="majorBidi"/>
          <w:color w:val="17365D" w:themeColor="text2" w:themeShade="BF"/>
          <w:spacing w:val="5"/>
          <w:kern w:val="28"/>
          <w:sz w:val="52"/>
          <w:szCs w:val="52"/>
        </w:rPr>
      </w:pPr>
    </w:p>
    <w:p w14:paraId="0DA123B1" w14:textId="77777777" w:rsidR="00F84631" w:rsidRDefault="00F84631" w:rsidP="00AF4233">
      <w:pPr>
        <w:rPr>
          <w:rFonts w:ascii="Neutra Text Alt" w:eastAsiaTheme="majorEastAsia" w:hAnsi="Neutra Text Alt" w:cstheme="majorBidi"/>
          <w:color w:val="17365D" w:themeColor="text2" w:themeShade="BF"/>
          <w:spacing w:val="5"/>
          <w:kern w:val="28"/>
          <w:sz w:val="52"/>
          <w:szCs w:val="52"/>
        </w:rPr>
      </w:pPr>
    </w:p>
    <w:p w14:paraId="4C4CEA3D" w14:textId="77777777" w:rsidR="00F84631" w:rsidRDefault="00F84631" w:rsidP="00AF4233">
      <w:pPr>
        <w:rPr>
          <w:rFonts w:ascii="Neutra Text Alt" w:eastAsiaTheme="majorEastAsia" w:hAnsi="Neutra Text Alt" w:cstheme="majorBidi"/>
          <w:color w:val="17365D" w:themeColor="text2" w:themeShade="BF"/>
          <w:spacing w:val="5"/>
          <w:kern w:val="28"/>
          <w:sz w:val="52"/>
          <w:szCs w:val="52"/>
        </w:rPr>
      </w:pPr>
    </w:p>
    <w:p w14:paraId="50895670" w14:textId="77777777" w:rsidR="00F84631" w:rsidRDefault="00F84631" w:rsidP="00AF4233">
      <w:pPr>
        <w:rPr>
          <w:rFonts w:ascii="Neutra Text Alt" w:eastAsiaTheme="majorEastAsia" w:hAnsi="Neutra Text Alt" w:cstheme="majorBidi"/>
          <w:color w:val="17365D" w:themeColor="text2" w:themeShade="BF"/>
          <w:spacing w:val="5"/>
          <w:kern w:val="28"/>
          <w:sz w:val="52"/>
          <w:szCs w:val="52"/>
        </w:rPr>
      </w:pPr>
    </w:p>
    <w:p w14:paraId="38C1F859" w14:textId="77777777" w:rsidR="00F84631" w:rsidRDefault="00F84631" w:rsidP="00AF4233"/>
    <w:p w14:paraId="41004F19" w14:textId="77777777" w:rsidR="006B5EA2" w:rsidRDefault="006B5EA2" w:rsidP="00AF4233">
      <w:pPr>
        <w:rPr>
          <w:rFonts w:ascii="Neutra Text Alt" w:eastAsiaTheme="majorEastAsia" w:hAnsi="Neutra Text Alt" w:cstheme="majorBidi"/>
          <w:color w:val="17365D" w:themeColor="text2" w:themeShade="BF"/>
          <w:spacing w:val="5"/>
          <w:kern w:val="28"/>
          <w:sz w:val="52"/>
          <w:szCs w:val="52"/>
        </w:rPr>
      </w:pPr>
    </w:p>
    <w:p w14:paraId="67C0C651" w14:textId="77777777" w:rsidR="006B5EA2" w:rsidRDefault="006B5EA2" w:rsidP="00AF4233">
      <w:pPr>
        <w:rPr>
          <w:rFonts w:ascii="Neutra Text Alt" w:eastAsiaTheme="majorEastAsia" w:hAnsi="Neutra Text Alt" w:cstheme="majorBidi"/>
          <w:color w:val="17365D" w:themeColor="text2" w:themeShade="BF"/>
          <w:spacing w:val="5"/>
          <w:kern w:val="28"/>
          <w:sz w:val="52"/>
          <w:szCs w:val="52"/>
        </w:rPr>
      </w:pPr>
    </w:p>
    <w:p w14:paraId="308D56CC" w14:textId="77777777" w:rsidR="00A60E82" w:rsidRPr="00962A35" w:rsidRDefault="00A60E82" w:rsidP="00AF4233">
      <w:pPr>
        <w:rPr>
          <w:rFonts w:ascii="Neutra Text Alt" w:eastAsiaTheme="majorEastAsia" w:hAnsi="Neutra Text Alt" w:cstheme="majorBidi"/>
          <w:color w:val="17365D" w:themeColor="text2" w:themeShade="BF"/>
          <w:spacing w:val="5"/>
          <w:kern w:val="28"/>
          <w:sz w:val="24"/>
          <w:szCs w:val="24"/>
        </w:rPr>
      </w:pPr>
    </w:p>
    <w:p w14:paraId="797E50C6" w14:textId="7BBC7905" w:rsidR="00A60E82" w:rsidRDefault="00A60E82" w:rsidP="00AF4233">
      <w:pPr>
        <w:rPr>
          <w:rFonts w:eastAsiaTheme="majorEastAsia" w:cstheme="majorBidi"/>
          <w:color w:val="17365D" w:themeColor="text2" w:themeShade="BF"/>
          <w:spacing w:val="5"/>
          <w:kern w:val="28"/>
          <w:sz w:val="24"/>
          <w:szCs w:val="24"/>
        </w:rPr>
      </w:pPr>
    </w:p>
    <w:p w14:paraId="087BA750" w14:textId="0ACE4A29" w:rsidR="00153B04" w:rsidRDefault="00153B04" w:rsidP="00962A35">
      <w:pPr>
        <w:rPr>
          <w:rFonts w:eastAsiaTheme="majorEastAsia" w:cstheme="majorBidi"/>
          <w:color w:val="17365D" w:themeColor="text2" w:themeShade="BF"/>
          <w:spacing w:val="5"/>
          <w:kern w:val="28"/>
          <w:sz w:val="24"/>
          <w:szCs w:val="24"/>
        </w:rPr>
      </w:pPr>
    </w:p>
    <w:p w14:paraId="26FFACCF" w14:textId="39955798" w:rsidR="00153B04" w:rsidRDefault="00153B04" w:rsidP="00962A35">
      <w:pPr>
        <w:rPr>
          <w:rFonts w:eastAsiaTheme="majorEastAsia" w:cstheme="majorBidi"/>
          <w:color w:val="17365D" w:themeColor="text2" w:themeShade="BF"/>
          <w:spacing w:val="5"/>
          <w:kern w:val="28"/>
          <w:sz w:val="24"/>
          <w:szCs w:val="24"/>
        </w:rPr>
      </w:pPr>
    </w:p>
    <w:p w14:paraId="314E2641" w14:textId="1E1E62C2" w:rsidR="00153B04" w:rsidRDefault="00153B04" w:rsidP="00962A35">
      <w:pPr>
        <w:rPr>
          <w:rFonts w:eastAsiaTheme="majorEastAsia" w:cstheme="majorBidi"/>
          <w:color w:val="17365D" w:themeColor="text2" w:themeShade="BF"/>
          <w:spacing w:val="5"/>
          <w:kern w:val="28"/>
          <w:sz w:val="24"/>
          <w:szCs w:val="24"/>
        </w:rPr>
      </w:pPr>
    </w:p>
    <w:p w14:paraId="0EBF6979" w14:textId="603DF4E3" w:rsidR="00153B04" w:rsidRDefault="00153B04" w:rsidP="00962A35">
      <w:pPr>
        <w:rPr>
          <w:rFonts w:eastAsiaTheme="majorEastAsia" w:cstheme="majorBidi"/>
          <w:color w:val="17365D" w:themeColor="text2" w:themeShade="BF"/>
          <w:spacing w:val="5"/>
          <w:kern w:val="28"/>
          <w:sz w:val="24"/>
          <w:szCs w:val="24"/>
        </w:rPr>
      </w:pPr>
    </w:p>
    <w:p w14:paraId="43E88F91" w14:textId="4BD8851E" w:rsidR="00153B04" w:rsidRDefault="00153B04" w:rsidP="00962A35">
      <w:pPr>
        <w:rPr>
          <w:rFonts w:eastAsiaTheme="majorEastAsia" w:cstheme="majorBidi"/>
          <w:color w:val="17365D" w:themeColor="text2" w:themeShade="BF"/>
          <w:spacing w:val="5"/>
          <w:kern w:val="28"/>
          <w:sz w:val="24"/>
          <w:szCs w:val="24"/>
        </w:rPr>
      </w:pPr>
    </w:p>
    <w:p w14:paraId="4C77A8C3" w14:textId="25922B04" w:rsidR="00153B04" w:rsidRDefault="00153B04" w:rsidP="00962A35">
      <w:pPr>
        <w:rPr>
          <w:rFonts w:eastAsiaTheme="majorEastAsia" w:cstheme="majorBidi"/>
          <w:color w:val="17365D" w:themeColor="text2" w:themeShade="BF"/>
          <w:spacing w:val="5"/>
          <w:kern w:val="28"/>
          <w:sz w:val="24"/>
          <w:szCs w:val="24"/>
        </w:rPr>
      </w:pPr>
    </w:p>
    <w:p w14:paraId="36AF6883" w14:textId="77777777" w:rsidR="006B5EA2" w:rsidRDefault="006B5EA2" w:rsidP="00AF4233">
      <w:pPr>
        <w:rPr>
          <w:rFonts w:ascii="Neutra Text Alt" w:eastAsiaTheme="majorEastAsia" w:hAnsi="Neutra Text Alt" w:cstheme="majorBidi"/>
          <w:color w:val="17365D" w:themeColor="text2" w:themeShade="BF"/>
          <w:spacing w:val="5"/>
          <w:kern w:val="28"/>
          <w:sz w:val="52"/>
          <w:szCs w:val="52"/>
        </w:rPr>
      </w:pPr>
    </w:p>
    <w:p w14:paraId="48DBAD91" w14:textId="06CB9393" w:rsidR="003F7AEB" w:rsidRDefault="003F7AEB" w:rsidP="00962A35">
      <w:pPr>
        <w:rPr>
          <w:rFonts w:ascii="Neutra Text Alt" w:eastAsiaTheme="majorEastAsia" w:hAnsi="Neutra Text Alt" w:cstheme="majorBidi"/>
          <w:color w:val="17365D" w:themeColor="text2" w:themeShade="BF"/>
          <w:spacing w:val="5"/>
          <w:kern w:val="28"/>
          <w:sz w:val="52"/>
          <w:szCs w:val="52"/>
        </w:rPr>
      </w:pPr>
    </w:p>
    <w:p w14:paraId="4AE91B95" w14:textId="6BD41145" w:rsidR="003F7AEB" w:rsidRDefault="003F7AEB" w:rsidP="00962A35">
      <w:pPr>
        <w:rPr>
          <w:rFonts w:ascii="Neutra Text Alt" w:eastAsiaTheme="majorEastAsia" w:hAnsi="Neutra Text Alt" w:cstheme="majorBidi"/>
          <w:color w:val="17365D" w:themeColor="text2" w:themeShade="BF"/>
          <w:spacing w:val="5"/>
          <w:kern w:val="28"/>
          <w:sz w:val="52"/>
          <w:szCs w:val="52"/>
        </w:rPr>
      </w:pPr>
    </w:p>
    <w:p w14:paraId="41A784B8" w14:textId="56381650" w:rsidR="003F7AEB" w:rsidRDefault="003F7AEB" w:rsidP="00962A35">
      <w:pPr>
        <w:rPr>
          <w:rFonts w:ascii="Neutra Text Alt" w:eastAsiaTheme="majorEastAsia" w:hAnsi="Neutra Text Alt" w:cstheme="majorBidi"/>
          <w:color w:val="17365D" w:themeColor="text2" w:themeShade="BF"/>
          <w:spacing w:val="5"/>
          <w:kern w:val="28"/>
          <w:sz w:val="52"/>
          <w:szCs w:val="52"/>
        </w:rPr>
      </w:pPr>
    </w:p>
    <w:p w14:paraId="40BCE037" w14:textId="28F28010" w:rsidR="00CF042A" w:rsidRDefault="00CF042A" w:rsidP="00962A35">
      <w:pPr>
        <w:rPr>
          <w:rFonts w:ascii="Neutra Text Alt" w:eastAsiaTheme="majorEastAsia" w:hAnsi="Neutra Text Alt" w:cstheme="majorBidi"/>
          <w:color w:val="17365D" w:themeColor="text2" w:themeShade="BF"/>
          <w:spacing w:val="5"/>
          <w:kern w:val="28"/>
          <w:sz w:val="52"/>
          <w:szCs w:val="52"/>
        </w:rPr>
      </w:pPr>
    </w:p>
    <w:p w14:paraId="7A27B6BB" w14:textId="35A2B192" w:rsidR="00CF042A" w:rsidRDefault="00CF042A" w:rsidP="00962A35">
      <w:pPr>
        <w:rPr>
          <w:rFonts w:ascii="Neutra Text Alt" w:eastAsiaTheme="majorEastAsia" w:hAnsi="Neutra Text Alt" w:cstheme="majorBidi"/>
          <w:color w:val="17365D" w:themeColor="text2" w:themeShade="BF"/>
          <w:spacing w:val="5"/>
          <w:kern w:val="28"/>
          <w:sz w:val="52"/>
          <w:szCs w:val="52"/>
        </w:rPr>
      </w:pPr>
    </w:p>
    <w:p w14:paraId="3D82F166" w14:textId="77777777" w:rsidR="00CF042A" w:rsidRDefault="00CF042A" w:rsidP="00962A35">
      <w:pPr>
        <w:rPr>
          <w:rFonts w:ascii="Neutra Text Alt" w:eastAsiaTheme="majorEastAsia" w:hAnsi="Neutra Text Alt" w:cstheme="majorBidi"/>
          <w:color w:val="17365D" w:themeColor="text2" w:themeShade="BF"/>
          <w:spacing w:val="5"/>
          <w:kern w:val="28"/>
          <w:sz w:val="52"/>
          <w:szCs w:val="52"/>
        </w:rPr>
      </w:pPr>
    </w:p>
    <w:p w14:paraId="2D26B344" w14:textId="77777777" w:rsidR="003F7AEB" w:rsidRDefault="003F7AEB" w:rsidP="00962A35">
      <w:pPr>
        <w:rPr>
          <w:rFonts w:ascii="Neutra Text Alt" w:eastAsiaTheme="majorEastAsia" w:hAnsi="Neutra Text Alt" w:cstheme="majorBidi"/>
          <w:color w:val="17365D" w:themeColor="text2" w:themeShade="BF"/>
          <w:spacing w:val="5"/>
          <w:kern w:val="28"/>
          <w:sz w:val="52"/>
          <w:szCs w:val="52"/>
        </w:rPr>
      </w:pPr>
    </w:p>
    <w:p w14:paraId="4A3D1A0A" w14:textId="77777777" w:rsidR="00B01C50" w:rsidRDefault="00B01C50" w:rsidP="00AF4233">
      <w:pPr>
        <w:jc w:val="left"/>
        <w:rPr>
          <w:rFonts w:ascii="Neutra Text Alt" w:eastAsiaTheme="majorEastAsia" w:hAnsi="Neutra Text Alt" w:cstheme="majorBidi"/>
          <w:color w:val="17365D" w:themeColor="text2" w:themeShade="BF"/>
          <w:spacing w:val="5"/>
          <w:kern w:val="28"/>
          <w:sz w:val="52"/>
          <w:szCs w:val="52"/>
        </w:rPr>
      </w:pPr>
    </w:p>
    <w:p w14:paraId="01528EDF" w14:textId="77777777" w:rsidR="003A4F13" w:rsidRDefault="003A4F13">
      <w:pPr>
        <w:rPr>
          <w:rFonts w:eastAsiaTheme="majorEastAsia" w:cstheme="majorBidi"/>
          <w:color w:val="17365D" w:themeColor="text2" w:themeShade="BF"/>
          <w:spacing w:val="5"/>
          <w:kern w:val="28"/>
          <w:sz w:val="52"/>
          <w:szCs w:val="52"/>
        </w:rPr>
      </w:pPr>
      <w:bookmarkStart w:id="101" w:name="_Toc376849838"/>
      <w:bookmarkStart w:id="102" w:name="_Toc376849921"/>
      <w:bookmarkStart w:id="103" w:name="_Toc32349275"/>
      <w:r>
        <w:br w:type="page"/>
      </w:r>
    </w:p>
    <w:p w14:paraId="3B47760C" w14:textId="0BB38719" w:rsidR="00927BB6" w:rsidRPr="008B0EB7" w:rsidRDefault="003D4446" w:rsidP="00AF4233">
      <w:pPr>
        <w:pStyle w:val="Style1"/>
        <w:spacing w:after="0"/>
        <w:jc w:val="left"/>
        <w:outlineLvl w:val="0"/>
        <w:rPr>
          <w:rFonts w:asciiTheme="minorHAnsi" w:hAnsiTheme="minorHAnsi"/>
        </w:rPr>
      </w:pPr>
      <w:bookmarkStart w:id="104" w:name="_Toc32574399"/>
      <w:r w:rsidRPr="008B0EB7">
        <w:rPr>
          <w:rFonts w:asciiTheme="minorHAnsi" w:hAnsiTheme="minorHAnsi"/>
        </w:rPr>
        <w:lastRenderedPageBreak/>
        <w:t>3.0 P</w:t>
      </w:r>
      <w:r w:rsidR="004241A0" w:rsidRPr="008B0EB7">
        <w:rPr>
          <w:rFonts w:asciiTheme="minorHAnsi" w:hAnsiTheme="minorHAnsi"/>
        </w:rPr>
        <w:t>OLICIES AND GUIDELINES</w:t>
      </w:r>
      <w:r w:rsidR="008317BB">
        <w:rPr>
          <w:rFonts w:asciiTheme="minorHAnsi" w:hAnsiTheme="minorHAnsi"/>
        </w:rPr>
        <w:t xml:space="preserve"> </w:t>
      </w:r>
      <w:r w:rsidR="004241A0" w:rsidRPr="008B0EB7">
        <w:rPr>
          <w:rFonts w:asciiTheme="minorHAnsi" w:hAnsiTheme="minorHAnsi"/>
        </w:rPr>
        <w:t>FOR THE ADMINISTRATION</w:t>
      </w:r>
      <w:r w:rsidR="00CF042A">
        <w:rPr>
          <w:rFonts w:asciiTheme="minorHAnsi" w:hAnsiTheme="minorHAnsi"/>
        </w:rPr>
        <w:t xml:space="preserve"> </w:t>
      </w:r>
      <w:r w:rsidR="004241A0" w:rsidRPr="008B0EB7">
        <w:rPr>
          <w:rFonts w:asciiTheme="minorHAnsi" w:hAnsiTheme="minorHAnsi"/>
        </w:rPr>
        <w:t>OF</w:t>
      </w:r>
      <w:r w:rsidR="008317BB">
        <w:rPr>
          <w:rFonts w:asciiTheme="minorHAnsi" w:hAnsiTheme="minorHAnsi"/>
        </w:rPr>
        <w:t xml:space="preserve"> </w:t>
      </w:r>
      <w:r w:rsidR="004241A0" w:rsidRPr="008B0EB7">
        <w:rPr>
          <w:rFonts w:asciiTheme="minorHAnsi" w:hAnsiTheme="minorHAnsi"/>
        </w:rPr>
        <w:t xml:space="preserve">ONTARIO REGULATION </w:t>
      </w:r>
      <w:r w:rsidR="00C766E4" w:rsidRPr="008B0EB7">
        <w:rPr>
          <w:rFonts w:asciiTheme="minorHAnsi" w:hAnsiTheme="minorHAnsi"/>
        </w:rPr>
        <w:t>159/06</w:t>
      </w:r>
      <w:bookmarkEnd w:id="101"/>
      <w:bookmarkEnd w:id="102"/>
      <w:bookmarkEnd w:id="103"/>
      <w:bookmarkEnd w:id="104"/>
    </w:p>
    <w:p w14:paraId="6A17F107" w14:textId="77777777" w:rsidR="009F24C4" w:rsidRPr="009F24C4" w:rsidRDefault="009C69E7" w:rsidP="00AF4233">
      <w:pPr>
        <w:rPr>
          <w:color w:val="17365D" w:themeColor="text2" w:themeShade="BF"/>
          <w:sz w:val="28"/>
          <w:szCs w:val="28"/>
        </w:rPr>
      </w:pPr>
      <w:r w:rsidRPr="009F24C4">
        <w:rPr>
          <w:color w:val="17365D" w:themeColor="text2" w:themeShade="BF"/>
          <w:sz w:val="28"/>
          <w:szCs w:val="28"/>
        </w:rPr>
        <w:t xml:space="preserve">3.1 </w:t>
      </w:r>
      <w:r w:rsidR="00BD29D8" w:rsidRPr="009F24C4">
        <w:rPr>
          <w:color w:val="17365D" w:themeColor="text2" w:themeShade="BF"/>
          <w:sz w:val="28"/>
          <w:szCs w:val="28"/>
        </w:rPr>
        <w:t xml:space="preserve">Introduction and </w:t>
      </w:r>
      <w:r w:rsidRPr="009F24C4">
        <w:rPr>
          <w:color w:val="17365D" w:themeColor="text2" w:themeShade="BF"/>
          <w:sz w:val="28"/>
          <w:szCs w:val="28"/>
        </w:rPr>
        <w:t xml:space="preserve">Objectives                                                  </w:t>
      </w:r>
    </w:p>
    <w:p w14:paraId="057D25BF" w14:textId="77777777" w:rsidR="009C69E7" w:rsidRPr="009F24C4" w:rsidRDefault="009C69E7" w:rsidP="00AF4233">
      <w:pPr>
        <w:rPr>
          <w:color w:val="17365D" w:themeColor="text2" w:themeShade="BF"/>
          <w:sz w:val="28"/>
          <w:szCs w:val="28"/>
        </w:rPr>
      </w:pPr>
      <w:r w:rsidRPr="009F24C4">
        <w:rPr>
          <w:color w:val="17365D" w:themeColor="text2" w:themeShade="BF"/>
          <w:sz w:val="28"/>
          <w:szCs w:val="28"/>
        </w:rPr>
        <w:t xml:space="preserve">3.2 One Zone Concept                                                                 </w:t>
      </w:r>
    </w:p>
    <w:p w14:paraId="47AA27CF" w14:textId="77777777" w:rsidR="009C69E7" w:rsidRPr="009F24C4" w:rsidRDefault="009C69E7" w:rsidP="00AF4233">
      <w:pPr>
        <w:rPr>
          <w:color w:val="17365D" w:themeColor="text2" w:themeShade="BF"/>
          <w:sz w:val="28"/>
          <w:szCs w:val="28"/>
        </w:rPr>
      </w:pPr>
      <w:r w:rsidRPr="009F24C4">
        <w:rPr>
          <w:color w:val="17365D" w:themeColor="text2" w:themeShade="BF"/>
          <w:sz w:val="28"/>
          <w:szCs w:val="28"/>
        </w:rPr>
        <w:t xml:space="preserve">3.3 Ingress/Egress                                                                       </w:t>
      </w:r>
    </w:p>
    <w:p w14:paraId="7F336941" w14:textId="77777777" w:rsidR="009C69E7" w:rsidRPr="009F24C4" w:rsidRDefault="009C69E7" w:rsidP="00AF4233">
      <w:pPr>
        <w:rPr>
          <w:color w:val="17365D" w:themeColor="text2" w:themeShade="BF"/>
          <w:sz w:val="28"/>
          <w:szCs w:val="28"/>
        </w:rPr>
      </w:pPr>
      <w:r w:rsidRPr="009F24C4">
        <w:rPr>
          <w:color w:val="17365D" w:themeColor="text2" w:themeShade="BF"/>
          <w:sz w:val="28"/>
          <w:szCs w:val="28"/>
        </w:rPr>
        <w:t xml:space="preserve">3.4 Areas Subject to the Regulation                                          </w:t>
      </w:r>
    </w:p>
    <w:p w14:paraId="363B73F9" w14:textId="77777777" w:rsidR="00397984" w:rsidRPr="009F24C4" w:rsidRDefault="00397984" w:rsidP="00AF4233">
      <w:pPr>
        <w:rPr>
          <w:color w:val="548DD4" w:themeColor="text2" w:themeTint="99"/>
          <w:sz w:val="28"/>
          <w:szCs w:val="28"/>
          <w:lang w:val="en-GB"/>
        </w:rPr>
      </w:pPr>
      <w:r w:rsidRPr="009F24C4">
        <w:rPr>
          <w:color w:val="548DD4" w:themeColor="text2" w:themeTint="99"/>
          <w:sz w:val="28"/>
          <w:szCs w:val="28"/>
          <w:lang w:val="en-GB"/>
        </w:rPr>
        <w:t xml:space="preserve">3.4.1 Conflict                                                                          </w:t>
      </w:r>
    </w:p>
    <w:p w14:paraId="6AF08759" w14:textId="77777777" w:rsidR="00204440" w:rsidRDefault="00397984" w:rsidP="00AF4233">
      <w:pPr>
        <w:rPr>
          <w:color w:val="548DD4" w:themeColor="text2" w:themeTint="99"/>
          <w:sz w:val="28"/>
          <w:szCs w:val="28"/>
          <w:lang w:val="en-GB"/>
        </w:rPr>
      </w:pPr>
      <w:r w:rsidRPr="009F24C4">
        <w:rPr>
          <w:color w:val="548DD4" w:themeColor="text2" w:themeTint="99"/>
          <w:sz w:val="28"/>
          <w:szCs w:val="28"/>
          <w:lang w:val="en-GB"/>
        </w:rPr>
        <w:t xml:space="preserve">3.4.2 Permission to Develop       </w:t>
      </w:r>
    </w:p>
    <w:p w14:paraId="582EF236" w14:textId="77777777" w:rsidR="00204440" w:rsidRDefault="00204440" w:rsidP="00AF4233">
      <w:pPr>
        <w:rPr>
          <w:color w:val="548DD4" w:themeColor="text2" w:themeTint="99"/>
          <w:sz w:val="28"/>
          <w:szCs w:val="28"/>
          <w:lang w:val="en-GB"/>
        </w:rPr>
      </w:pPr>
      <w:r>
        <w:rPr>
          <w:color w:val="548DD4" w:themeColor="text2" w:themeTint="99"/>
          <w:sz w:val="28"/>
          <w:szCs w:val="28"/>
          <w:lang w:val="en-GB"/>
        </w:rPr>
        <w:t>3.4.3 Application Process</w:t>
      </w:r>
    </w:p>
    <w:p w14:paraId="30A36C69" w14:textId="77777777" w:rsidR="00204440" w:rsidRDefault="00204440" w:rsidP="00AF4233">
      <w:pPr>
        <w:rPr>
          <w:color w:val="548DD4" w:themeColor="text2" w:themeTint="99"/>
          <w:sz w:val="28"/>
          <w:szCs w:val="28"/>
          <w:lang w:val="en-GB"/>
        </w:rPr>
      </w:pPr>
      <w:r>
        <w:rPr>
          <w:color w:val="548DD4" w:themeColor="text2" w:themeTint="99"/>
          <w:sz w:val="28"/>
          <w:szCs w:val="28"/>
          <w:lang w:val="en-GB"/>
        </w:rPr>
        <w:t>3.4.4 Hearing Process</w:t>
      </w:r>
    </w:p>
    <w:p w14:paraId="7AC298B9" w14:textId="77777777" w:rsidR="00397984" w:rsidRPr="009F24C4" w:rsidRDefault="00204440" w:rsidP="00AF4233">
      <w:pPr>
        <w:rPr>
          <w:color w:val="548DD4" w:themeColor="text2" w:themeTint="99"/>
          <w:sz w:val="28"/>
          <w:szCs w:val="28"/>
          <w:lang w:val="en-GB"/>
        </w:rPr>
      </w:pPr>
      <w:r>
        <w:rPr>
          <w:color w:val="548DD4" w:themeColor="text2" w:themeTint="99"/>
          <w:sz w:val="28"/>
          <w:szCs w:val="28"/>
          <w:lang w:val="en-GB"/>
        </w:rPr>
        <w:t>3.4.5 Violations</w:t>
      </w:r>
      <w:r w:rsidR="00397984" w:rsidRPr="009F24C4">
        <w:rPr>
          <w:color w:val="548DD4" w:themeColor="text2" w:themeTint="99"/>
          <w:sz w:val="28"/>
          <w:szCs w:val="28"/>
          <w:lang w:val="en-GB"/>
        </w:rPr>
        <w:t xml:space="preserve">                                         </w:t>
      </w:r>
    </w:p>
    <w:p w14:paraId="7A694655" w14:textId="77777777" w:rsidR="009C69E7" w:rsidRPr="009F24C4" w:rsidRDefault="009C69E7" w:rsidP="00AF4233">
      <w:pPr>
        <w:rPr>
          <w:color w:val="17365D" w:themeColor="text2" w:themeShade="BF"/>
          <w:sz w:val="28"/>
          <w:szCs w:val="28"/>
        </w:rPr>
      </w:pPr>
      <w:r w:rsidRPr="009F24C4">
        <w:rPr>
          <w:color w:val="17365D" w:themeColor="text2" w:themeShade="BF"/>
          <w:sz w:val="28"/>
          <w:szCs w:val="28"/>
        </w:rPr>
        <w:t xml:space="preserve">3.5 Activities Typically Regulated                                               </w:t>
      </w:r>
    </w:p>
    <w:p w14:paraId="0528B385" w14:textId="77777777" w:rsidR="009C69E7" w:rsidRPr="009F24C4" w:rsidRDefault="009C69E7" w:rsidP="00AF4233">
      <w:pPr>
        <w:rPr>
          <w:color w:val="17365D" w:themeColor="text2" w:themeShade="BF"/>
          <w:sz w:val="28"/>
          <w:szCs w:val="28"/>
        </w:rPr>
      </w:pPr>
      <w:r w:rsidRPr="009F24C4">
        <w:rPr>
          <w:color w:val="17365D" w:themeColor="text2" w:themeShade="BF"/>
          <w:sz w:val="28"/>
          <w:szCs w:val="28"/>
        </w:rPr>
        <w:t xml:space="preserve">3.6 Activities That Do Not Require a Permit                             </w:t>
      </w:r>
    </w:p>
    <w:p w14:paraId="03BE7191" w14:textId="77777777" w:rsidR="009C69E7" w:rsidRPr="009F24C4" w:rsidRDefault="009C69E7" w:rsidP="00AF4233">
      <w:pPr>
        <w:pBdr>
          <w:bottom w:val="single" w:sz="8" w:space="1" w:color="548DD4" w:themeColor="text2" w:themeTint="99"/>
        </w:pBdr>
        <w:rPr>
          <w:color w:val="17365D" w:themeColor="text2" w:themeShade="BF"/>
          <w:sz w:val="28"/>
          <w:szCs w:val="28"/>
        </w:rPr>
      </w:pPr>
      <w:r w:rsidRPr="009F24C4">
        <w:rPr>
          <w:color w:val="17365D" w:themeColor="text2" w:themeShade="BF"/>
          <w:sz w:val="28"/>
          <w:szCs w:val="28"/>
        </w:rPr>
        <w:t xml:space="preserve">3.7 General Regulation Policies                                                  </w:t>
      </w:r>
    </w:p>
    <w:p w14:paraId="68F21D90" w14:textId="77777777" w:rsidR="005B2752" w:rsidRPr="00962A35" w:rsidRDefault="005B2752" w:rsidP="00AF4233">
      <w:pPr>
        <w:rPr>
          <w:sz w:val="24"/>
          <w:szCs w:val="24"/>
        </w:rPr>
      </w:pPr>
      <w:bookmarkStart w:id="105" w:name="_Toc346624842"/>
    </w:p>
    <w:p w14:paraId="7BB2030B" w14:textId="59D96908" w:rsidR="003D4446" w:rsidRDefault="005B2752" w:rsidP="00AF4233">
      <w:pPr>
        <w:pStyle w:val="Style2"/>
        <w:spacing w:after="0"/>
        <w:outlineLvl w:val="1"/>
        <w:rPr>
          <w:rFonts w:asciiTheme="minorHAnsi" w:hAnsiTheme="minorHAnsi"/>
        </w:rPr>
      </w:pPr>
      <w:bookmarkStart w:id="106" w:name="_Toc376849839"/>
      <w:bookmarkStart w:id="107" w:name="_Toc376849922"/>
      <w:bookmarkStart w:id="108" w:name="_Toc32349276"/>
      <w:bookmarkStart w:id="109" w:name="_Toc32574400"/>
      <w:r w:rsidRPr="008B0EB7">
        <w:rPr>
          <w:rFonts w:asciiTheme="minorHAnsi" w:hAnsiTheme="minorHAnsi"/>
        </w:rPr>
        <w:t>3</w:t>
      </w:r>
      <w:r w:rsidR="003D4446" w:rsidRPr="008B0EB7">
        <w:rPr>
          <w:rFonts w:asciiTheme="minorHAnsi" w:hAnsiTheme="minorHAnsi"/>
        </w:rPr>
        <w:t xml:space="preserve">.1 </w:t>
      </w:r>
      <w:r w:rsidR="00BD29D8" w:rsidRPr="008B0EB7">
        <w:rPr>
          <w:rFonts w:asciiTheme="minorHAnsi" w:hAnsiTheme="minorHAnsi"/>
        </w:rPr>
        <w:t xml:space="preserve">Introduction and </w:t>
      </w:r>
      <w:r w:rsidR="003D4446" w:rsidRPr="008B0EB7">
        <w:rPr>
          <w:rFonts w:asciiTheme="minorHAnsi" w:hAnsiTheme="minorHAnsi"/>
        </w:rPr>
        <w:t>Objectives</w:t>
      </w:r>
      <w:bookmarkEnd w:id="105"/>
      <w:bookmarkEnd w:id="106"/>
      <w:bookmarkEnd w:id="107"/>
      <w:bookmarkEnd w:id="108"/>
      <w:bookmarkEnd w:id="109"/>
    </w:p>
    <w:p w14:paraId="13C326F3" w14:textId="77777777" w:rsidR="006146E8" w:rsidRPr="006146E8" w:rsidRDefault="006146E8" w:rsidP="00AF4233"/>
    <w:p w14:paraId="4E9E780F" w14:textId="77777777" w:rsidR="00BD29D8" w:rsidRDefault="00BD29D8" w:rsidP="00AF4233">
      <w:pPr>
        <w:rPr>
          <w:sz w:val="24"/>
          <w:szCs w:val="24"/>
        </w:rPr>
      </w:pPr>
      <w:r w:rsidRPr="006146E8">
        <w:rPr>
          <w:sz w:val="24"/>
          <w:szCs w:val="24"/>
        </w:rPr>
        <w:t>A copy of the Ontario Regulation 159/06 (Crowe Valley Conservation Autho</w:t>
      </w:r>
      <w:r w:rsidR="0097205B">
        <w:rPr>
          <w:sz w:val="24"/>
          <w:szCs w:val="24"/>
        </w:rPr>
        <w:t>rity) can be found in Appendix B</w:t>
      </w:r>
      <w:r w:rsidRPr="006146E8">
        <w:rPr>
          <w:sz w:val="24"/>
          <w:szCs w:val="24"/>
        </w:rPr>
        <w:t xml:space="preserve"> of this document.</w:t>
      </w:r>
    </w:p>
    <w:p w14:paraId="4853B841" w14:textId="77777777" w:rsidR="006146E8" w:rsidRPr="006146E8" w:rsidRDefault="006146E8" w:rsidP="00AF4233">
      <w:pPr>
        <w:rPr>
          <w:sz w:val="24"/>
          <w:szCs w:val="24"/>
        </w:rPr>
      </w:pPr>
    </w:p>
    <w:p w14:paraId="280546CF" w14:textId="77777777" w:rsidR="00BD29D8" w:rsidRPr="006146E8" w:rsidRDefault="00BD29D8" w:rsidP="00AF4233">
      <w:pPr>
        <w:rPr>
          <w:sz w:val="24"/>
          <w:szCs w:val="24"/>
        </w:rPr>
      </w:pPr>
      <w:r w:rsidRPr="006146E8">
        <w:rPr>
          <w:sz w:val="24"/>
          <w:szCs w:val="24"/>
        </w:rPr>
        <w:t xml:space="preserve">The regulation states that the Conservation Authority </w:t>
      </w:r>
      <w:r w:rsidRPr="006146E8">
        <w:rPr>
          <w:b/>
          <w:sz w:val="24"/>
          <w:szCs w:val="24"/>
        </w:rPr>
        <w:t>may</w:t>
      </w:r>
      <w:r w:rsidRPr="006146E8">
        <w:rPr>
          <w:sz w:val="24"/>
          <w:szCs w:val="24"/>
        </w:rPr>
        <w:t xml:space="preserve"> permit in writing, with or without conditions:</w:t>
      </w:r>
    </w:p>
    <w:p w14:paraId="1CDF904B" w14:textId="77777777" w:rsidR="00BD29D8" w:rsidRPr="006146E8" w:rsidRDefault="00BD29D8" w:rsidP="00AF4233">
      <w:pPr>
        <w:pStyle w:val="ListParagraph"/>
        <w:numPr>
          <w:ilvl w:val="0"/>
          <w:numId w:val="10"/>
        </w:numPr>
        <w:rPr>
          <w:sz w:val="24"/>
          <w:szCs w:val="24"/>
        </w:rPr>
      </w:pPr>
      <w:r w:rsidRPr="006146E8">
        <w:rPr>
          <w:sz w:val="24"/>
          <w:szCs w:val="24"/>
        </w:rPr>
        <w:t>The straightening, changing, diverting or interfering in any way with the existing channel of a river, creek, stream or watercourse</w:t>
      </w:r>
    </w:p>
    <w:p w14:paraId="3C1C39A7" w14:textId="77777777" w:rsidR="00BD29D8" w:rsidRPr="006146E8" w:rsidRDefault="00BD29D8" w:rsidP="00AF4233">
      <w:pPr>
        <w:pStyle w:val="ListParagraph"/>
        <w:numPr>
          <w:ilvl w:val="0"/>
          <w:numId w:val="10"/>
        </w:numPr>
        <w:rPr>
          <w:sz w:val="24"/>
          <w:szCs w:val="24"/>
        </w:rPr>
      </w:pPr>
      <w:r w:rsidRPr="006146E8">
        <w:rPr>
          <w:sz w:val="24"/>
          <w:szCs w:val="24"/>
        </w:rPr>
        <w:t>The construction of a building or struc</w:t>
      </w:r>
      <w:r w:rsidR="0030274B">
        <w:rPr>
          <w:sz w:val="24"/>
          <w:szCs w:val="24"/>
        </w:rPr>
        <w:t>ture in or on a pond or swamp or</w:t>
      </w:r>
      <w:r w:rsidRPr="006146E8">
        <w:rPr>
          <w:sz w:val="24"/>
          <w:szCs w:val="24"/>
        </w:rPr>
        <w:t xml:space="preserve"> in any area that is susceptible to flooding during at Regional Storm.</w:t>
      </w:r>
    </w:p>
    <w:p w14:paraId="5EF31FD1" w14:textId="77777777" w:rsidR="00BD29D8" w:rsidRDefault="00BD29D8" w:rsidP="00AF4233">
      <w:pPr>
        <w:pStyle w:val="ListParagraph"/>
        <w:numPr>
          <w:ilvl w:val="0"/>
          <w:numId w:val="10"/>
        </w:numPr>
        <w:rPr>
          <w:sz w:val="24"/>
          <w:szCs w:val="24"/>
        </w:rPr>
      </w:pPr>
      <w:r w:rsidRPr="006146E8">
        <w:rPr>
          <w:sz w:val="24"/>
          <w:szCs w:val="24"/>
        </w:rPr>
        <w:t>The placing or dumping of fill of any kind in any defined part of the area over which the Authority has jurisdiction where, in the opinion of the Authority, the control of flooding, pollution, or the conservation of land may be affected by the placing or dumping of fill.</w:t>
      </w:r>
    </w:p>
    <w:p w14:paraId="50125231" w14:textId="77777777" w:rsidR="006146E8" w:rsidRPr="006146E8" w:rsidRDefault="006146E8" w:rsidP="00AF4233">
      <w:pPr>
        <w:pStyle w:val="ListParagraph"/>
        <w:rPr>
          <w:sz w:val="24"/>
          <w:szCs w:val="24"/>
        </w:rPr>
      </w:pPr>
    </w:p>
    <w:p w14:paraId="1424F2F9" w14:textId="77777777" w:rsidR="00404EA2" w:rsidRDefault="00BD29D8" w:rsidP="00AF4233">
      <w:pPr>
        <w:rPr>
          <w:rFonts w:eastAsia="Times New Roman" w:cs="Times New Roman"/>
          <w:sz w:val="24"/>
          <w:szCs w:val="24"/>
          <w:lang w:val="en-US"/>
        </w:rPr>
      </w:pPr>
      <w:r w:rsidRPr="006146E8">
        <w:rPr>
          <w:rFonts w:eastAsia="Times New Roman" w:cs="Times New Roman"/>
          <w:sz w:val="24"/>
          <w:szCs w:val="24"/>
          <w:lang w:val="en-US"/>
        </w:rPr>
        <w:t xml:space="preserve">To receive permission for development, it must be demonstrated in an application to the satisfaction of the CVCA that the control of flooding, erosion, pollution, dynamic beaches or the conservation of land will not be affected.  These are generally referred to as the “five tests”.  The control of dynamic beaches is generally applicable to the Great Lakes shorelines and large inland lakes regulated areas.  To receive permission to interfere with a watercourse or wetland, it must be demonstrated in an </w:t>
      </w:r>
      <w:r w:rsidRPr="006146E8">
        <w:rPr>
          <w:rFonts w:eastAsia="Times New Roman" w:cs="Times New Roman"/>
          <w:sz w:val="24"/>
          <w:szCs w:val="24"/>
          <w:lang w:val="en-US"/>
        </w:rPr>
        <w:lastRenderedPageBreak/>
        <w:t>application to the satisfaction of the</w:t>
      </w:r>
      <w:r w:rsidR="00404EA2" w:rsidRPr="006146E8">
        <w:rPr>
          <w:rFonts w:eastAsia="Times New Roman" w:cs="Times New Roman"/>
          <w:sz w:val="24"/>
          <w:szCs w:val="24"/>
          <w:lang w:val="en-US"/>
        </w:rPr>
        <w:t xml:space="preserve"> CV</w:t>
      </w:r>
      <w:r w:rsidRPr="006146E8">
        <w:rPr>
          <w:rFonts w:eastAsia="Times New Roman" w:cs="Times New Roman"/>
          <w:sz w:val="24"/>
          <w:szCs w:val="24"/>
          <w:lang w:val="en-US"/>
        </w:rPr>
        <w:t>CA, that the interference on the watercourse or wetland is acceptable in terms of the natural features and hydrologic and ecological functions of the watercourse or wetland. To receive permission for development within “other areas” associated with wetlands, it must be demonstrated in an application that interference on the hydrologic functions of the wetland is deemed acceptable</w:t>
      </w:r>
      <w:r w:rsidR="00404EA2" w:rsidRPr="006146E8">
        <w:rPr>
          <w:rFonts w:eastAsia="Times New Roman" w:cs="Times New Roman"/>
          <w:sz w:val="24"/>
          <w:szCs w:val="24"/>
          <w:lang w:val="en-US"/>
        </w:rPr>
        <w:t xml:space="preserve"> by the CVCA. Permission from the CVCA</w:t>
      </w:r>
      <w:r w:rsidRPr="006146E8">
        <w:rPr>
          <w:rFonts w:eastAsia="Times New Roman" w:cs="Times New Roman"/>
          <w:sz w:val="24"/>
          <w:szCs w:val="24"/>
          <w:lang w:val="en-US"/>
        </w:rPr>
        <w:t xml:space="preserve"> may be in the form of a formal permit or a letter of permission.  </w:t>
      </w:r>
    </w:p>
    <w:p w14:paraId="5A25747A" w14:textId="77777777" w:rsidR="005C3960" w:rsidRPr="006146E8" w:rsidRDefault="005C3960" w:rsidP="00AF4233">
      <w:pPr>
        <w:rPr>
          <w:rFonts w:eastAsia="Times New Roman" w:cs="Times New Roman"/>
          <w:sz w:val="24"/>
          <w:szCs w:val="24"/>
          <w:lang w:val="en-US"/>
        </w:rPr>
      </w:pPr>
    </w:p>
    <w:p w14:paraId="11EFE736" w14:textId="4D942968" w:rsidR="00BD29D8" w:rsidRDefault="00BD29D8" w:rsidP="00AF4233">
      <w:pPr>
        <w:rPr>
          <w:rFonts w:eastAsia="Times New Roman" w:cs="Times New Roman"/>
          <w:sz w:val="24"/>
          <w:szCs w:val="24"/>
          <w:lang w:val="en-US"/>
        </w:rPr>
      </w:pPr>
      <w:r w:rsidRPr="006146E8">
        <w:rPr>
          <w:rFonts w:eastAsia="Times New Roman" w:cs="Times New Roman"/>
          <w:sz w:val="24"/>
          <w:szCs w:val="24"/>
          <w:lang w:val="en-US"/>
        </w:rPr>
        <w:t xml:space="preserve">For either of these types of applications, submission of technical studies may be necessary.  These technical studies must be carried out by a qualified professional with recognized expertise in the appropriate discipline and must be prepared using established procedures and recognized methodologies to the satisfaction of the </w:t>
      </w:r>
      <w:r w:rsidR="00B83C42" w:rsidRPr="006146E8">
        <w:rPr>
          <w:rFonts w:eastAsia="Times New Roman" w:cs="Times New Roman"/>
          <w:sz w:val="24"/>
          <w:szCs w:val="24"/>
          <w:lang w:val="en-US"/>
        </w:rPr>
        <w:t>CV</w:t>
      </w:r>
      <w:r w:rsidRPr="006146E8">
        <w:rPr>
          <w:rFonts w:eastAsia="Times New Roman" w:cs="Times New Roman"/>
          <w:sz w:val="24"/>
          <w:szCs w:val="24"/>
          <w:lang w:val="en-US"/>
        </w:rPr>
        <w:t xml:space="preserve">CA.  These established procedures should be in keeping with </w:t>
      </w:r>
      <w:r w:rsidR="00634BB4">
        <w:rPr>
          <w:rFonts w:eastAsia="Times New Roman" w:cs="Times New Roman"/>
          <w:sz w:val="24"/>
          <w:szCs w:val="24"/>
          <w:lang w:val="en-US"/>
        </w:rPr>
        <w:t>MNRF</w:t>
      </w:r>
      <w:r w:rsidRPr="006146E8">
        <w:rPr>
          <w:rFonts w:eastAsia="Times New Roman" w:cs="Times New Roman"/>
          <w:sz w:val="24"/>
          <w:szCs w:val="24"/>
          <w:lang w:val="en-US"/>
        </w:rPr>
        <w:t>’s Technical Guides for Natural Hazards (</w:t>
      </w:r>
      <w:r w:rsidR="00634BB4">
        <w:rPr>
          <w:rFonts w:eastAsia="Times New Roman" w:cs="Times New Roman"/>
          <w:sz w:val="24"/>
          <w:szCs w:val="24"/>
          <w:lang w:val="en-US"/>
        </w:rPr>
        <w:t>MNRF</w:t>
      </w:r>
      <w:r w:rsidRPr="006146E8">
        <w:rPr>
          <w:rFonts w:eastAsia="Times New Roman" w:cs="Times New Roman"/>
          <w:sz w:val="24"/>
          <w:szCs w:val="24"/>
          <w:lang w:val="en-US"/>
        </w:rPr>
        <w:t xml:space="preserve">, 2002a; </w:t>
      </w:r>
      <w:r w:rsidR="00634BB4">
        <w:rPr>
          <w:rFonts w:eastAsia="Times New Roman" w:cs="Times New Roman"/>
          <w:sz w:val="24"/>
          <w:szCs w:val="24"/>
          <w:lang w:val="en-US"/>
        </w:rPr>
        <w:t>MNRF</w:t>
      </w:r>
      <w:r w:rsidRPr="006146E8">
        <w:rPr>
          <w:rFonts w:eastAsia="Times New Roman" w:cs="Times New Roman"/>
          <w:sz w:val="24"/>
          <w:szCs w:val="24"/>
          <w:lang w:val="en-US"/>
        </w:rPr>
        <w:t xml:space="preserve">, 2002b; </w:t>
      </w:r>
      <w:r w:rsidR="00634BB4">
        <w:rPr>
          <w:rFonts w:eastAsia="Times New Roman" w:cs="Times New Roman"/>
          <w:sz w:val="24"/>
          <w:szCs w:val="24"/>
          <w:lang w:val="en-US"/>
        </w:rPr>
        <w:t>MNRF</w:t>
      </w:r>
      <w:r w:rsidRPr="006146E8">
        <w:rPr>
          <w:rFonts w:eastAsia="Times New Roman" w:cs="Times New Roman"/>
          <w:sz w:val="24"/>
          <w:szCs w:val="24"/>
          <w:lang w:val="en-US"/>
        </w:rPr>
        <w:t xml:space="preserve">, 1996a; </w:t>
      </w:r>
      <w:r w:rsidR="00634BB4">
        <w:rPr>
          <w:rFonts w:eastAsia="Times New Roman" w:cs="Times New Roman"/>
          <w:sz w:val="24"/>
          <w:szCs w:val="24"/>
          <w:lang w:val="en-US"/>
        </w:rPr>
        <w:t>MNRF</w:t>
      </w:r>
      <w:r w:rsidRPr="006146E8">
        <w:rPr>
          <w:rFonts w:eastAsia="Times New Roman" w:cs="Times New Roman"/>
          <w:sz w:val="24"/>
          <w:szCs w:val="24"/>
          <w:lang w:val="en-US"/>
        </w:rPr>
        <w:t xml:space="preserve">, 1996b; and </w:t>
      </w:r>
      <w:r w:rsidR="00634BB4">
        <w:rPr>
          <w:rFonts w:eastAsia="Times New Roman" w:cs="Times New Roman"/>
          <w:sz w:val="24"/>
          <w:szCs w:val="24"/>
          <w:lang w:val="en-US"/>
        </w:rPr>
        <w:t>MNRF</w:t>
      </w:r>
      <w:r w:rsidRPr="006146E8">
        <w:rPr>
          <w:rFonts w:eastAsia="Times New Roman" w:cs="Times New Roman"/>
          <w:sz w:val="24"/>
          <w:szCs w:val="24"/>
          <w:lang w:val="en-US"/>
        </w:rPr>
        <w:t xml:space="preserve"> 1996c), other Provincial guidelines and/or guidelines approved by the local CA Board.  The </w:t>
      </w:r>
      <w:r w:rsidR="00B83C42" w:rsidRPr="006146E8">
        <w:rPr>
          <w:rFonts w:eastAsia="Times New Roman" w:cs="Times New Roman"/>
          <w:sz w:val="24"/>
          <w:szCs w:val="24"/>
          <w:lang w:val="en-US"/>
        </w:rPr>
        <w:t>CV</w:t>
      </w:r>
      <w:r w:rsidRPr="006146E8">
        <w:rPr>
          <w:rFonts w:eastAsia="Times New Roman" w:cs="Times New Roman"/>
          <w:sz w:val="24"/>
          <w:szCs w:val="24"/>
          <w:lang w:val="en-US"/>
        </w:rPr>
        <w:t xml:space="preserve">CA may request that technical studies be carried out at the expense of the applicant. </w:t>
      </w:r>
    </w:p>
    <w:p w14:paraId="09B8D95D" w14:textId="77777777" w:rsidR="001A5740" w:rsidRPr="006146E8" w:rsidRDefault="001A5740" w:rsidP="00AF4233">
      <w:pPr>
        <w:rPr>
          <w:rFonts w:eastAsia="Times New Roman" w:cs="Times New Roman"/>
          <w:sz w:val="24"/>
          <w:szCs w:val="24"/>
          <w:lang w:val="en-US"/>
        </w:rPr>
      </w:pPr>
    </w:p>
    <w:p w14:paraId="4346A149" w14:textId="77777777" w:rsidR="00BD29D8" w:rsidRPr="006146E8" w:rsidRDefault="00B83C42" w:rsidP="00AF4233">
      <w:pPr>
        <w:rPr>
          <w:rFonts w:eastAsia="Times New Roman" w:cs="Times New Roman"/>
          <w:sz w:val="24"/>
          <w:szCs w:val="24"/>
          <w:lang w:val="en-US"/>
        </w:rPr>
      </w:pPr>
      <w:r w:rsidRPr="006146E8">
        <w:rPr>
          <w:rFonts w:eastAsia="Times New Roman" w:cs="Times New Roman"/>
          <w:sz w:val="24"/>
          <w:szCs w:val="24"/>
          <w:lang w:val="en-US"/>
        </w:rPr>
        <w:t>As the e</w:t>
      </w:r>
      <w:r w:rsidR="00BD29D8" w:rsidRPr="006146E8">
        <w:rPr>
          <w:rFonts w:eastAsia="Times New Roman" w:cs="Times New Roman"/>
          <w:sz w:val="24"/>
          <w:szCs w:val="24"/>
          <w:lang w:val="en-US"/>
        </w:rPr>
        <w:t>xpertise for reviewing technical studies varies among CAs</w:t>
      </w:r>
      <w:r w:rsidRPr="006146E8">
        <w:rPr>
          <w:rFonts w:eastAsia="Times New Roman" w:cs="Times New Roman"/>
          <w:sz w:val="24"/>
          <w:szCs w:val="24"/>
          <w:lang w:val="en-US"/>
        </w:rPr>
        <w:t>, the CVCA m</w:t>
      </w:r>
      <w:r w:rsidR="00BD29D8" w:rsidRPr="006146E8">
        <w:rPr>
          <w:rFonts w:eastAsia="Times New Roman" w:cs="Times New Roman"/>
          <w:sz w:val="24"/>
          <w:szCs w:val="24"/>
          <w:lang w:val="en-US"/>
        </w:rPr>
        <w:t xml:space="preserve">ay request that the study be peer-reviewed by a qualified professional at the expense of the applicant.  </w:t>
      </w:r>
    </w:p>
    <w:p w14:paraId="78BEFD2A" w14:textId="77777777" w:rsidR="001A5740" w:rsidRDefault="001A5740" w:rsidP="00AF4233">
      <w:pPr>
        <w:rPr>
          <w:sz w:val="24"/>
          <w:szCs w:val="24"/>
        </w:rPr>
      </w:pPr>
    </w:p>
    <w:p w14:paraId="4B585CF7" w14:textId="77777777" w:rsidR="003D4446" w:rsidRPr="006146E8" w:rsidRDefault="00B83C42" w:rsidP="00AF4233">
      <w:pPr>
        <w:rPr>
          <w:sz w:val="24"/>
          <w:szCs w:val="24"/>
        </w:rPr>
      </w:pPr>
      <w:r w:rsidRPr="006146E8">
        <w:rPr>
          <w:sz w:val="24"/>
          <w:szCs w:val="24"/>
        </w:rPr>
        <w:t>T</w:t>
      </w:r>
      <w:r w:rsidR="003D4446" w:rsidRPr="006146E8">
        <w:rPr>
          <w:sz w:val="24"/>
          <w:szCs w:val="24"/>
        </w:rPr>
        <w:t>he objectives of the regulation are:</w:t>
      </w:r>
    </w:p>
    <w:p w14:paraId="0D58B787" w14:textId="77777777" w:rsidR="003D4446" w:rsidRPr="006146E8" w:rsidRDefault="003D4446" w:rsidP="00AF4233">
      <w:pPr>
        <w:pStyle w:val="ListParagraph"/>
        <w:numPr>
          <w:ilvl w:val="0"/>
          <w:numId w:val="11"/>
        </w:numPr>
        <w:rPr>
          <w:sz w:val="24"/>
          <w:szCs w:val="24"/>
        </w:rPr>
      </w:pPr>
      <w:r w:rsidRPr="006146E8">
        <w:rPr>
          <w:sz w:val="24"/>
          <w:szCs w:val="24"/>
        </w:rPr>
        <w:t>To minimize the potential for loss of life and property damage;</w:t>
      </w:r>
    </w:p>
    <w:p w14:paraId="7323F71E" w14:textId="77777777" w:rsidR="003D4446" w:rsidRPr="006146E8" w:rsidRDefault="003D4446" w:rsidP="00AF4233">
      <w:pPr>
        <w:pStyle w:val="ListParagraph"/>
        <w:numPr>
          <w:ilvl w:val="0"/>
          <w:numId w:val="11"/>
        </w:numPr>
        <w:rPr>
          <w:sz w:val="24"/>
          <w:szCs w:val="24"/>
        </w:rPr>
      </w:pPr>
      <w:r w:rsidRPr="006146E8">
        <w:rPr>
          <w:sz w:val="24"/>
          <w:szCs w:val="24"/>
        </w:rPr>
        <w:t>To reduce the necessity for public and private expenditures for emergency operations, evacuation and restoration of properties subject to flooding;</w:t>
      </w:r>
    </w:p>
    <w:p w14:paraId="338A18F8" w14:textId="77777777" w:rsidR="003D4446" w:rsidRPr="006146E8" w:rsidRDefault="003D4446" w:rsidP="00AF4233">
      <w:pPr>
        <w:pStyle w:val="ListParagraph"/>
        <w:numPr>
          <w:ilvl w:val="0"/>
          <w:numId w:val="11"/>
        </w:numPr>
        <w:rPr>
          <w:sz w:val="24"/>
          <w:szCs w:val="24"/>
        </w:rPr>
      </w:pPr>
      <w:r w:rsidRPr="006146E8">
        <w:rPr>
          <w:sz w:val="24"/>
          <w:szCs w:val="24"/>
        </w:rPr>
        <w:t>To regulate flood plain development that could limit channel capacity and increase flood flow, leading to emergency and protective measures;</w:t>
      </w:r>
    </w:p>
    <w:p w14:paraId="60A4B9B2" w14:textId="77777777" w:rsidR="003D4446" w:rsidRPr="006146E8" w:rsidRDefault="003D4446" w:rsidP="00AF4233">
      <w:pPr>
        <w:pStyle w:val="ListParagraph"/>
        <w:numPr>
          <w:ilvl w:val="0"/>
          <w:numId w:val="11"/>
        </w:numPr>
        <w:rPr>
          <w:sz w:val="24"/>
          <w:szCs w:val="24"/>
        </w:rPr>
      </w:pPr>
      <w:r w:rsidRPr="006146E8">
        <w:rPr>
          <w:sz w:val="24"/>
          <w:szCs w:val="24"/>
        </w:rPr>
        <w:t>To make information available regarding flood or erosion prone areas;</w:t>
      </w:r>
    </w:p>
    <w:p w14:paraId="6FD04CED" w14:textId="77777777" w:rsidR="003D4446" w:rsidRPr="006146E8" w:rsidRDefault="003D4446" w:rsidP="00AF4233">
      <w:pPr>
        <w:pStyle w:val="ListParagraph"/>
        <w:numPr>
          <w:ilvl w:val="0"/>
          <w:numId w:val="11"/>
        </w:numPr>
        <w:rPr>
          <w:sz w:val="24"/>
          <w:szCs w:val="24"/>
        </w:rPr>
      </w:pPr>
      <w:r w:rsidRPr="006146E8">
        <w:rPr>
          <w:sz w:val="24"/>
          <w:szCs w:val="24"/>
        </w:rPr>
        <w:t>To regulate the drainage or filling of wetlands which may reduce natural water storage capacity;</w:t>
      </w:r>
    </w:p>
    <w:p w14:paraId="26FA5DE2" w14:textId="77777777" w:rsidR="003D4446" w:rsidRPr="006146E8" w:rsidRDefault="003D4446" w:rsidP="00AF4233">
      <w:pPr>
        <w:pStyle w:val="ListParagraph"/>
        <w:numPr>
          <w:ilvl w:val="0"/>
          <w:numId w:val="11"/>
        </w:numPr>
        <w:rPr>
          <w:sz w:val="24"/>
          <w:szCs w:val="24"/>
        </w:rPr>
      </w:pPr>
      <w:r w:rsidRPr="006146E8">
        <w:rPr>
          <w:sz w:val="24"/>
          <w:szCs w:val="24"/>
        </w:rPr>
        <w:t>To regulate development on or adjacent to potentially hazardous slopes;</w:t>
      </w:r>
    </w:p>
    <w:p w14:paraId="0FB696FA" w14:textId="77777777" w:rsidR="003D4446" w:rsidRPr="006146E8" w:rsidRDefault="003D4446" w:rsidP="00AF4233">
      <w:pPr>
        <w:pStyle w:val="ListParagraph"/>
        <w:numPr>
          <w:ilvl w:val="0"/>
          <w:numId w:val="11"/>
        </w:numPr>
        <w:rPr>
          <w:sz w:val="24"/>
          <w:szCs w:val="24"/>
        </w:rPr>
      </w:pPr>
      <w:r w:rsidRPr="006146E8">
        <w:rPr>
          <w:sz w:val="24"/>
          <w:szCs w:val="24"/>
        </w:rPr>
        <w:t>To reduce soil erosion from valley slopes; and</w:t>
      </w:r>
    </w:p>
    <w:p w14:paraId="271E7CBC" w14:textId="77777777" w:rsidR="003D4446" w:rsidRPr="006146E8" w:rsidRDefault="003D4446" w:rsidP="00AF4233">
      <w:pPr>
        <w:pStyle w:val="ListParagraph"/>
        <w:numPr>
          <w:ilvl w:val="0"/>
          <w:numId w:val="11"/>
        </w:numPr>
        <w:rPr>
          <w:sz w:val="24"/>
          <w:szCs w:val="24"/>
        </w:rPr>
      </w:pPr>
      <w:r w:rsidRPr="006146E8">
        <w:rPr>
          <w:sz w:val="24"/>
          <w:szCs w:val="24"/>
        </w:rPr>
        <w:t>To minimize water pollution or degradation of water quality associated with filling construction and alteration activities.</w:t>
      </w:r>
    </w:p>
    <w:p w14:paraId="27A76422" w14:textId="77777777" w:rsidR="006146E8" w:rsidRPr="006146E8" w:rsidRDefault="006146E8" w:rsidP="00AF4233">
      <w:bookmarkStart w:id="110" w:name="_Toc346624844"/>
      <w:bookmarkStart w:id="111" w:name="_Toc376849840"/>
      <w:bookmarkStart w:id="112" w:name="_Toc376849923"/>
      <w:bookmarkStart w:id="113" w:name="_Toc346624843"/>
    </w:p>
    <w:p w14:paraId="02EA1E17" w14:textId="77777777" w:rsidR="00FE4375" w:rsidRPr="000153DD" w:rsidRDefault="00FE4375" w:rsidP="00AF4233">
      <w:pPr>
        <w:pStyle w:val="Style2"/>
        <w:spacing w:after="0"/>
        <w:outlineLvl w:val="1"/>
        <w:rPr>
          <w:rFonts w:asciiTheme="minorHAnsi" w:hAnsiTheme="minorHAnsi"/>
        </w:rPr>
      </w:pPr>
      <w:bookmarkStart w:id="114" w:name="_Toc32349277"/>
      <w:bookmarkStart w:id="115" w:name="_Toc32574401"/>
      <w:r w:rsidRPr="000153DD">
        <w:rPr>
          <w:rFonts w:asciiTheme="minorHAnsi" w:hAnsiTheme="minorHAnsi"/>
        </w:rPr>
        <w:t>3.2 One Zone Concept</w:t>
      </w:r>
      <w:bookmarkEnd w:id="110"/>
      <w:bookmarkEnd w:id="111"/>
      <w:bookmarkEnd w:id="112"/>
      <w:bookmarkEnd w:id="114"/>
      <w:bookmarkEnd w:id="115"/>
    </w:p>
    <w:p w14:paraId="49206A88" w14:textId="77777777" w:rsidR="001A5740" w:rsidRDefault="001A5740" w:rsidP="00AF4233">
      <w:pPr>
        <w:rPr>
          <w:sz w:val="24"/>
          <w:szCs w:val="24"/>
        </w:rPr>
      </w:pPr>
    </w:p>
    <w:p w14:paraId="162A90EF" w14:textId="77777777" w:rsidR="00FE4375" w:rsidRPr="001A5740" w:rsidRDefault="00FE4375" w:rsidP="00AF4233">
      <w:pPr>
        <w:rPr>
          <w:sz w:val="24"/>
          <w:szCs w:val="24"/>
        </w:rPr>
      </w:pPr>
      <w:r w:rsidRPr="001A5740">
        <w:rPr>
          <w:sz w:val="24"/>
          <w:szCs w:val="24"/>
        </w:rPr>
        <w:t>Under the one zone approach, construction activities are restricted within the Regulatory Flood Plain.  Permitted development may include reconstruction or minor additions to existing structures as well as extension to existing agricultural operations.  Other uses, such as open space, that is not likely to create damage to other properties from floodwater, or cause a threat to public safety, or are not of a polluting nature may be permitted within the flood plain.  Examples of uses or structures that would create adverse impacts in the flood plains of our riverine systems include, but are not limited to, new buildings, swimming pools, filling activities, septic tile fields and tanks, as well as manure storage and handling facilities.</w:t>
      </w:r>
    </w:p>
    <w:p w14:paraId="42DDF2B3" w14:textId="77777777" w:rsidR="001A5740" w:rsidRDefault="00FE4375" w:rsidP="005D522C">
      <w:pPr>
        <w:ind w:left="0"/>
        <w:rPr>
          <w:rFonts w:ascii="Times New Roman" w:eastAsia="Times New Roman" w:hAnsi="Times New Roman" w:cs="Times New Roman"/>
          <w:noProof/>
          <w:sz w:val="24"/>
          <w:szCs w:val="24"/>
          <w:lang w:eastAsia="en-CA"/>
        </w:rPr>
      </w:pPr>
      <w:r w:rsidRPr="001A5740">
        <w:rPr>
          <w:sz w:val="24"/>
          <w:szCs w:val="24"/>
        </w:rPr>
        <w:lastRenderedPageBreak/>
        <w:t>The One Zone Concept of floodplain management is applied throughout the entire Crowe Valley Conservation jurisdiction.</w:t>
      </w:r>
      <w:r w:rsidR="004241A0" w:rsidRPr="000153DD">
        <w:rPr>
          <w:rFonts w:ascii="Times New Roman" w:eastAsia="Times New Roman" w:hAnsi="Times New Roman" w:cs="Times New Roman"/>
          <w:noProof/>
          <w:sz w:val="24"/>
          <w:szCs w:val="24"/>
          <w:lang w:eastAsia="en-CA"/>
        </w:rPr>
        <w:t xml:space="preserve"> </w:t>
      </w:r>
    </w:p>
    <w:p w14:paraId="71887C79" w14:textId="77777777" w:rsidR="00145315" w:rsidRDefault="00145315" w:rsidP="00AF4233">
      <w:pPr>
        <w:rPr>
          <w:rFonts w:ascii="Times New Roman" w:eastAsia="Times New Roman" w:hAnsi="Times New Roman" w:cs="Times New Roman"/>
          <w:noProof/>
          <w:sz w:val="24"/>
          <w:szCs w:val="24"/>
          <w:lang w:eastAsia="en-CA"/>
        </w:rPr>
      </w:pPr>
    </w:p>
    <w:p w14:paraId="01C20BDE" w14:textId="77777777" w:rsidR="002F2045" w:rsidRDefault="004241A0" w:rsidP="00AF4233">
      <w:pPr>
        <w:ind w:left="0"/>
        <w:rPr>
          <w:rFonts w:ascii="Times New Roman" w:eastAsia="Times New Roman" w:hAnsi="Times New Roman" w:cs="Times New Roman"/>
          <w:noProof/>
          <w:sz w:val="24"/>
          <w:szCs w:val="24"/>
          <w:lang w:eastAsia="en-CA"/>
        </w:rPr>
      </w:pPr>
      <w:r w:rsidRPr="000153DD">
        <w:rPr>
          <w:rFonts w:ascii="Times New Roman" w:eastAsia="Times New Roman" w:hAnsi="Times New Roman" w:cs="Times New Roman"/>
          <w:noProof/>
          <w:sz w:val="24"/>
          <w:szCs w:val="24"/>
          <w:lang w:eastAsia="en-CA"/>
        </w:rPr>
        <w:drawing>
          <wp:inline distT="0" distB="0" distL="0" distR="0" wp14:anchorId="5C840CFB" wp14:editId="50F2DB90">
            <wp:extent cx="5715000" cy="1733550"/>
            <wp:effectExtent l="19050" t="19050" r="19050" b="19050"/>
            <wp:docPr id="11" name="Picture 11" descr="regulatedarea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ulatedarea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1733550"/>
                    </a:xfrm>
                    <a:prstGeom prst="rect">
                      <a:avLst/>
                    </a:prstGeom>
                    <a:noFill/>
                    <a:ln w="12700">
                      <a:solidFill>
                        <a:schemeClr val="tx1"/>
                      </a:solidFill>
                    </a:ln>
                  </pic:spPr>
                </pic:pic>
              </a:graphicData>
            </a:graphic>
          </wp:inline>
        </w:drawing>
      </w:r>
      <w:r w:rsidR="006E1E1B" w:rsidRPr="000153DD">
        <w:rPr>
          <w:rFonts w:ascii="Times New Roman" w:eastAsia="Times New Roman" w:hAnsi="Times New Roman" w:cs="Times New Roman"/>
          <w:noProof/>
          <w:sz w:val="24"/>
          <w:szCs w:val="24"/>
          <w:lang w:eastAsia="en-CA"/>
        </w:rPr>
        <w:t xml:space="preserve"> </w:t>
      </w:r>
      <w:bookmarkStart w:id="116" w:name="_Toc359575264"/>
    </w:p>
    <w:p w14:paraId="6F262A13" w14:textId="736F04CD" w:rsidR="006A39CA" w:rsidRPr="000153DD" w:rsidRDefault="004241A0" w:rsidP="00AF4233">
      <w:pPr>
        <w:ind w:left="0"/>
        <w:rPr>
          <w:sz w:val="23"/>
          <w:szCs w:val="23"/>
        </w:rPr>
      </w:pPr>
      <w:bookmarkStart w:id="117" w:name="_Toc32574486"/>
      <w:r w:rsidRPr="000153DD">
        <w:t xml:space="preserve">Figure </w:t>
      </w:r>
      <w:r>
        <w:fldChar w:fldCharType="begin"/>
      </w:r>
      <w:r>
        <w:instrText>SEQ Figure \* ARABIC</w:instrText>
      </w:r>
      <w:r>
        <w:fldChar w:fldCharType="separate"/>
      </w:r>
      <w:r w:rsidR="00171274">
        <w:rPr>
          <w:noProof/>
        </w:rPr>
        <w:t>2</w:t>
      </w:r>
      <w:r>
        <w:fldChar w:fldCharType="end"/>
      </w:r>
      <w:r w:rsidRPr="000153DD">
        <w:t>: One Zone Floodplain Concept</w:t>
      </w:r>
      <w:bookmarkEnd w:id="116"/>
      <w:bookmarkEnd w:id="117"/>
    </w:p>
    <w:p w14:paraId="38D6B9B6" w14:textId="77777777" w:rsidR="001A5740" w:rsidRPr="001A5740" w:rsidRDefault="001A5740" w:rsidP="00AF4233">
      <w:bookmarkStart w:id="118" w:name="_Toc346624863"/>
      <w:bookmarkStart w:id="119" w:name="_Toc376849841"/>
      <w:bookmarkStart w:id="120" w:name="_Toc376849924"/>
    </w:p>
    <w:p w14:paraId="6240A290" w14:textId="77777777" w:rsidR="00E03A28" w:rsidRPr="000153DD" w:rsidRDefault="006D2E5C" w:rsidP="00AF4233">
      <w:pPr>
        <w:pStyle w:val="Style2"/>
        <w:spacing w:after="0"/>
        <w:outlineLvl w:val="1"/>
        <w:rPr>
          <w:rFonts w:asciiTheme="minorHAnsi" w:hAnsiTheme="minorHAnsi"/>
        </w:rPr>
      </w:pPr>
      <w:bookmarkStart w:id="121" w:name="_Toc32349278"/>
      <w:bookmarkStart w:id="122" w:name="_Toc32574402"/>
      <w:r w:rsidRPr="000153DD">
        <w:rPr>
          <w:rFonts w:asciiTheme="minorHAnsi" w:hAnsiTheme="minorHAnsi"/>
        </w:rPr>
        <w:t>3.3</w:t>
      </w:r>
      <w:r w:rsidR="00E03A28" w:rsidRPr="000153DD">
        <w:rPr>
          <w:rFonts w:asciiTheme="minorHAnsi" w:hAnsiTheme="minorHAnsi"/>
        </w:rPr>
        <w:t xml:space="preserve"> Ingress/Egress</w:t>
      </w:r>
      <w:bookmarkEnd w:id="118"/>
      <w:bookmarkEnd w:id="119"/>
      <w:bookmarkEnd w:id="120"/>
      <w:bookmarkEnd w:id="121"/>
      <w:bookmarkEnd w:id="122"/>
    </w:p>
    <w:p w14:paraId="22F860BB" w14:textId="77777777" w:rsidR="001A5740" w:rsidRDefault="001A5740" w:rsidP="00AF4233">
      <w:pPr>
        <w:rPr>
          <w:sz w:val="24"/>
          <w:szCs w:val="24"/>
        </w:rPr>
      </w:pPr>
    </w:p>
    <w:p w14:paraId="5DD19894" w14:textId="77777777" w:rsidR="00E03A28" w:rsidRDefault="00E03A28" w:rsidP="00AF4233">
      <w:pPr>
        <w:rPr>
          <w:sz w:val="24"/>
          <w:szCs w:val="24"/>
        </w:rPr>
      </w:pPr>
      <w:r w:rsidRPr="001A5740">
        <w:rPr>
          <w:sz w:val="24"/>
          <w:szCs w:val="24"/>
        </w:rPr>
        <w:t>When reviewing development applications, the Authority must have regard for its objectives of preventing loss of life and minimizing property damage.</w:t>
      </w:r>
    </w:p>
    <w:p w14:paraId="698536F5" w14:textId="77777777" w:rsidR="001A5740" w:rsidRPr="001A5740" w:rsidRDefault="001A5740" w:rsidP="00AF4233">
      <w:pPr>
        <w:rPr>
          <w:sz w:val="24"/>
          <w:szCs w:val="24"/>
        </w:rPr>
      </w:pPr>
    </w:p>
    <w:p w14:paraId="19D5331E" w14:textId="521D3C9A" w:rsidR="00F84631" w:rsidRPr="00D408DD" w:rsidRDefault="00E03A28" w:rsidP="00AF4233">
      <w:pPr>
        <w:rPr>
          <w:sz w:val="24"/>
          <w:szCs w:val="24"/>
        </w:rPr>
      </w:pPr>
      <w:r w:rsidRPr="001A5740">
        <w:rPr>
          <w:sz w:val="24"/>
          <w:szCs w:val="24"/>
        </w:rPr>
        <w:t xml:space="preserve">Access to and from homes, cottages, commercial establishment, or other structures are one </w:t>
      </w:r>
      <w:r w:rsidRPr="00D408DD">
        <w:rPr>
          <w:sz w:val="24"/>
          <w:szCs w:val="24"/>
        </w:rPr>
        <w:t xml:space="preserve">important factor that must be considered as flooding can impair access for occupants, police, fire fighters or ambulance personnel in an emergency situation.  </w:t>
      </w:r>
      <w:r w:rsidR="00F84631" w:rsidRPr="00962A35">
        <w:rPr>
          <w:sz w:val="24"/>
          <w:szCs w:val="24"/>
        </w:rPr>
        <w:t>Proposals must be reviewed to ensure access to the proposed development is safe and appropriate for the proposed use. The provision of means by which people, vehicles, and equipment can gain access to and from the regulated feature for maintenance and/or construction of remedial works must also be considered.</w:t>
      </w:r>
      <w:r w:rsidR="00F84631" w:rsidRPr="00D408DD">
        <w:t xml:space="preserve"> </w:t>
      </w:r>
      <w:r w:rsidR="00B01C50" w:rsidRPr="00D408DD">
        <w:rPr>
          <w:sz w:val="24"/>
          <w:szCs w:val="24"/>
        </w:rPr>
        <w:t>Therefore,</w:t>
      </w:r>
      <w:r w:rsidR="003410EB" w:rsidRPr="00D408DD">
        <w:rPr>
          <w:sz w:val="24"/>
          <w:szCs w:val="24"/>
        </w:rPr>
        <w:t xml:space="preserve"> the Authority will review accessibility for pedestrians and vehicles with regard for specific water depths and velocities.  </w:t>
      </w:r>
      <w:r w:rsidRPr="00D408DD">
        <w:rPr>
          <w:sz w:val="24"/>
          <w:szCs w:val="24"/>
        </w:rPr>
        <w:t xml:space="preserve">New lots proposed to be created by way of consent or plan of subdivision that will have access that crosses a flood susceptible area, must have road access that is safe.  </w:t>
      </w:r>
    </w:p>
    <w:p w14:paraId="7BC1BAF2" w14:textId="77777777" w:rsidR="00F84631" w:rsidRPr="00D408DD" w:rsidRDefault="00F84631" w:rsidP="00AF4233">
      <w:pPr>
        <w:rPr>
          <w:sz w:val="24"/>
          <w:szCs w:val="24"/>
        </w:rPr>
      </w:pPr>
    </w:p>
    <w:p w14:paraId="25BCB703" w14:textId="77777777" w:rsidR="00F84631" w:rsidRPr="00DB7445" w:rsidRDefault="00F84631" w:rsidP="00AF4233">
      <w:pPr>
        <w:pStyle w:val="Default"/>
      </w:pPr>
      <w:r w:rsidRPr="00962A35">
        <w:rPr>
          <w:color w:val="auto"/>
        </w:rPr>
        <w:t>In the context of new development, the risks should be controlled by prohibiting development in dangerous or inaccessible portions of the regulated feature.  Where new development requires access onto an existing flooded municipal or provincial roadway, this access must have depths and velocities less than or equal to those experienced on the existing roadway.  Furthermore, if these depths and velocities exceed these criteria, then “safe” reasonable and adequate alternate access to an alternate municipal or provincial road must be available.</w:t>
      </w:r>
    </w:p>
    <w:p w14:paraId="61C988F9" w14:textId="77777777" w:rsidR="00F84631" w:rsidRPr="00D408DD" w:rsidRDefault="00F84631" w:rsidP="00AF4233">
      <w:pPr>
        <w:rPr>
          <w:sz w:val="24"/>
          <w:szCs w:val="24"/>
        </w:rPr>
      </w:pPr>
    </w:p>
    <w:p w14:paraId="17B246DD" w14:textId="1F93C2A2" w:rsidR="00F84631" w:rsidRDefault="00F84631" w:rsidP="00AF4233">
      <w:pPr>
        <w:pStyle w:val="Default"/>
        <w:rPr>
          <w:color w:val="auto"/>
        </w:rPr>
      </w:pPr>
      <w:r w:rsidRPr="00962A35">
        <w:rPr>
          <w:color w:val="auto"/>
        </w:rPr>
        <w:t xml:space="preserve">For existing development, safety risks are a function of the occupancy of structures, the susceptibility of the structure and the access routes to the structure. For existing development, the following factors should be considered: </w:t>
      </w:r>
    </w:p>
    <w:p w14:paraId="029E73BB" w14:textId="77777777" w:rsidR="008814F8" w:rsidRPr="00962A35" w:rsidRDefault="008814F8" w:rsidP="00AF4233">
      <w:pPr>
        <w:pStyle w:val="Default"/>
        <w:rPr>
          <w:color w:val="auto"/>
        </w:rPr>
      </w:pPr>
    </w:p>
    <w:p w14:paraId="7A14B8A2" w14:textId="77777777" w:rsidR="00F84631" w:rsidRPr="00962A35" w:rsidRDefault="00F84631" w:rsidP="00AF4233">
      <w:pPr>
        <w:pStyle w:val="Default"/>
        <w:numPr>
          <w:ilvl w:val="0"/>
          <w:numId w:val="71"/>
        </w:numPr>
        <w:rPr>
          <w:color w:val="auto"/>
        </w:rPr>
      </w:pPr>
      <w:r w:rsidRPr="00962A35">
        <w:rPr>
          <w:color w:val="auto"/>
        </w:rPr>
        <w:t xml:space="preserve">The degree of risk with the use of the existing access; </w:t>
      </w:r>
    </w:p>
    <w:p w14:paraId="32E18D24" w14:textId="77777777" w:rsidR="00F84631" w:rsidRPr="00962A35" w:rsidRDefault="00F84631" w:rsidP="00AF4233">
      <w:pPr>
        <w:pStyle w:val="Default"/>
        <w:numPr>
          <w:ilvl w:val="0"/>
          <w:numId w:val="71"/>
        </w:numPr>
        <w:rPr>
          <w:color w:val="auto"/>
        </w:rPr>
      </w:pPr>
      <w:r w:rsidRPr="00962A35">
        <w:rPr>
          <w:color w:val="auto"/>
        </w:rPr>
        <w:t xml:space="preserve">The ability to modify the existing access or construct a new safe access; </w:t>
      </w:r>
    </w:p>
    <w:p w14:paraId="2B394E22" w14:textId="77777777" w:rsidR="00F84631" w:rsidRPr="00962A35" w:rsidRDefault="00F84631" w:rsidP="00AF4233">
      <w:pPr>
        <w:pStyle w:val="Default"/>
        <w:numPr>
          <w:ilvl w:val="0"/>
          <w:numId w:val="71"/>
        </w:numPr>
        <w:rPr>
          <w:color w:val="auto"/>
        </w:rPr>
      </w:pPr>
      <w:r w:rsidRPr="00962A35">
        <w:rPr>
          <w:color w:val="auto"/>
        </w:rPr>
        <w:lastRenderedPageBreak/>
        <w:t xml:space="preserve">The ability to find and use the access during an emergency; and </w:t>
      </w:r>
    </w:p>
    <w:p w14:paraId="53CF22F3" w14:textId="77777777" w:rsidR="00F84631" w:rsidRPr="00962A35" w:rsidRDefault="00F84631" w:rsidP="00AF4233">
      <w:pPr>
        <w:pStyle w:val="Default"/>
        <w:numPr>
          <w:ilvl w:val="0"/>
          <w:numId w:val="71"/>
        </w:numPr>
        <w:rPr>
          <w:color w:val="auto"/>
        </w:rPr>
      </w:pPr>
      <w:r w:rsidRPr="00962A35">
        <w:rPr>
          <w:color w:val="auto"/>
        </w:rPr>
        <w:t xml:space="preserve">The ability and willingness of the municipality (emergency vehicles) to use the access. </w:t>
      </w:r>
    </w:p>
    <w:p w14:paraId="6BF89DA3" w14:textId="77777777" w:rsidR="00F84631" w:rsidRPr="005D522C" w:rsidRDefault="00F84631" w:rsidP="00AF4233">
      <w:pPr>
        <w:pStyle w:val="Default"/>
        <w:rPr>
          <w:rFonts w:asciiTheme="minorHAnsi" w:eastAsia="Times New Roman" w:hAnsiTheme="minorHAnsi" w:cs="Times New Roman"/>
          <w:lang w:eastAsia="en-CA"/>
        </w:rPr>
      </w:pPr>
    </w:p>
    <w:p w14:paraId="38026BB9" w14:textId="46BA2648" w:rsidR="00F84631" w:rsidRPr="008814F8" w:rsidRDefault="00F84631">
      <w:pPr>
        <w:rPr>
          <w:sz w:val="24"/>
          <w:szCs w:val="24"/>
        </w:rPr>
      </w:pPr>
      <w:r w:rsidRPr="008814F8">
        <w:rPr>
          <w:sz w:val="24"/>
          <w:szCs w:val="24"/>
        </w:rPr>
        <w:t>The risk can also be controlled by limiting the size (and therefore limiting the occupancy) of additions or reconstruction projects. If</w:t>
      </w:r>
      <w:r w:rsidR="008814F8" w:rsidRPr="005D522C">
        <w:rPr>
          <w:sz w:val="24"/>
          <w:szCs w:val="24"/>
        </w:rPr>
        <w:t xml:space="preserve"> </w:t>
      </w:r>
      <w:r w:rsidRPr="008814F8">
        <w:rPr>
          <w:sz w:val="24"/>
          <w:szCs w:val="24"/>
        </w:rPr>
        <w:t>the risk is determined to be too great, no</w:t>
      </w:r>
      <w:r w:rsidR="008814F8" w:rsidRPr="005D522C">
        <w:rPr>
          <w:sz w:val="24"/>
          <w:szCs w:val="24"/>
        </w:rPr>
        <w:t xml:space="preserve"> </w:t>
      </w:r>
      <w:r w:rsidRPr="008814F8">
        <w:rPr>
          <w:sz w:val="24"/>
          <w:szCs w:val="24"/>
        </w:rPr>
        <w:t>modifications</w:t>
      </w:r>
      <w:r w:rsidR="008814F8">
        <w:rPr>
          <w:sz w:val="24"/>
          <w:szCs w:val="24"/>
        </w:rPr>
        <w:t xml:space="preserve">, </w:t>
      </w:r>
      <w:r w:rsidRPr="008814F8">
        <w:rPr>
          <w:sz w:val="24"/>
          <w:szCs w:val="24"/>
        </w:rPr>
        <w:t>alterations</w:t>
      </w:r>
      <w:r w:rsidR="008814F8">
        <w:rPr>
          <w:sz w:val="24"/>
          <w:szCs w:val="24"/>
        </w:rPr>
        <w:t xml:space="preserve"> or </w:t>
      </w:r>
      <w:r w:rsidRPr="008814F8">
        <w:rPr>
          <w:sz w:val="24"/>
          <w:szCs w:val="24"/>
        </w:rPr>
        <w:t>reconstructions of existing structures should be considered.</w:t>
      </w:r>
    </w:p>
    <w:p w14:paraId="5C3E0E74" w14:textId="77777777" w:rsidR="00A60E82" w:rsidRPr="00962A35" w:rsidRDefault="00A60E82" w:rsidP="00AF4233">
      <w:pPr>
        <w:rPr>
          <w:color w:val="FF0000"/>
          <w:sz w:val="24"/>
          <w:szCs w:val="24"/>
        </w:rPr>
      </w:pPr>
    </w:p>
    <w:p w14:paraId="6C16A990" w14:textId="77777777" w:rsidR="00E03A28" w:rsidRPr="001A5740" w:rsidRDefault="00E03A28" w:rsidP="00AF4233">
      <w:pPr>
        <w:rPr>
          <w:sz w:val="24"/>
          <w:szCs w:val="24"/>
        </w:rPr>
      </w:pPr>
      <w:r w:rsidRPr="001A5740">
        <w:rPr>
          <w:sz w:val="24"/>
          <w:szCs w:val="24"/>
        </w:rPr>
        <w:t>Safe access is defined as conforming to the depth and velocity criteria for pedestrians and vehicles in the following table.</w:t>
      </w:r>
    </w:p>
    <w:p w14:paraId="5A7EF352" w14:textId="77777777" w:rsidR="00DF38A5" w:rsidRDefault="00DF38A5" w:rsidP="005D522C">
      <w:pPr>
        <w:ind w:left="0"/>
      </w:pPr>
      <w:bookmarkStart w:id="123" w:name="_Toc374711053"/>
    </w:p>
    <w:p w14:paraId="709C612E" w14:textId="4B9EF472" w:rsidR="00E03A28" w:rsidRPr="000153DD" w:rsidRDefault="00E03A28" w:rsidP="00AF4233">
      <w:bookmarkStart w:id="124" w:name="_Toc32574495"/>
      <w:r w:rsidRPr="000153DD">
        <w:t xml:space="preserve">Table </w:t>
      </w:r>
      <w:r>
        <w:fldChar w:fldCharType="begin"/>
      </w:r>
      <w:r>
        <w:instrText>SEQ Table \* ARABIC</w:instrText>
      </w:r>
      <w:r>
        <w:fldChar w:fldCharType="separate"/>
      </w:r>
      <w:r w:rsidR="00376DCD">
        <w:rPr>
          <w:noProof/>
        </w:rPr>
        <w:t>1</w:t>
      </w:r>
      <w:r>
        <w:fldChar w:fldCharType="end"/>
      </w:r>
      <w:r w:rsidRPr="000153DD">
        <w:t>: Depth and Velocity Criteria</w:t>
      </w:r>
      <w:bookmarkEnd w:id="123"/>
      <w:bookmarkEnd w:id="124"/>
    </w:p>
    <w:tbl>
      <w:tblPr>
        <w:tblStyle w:val="TableGrid"/>
        <w:tblW w:w="0" w:type="auto"/>
        <w:tblLook w:val="04A0" w:firstRow="1" w:lastRow="0" w:firstColumn="1" w:lastColumn="0" w:noHBand="0" w:noVBand="1"/>
      </w:tblPr>
      <w:tblGrid>
        <w:gridCol w:w="3192"/>
        <w:gridCol w:w="3192"/>
        <w:gridCol w:w="3192"/>
      </w:tblGrid>
      <w:tr w:rsidR="00E03A28" w:rsidRPr="000153DD" w14:paraId="620C82BA" w14:textId="77777777" w:rsidTr="00E03A28">
        <w:tc>
          <w:tcPr>
            <w:tcW w:w="3192" w:type="dxa"/>
          </w:tcPr>
          <w:p w14:paraId="46A71E11" w14:textId="77777777" w:rsidR="00E03A28" w:rsidRPr="000153DD" w:rsidRDefault="00E03A28" w:rsidP="006E31DF">
            <w:r w:rsidRPr="000153DD">
              <w:t>Acceptable Vehicle Depths</w:t>
            </w:r>
          </w:p>
        </w:tc>
        <w:tc>
          <w:tcPr>
            <w:tcW w:w="3192" w:type="dxa"/>
          </w:tcPr>
          <w:p w14:paraId="7EA0E598" w14:textId="77777777" w:rsidR="00E03A28" w:rsidRPr="000153DD" w:rsidRDefault="00E03A28" w:rsidP="006E31DF">
            <w:r w:rsidRPr="000153DD">
              <w:t>Acceptable Pedestrian Depths</w:t>
            </w:r>
          </w:p>
        </w:tc>
        <w:tc>
          <w:tcPr>
            <w:tcW w:w="3192" w:type="dxa"/>
          </w:tcPr>
          <w:p w14:paraId="62C606B6" w14:textId="77777777" w:rsidR="00E03A28" w:rsidRPr="000153DD" w:rsidRDefault="00E03A28" w:rsidP="006E31DF">
            <w:r w:rsidRPr="000153DD">
              <w:t>Acceptable Velocities</w:t>
            </w:r>
          </w:p>
        </w:tc>
      </w:tr>
      <w:tr w:rsidR="00E03A28" w:rsidRPr="000153DD" w14:paraId="51D5E906" w14:textId="77777777" w:rsidTr="00E03A28">
        <w:tc>
          <w:tcPr>
            <w:tcW w:w="3192" w:type="dxa"/>
          </w:tcPr>
          <w:p w14:paraId="4B471189" w14:textId="77777777" w:rsidR="00E03A28" w:rsidRPr="000153DD" w:rsidRDefault="00E03A28" w:rsidP="006E31DF">
            <w:r w:rsidRPr="000153DD">
              <w:t>0.1m</w:t>
            </w:r>
          </w:p>
        </w:tc>
        <w:tc>
          <w:tcPr>
            <w:tcW w:w="3192" w:type="dxa"/>
          </w:tcPr>
          <w:p w14:paraId="43BF3D60" w14:textId="77777777" w:rsidR="00E03A28" w:rsidRPr="000153DD" w:rsidRDefault="00E03A28" w:rsidP="006E31DF">
            <w:r w:rsidRPr="000153DD">
              <w:t>0.1m</w:t>
            </w:r>
          </w:p>
        </w:tc>
        <w:tc>
          <w:tcPr>
            <w:tcW w:w="3192" w:type="dxa"/>
          </w:tcPr>
          <w:p w14:paraId="07C01A40" w14:textId="77777777" w:rsidR="00E03A28" w:rsidRPr="000153DD" w:rsidRDefault="00E03A28" w:rsidP="006E31DF">
            <w:r w:rsidRPr="000153DD">
              <w:t>1.7 m/s (max allowable)</w:t>
            </w:r>
          </w:p>
        </w:tc>
      </w:tr>
      <w:tr w:rsidR="00E03A28" w:rsidRPr="000153DD" w14:paraId="00C2D8CB" w14:textId="77777777" w:rsidTr="00E03A28">
        <w:tc>
          <w:tcPr>
            <w:tcW w:w="3192" w:type="dxa"/>
          </w:tcPr>
          <w:p w14:paraId="0CC93C4D" w14:textId="77777777" w:rsidR="00E03A28" w:rsidRPr="000153DD" w:rsidRDefault="00E03A28" w:rsidP="006E31DF">
            <w:r w:rsidRPr="000153DD">
              <w:t>0.2m</w:t>
            </w:r>
          </w:p>
        </w:tc>
        <w:tc>
          <w:tcPr>
            <w:tcW w:w="3192" w:type="dxa"/>
          </w:tcPr>
          <w:p w14:paraId="3040B3B4" w14:textId="77777777" w:rsidR="00E03A28" w:rsidRPr="000153DD" w:rsidRDefault="00E03A28" w:rsidP="006E31DF">
            <w:r w:rsidRPr="000153DD">
              <w:t>0.2m</w:t>
            </w:r>
          </w:p>
        </w:tc>
        <w:tc>
          <w:tcPr>
            <w:tcW w:w="3192" w:type="dxa"/>
          </w:tcPr>
          <w:p w14:paraId="3492DE1C" w14:textId="77777777" w:rsidR="00E03A28" w:rsidRPr="000153DD" w:rsidRDefault="00E03A28" w:rsidP="006E31DF">
            <w:r w:rsidRPr="000153DD">
              <w:t>1.7 m/s</w:t>
            </w:r>
          </w:p>
        </w:tc>
      </w:tr>
      <w:tr w:rsidR="00E03A28" w:rsidRPr="000153DD" w14:paraId="26B60740" w14:textId="77777777" w:rsidTr="00E03A28">
        <w:tc>
          <w:tcPr>
            <w:tcW w:w="3192" w:type="dxa"/>
          </w:tcPr>
          <w:p w14:paraId="6CEC939F" w14:textId="77777777" w:rsidR="00E03A28" w:rsidRPr="000153DD" w:rsidRDefault="00E03A28" w:rsidP="006E31DF">
            <w:r w:rsidRPr="000153DD">
              <w:t>0.3m (max. allowable)</w:t>
            </w:r>
          </w:p>
        </w:tc>
        <w:tc>
          <w:tcPr>
            <w:tcW w:w="3192" w:type="dxa"/>
          </w:tcPr>
          <w:p w14:paraId="05FD1F64" w14:textId="77777777" w:rsidR="00E03A28" w:rsidRPr="000153DD" w:rsidRDefault="00E03A28" w:rsidP="006E31DF">
            <w:r w:rsidRPr="000153DD">
              <w:t>0.3m</w:t>
            </w:r>
          </w:p>
        </w:tc>
        <w:tc>
          <w:tcPr>
            <w:tcW w:w="3192" w:type="dxa"/>
          </w:tcPr>
          <w:p w14:paraId="3AEA6A3A" w14:textId="77777777" w:rsidR="00E03A28" w:rsidRPr="000153DD" w:rsidRDefault="00E03A28" w:rsidP="006E31DF">
            <w:r w:rsidRPr="000153DD">
              <w:t>1.3 m/s</w:t>
            </w:r>
          </w:p>
        </w:tc>
      </w:tr>
      <w:tr w:rsidR="00E03A28" w:rsidRPr="000153DD" w14:paraId="041AA717" w14:textId="77777777" w:rsidTr="00E03A28">
        <w:tc>
          <w:tcPr>
            <w:tcW w:w="3192" w:type="dxa"/>
          </w:tcPr>
          <w:p w14:paraId="76BB753C" w14:textId="77777777" w:rsidR="00E03A28" w:rsidRPr="000153DD" w:rsidRDefault="00E03A28" w:rsidP="006E31DF"/>
        </w:tc>
        <w:tc>
          <w:tcPr>
            <w:tcW w:w="3192" w:type="dxa"/>
          </w:tcPr>
          <w:p w14:paraId="1EB57A3B" w14:textId="77777777" w:rsidR="00E03A28" w:rsidRPr="000153DD" w:rsidRDefault="00E03A28" w:rsidP="006E31DF">
            <w:r w:rsidRPr="000153DD">
              <w:t>0.4m</w:t>
            </w:r>
          </w:p>
        </w:tc>
        <w:tc>
          <w:tcPr>
            <w:tcW w:w="3192" w:type="dxa"/>
          </w:tcPr>
          <w:p w14:paraId="2D114EC5" w14:textId="77777777" w:rsidR="00E03A28" w:rsidRPr="000153DD" w:rsidRDefault="00E03A28" w:rsidP="006E31DF">
            <w:r w:rsidRPr="000153DD">
              <w:t>1.0 m/s</w:t>
            </w:r>
          </w:p>
        </w:tc>
      </w:tr>
      <w:tr w:rsidR="00E03A28" w:rsidRPr="000153DD" w14:paraId="3D33711F" w14:textId="77777777" w:rsidTr="00E03A28">
        <w:tc>
          <w:tcPr>
            <w:tcW w:w="3192" w:type="dxa"/>
          </w:tcPr>
          <w:p w14:paraId="513DA1E0" w14:textId="77777777" w:rsidR="00E03A28" w:rsidRPr="000153DD" w:rsidRDefault="00E03A28" w:rsidP="006E31DF"/>
        </w:tc>
        <w:tc>
          <w:tcPr>
            <w:tcW w:w="3192" w:type="dxa"/>
          </w:tcPr>
          <w:p w14:paraId="2F952A0F" w14:textId="77777777" w:rsidR="00E03A28" w:rsidRPr="000153DD" w:rsidRDefault="00E03A28" w:rsidP="006E31DF">
            <w:r w:rsidRPr="000153DD">
              <w:t>0.5m</w:t>
            </w:r>
          </w:p>
        </w:tc>
        <w:tc>
          <w:tcPr>
            <w:tcW w:w="3192" w:type="dxa"/>
          </w:tcPr>
          <w:p w14:paraId="1919DE27" w14:textId="77777777" w:rsidR="00E03A28" w:rsidRPr="000153DD" w:rsidRDefault="00E03A28" w:rsidP="006E31DF">
            <w:r w:rsidRPr="000153DD">
              <w:t>0.8 m/s</w:t>
            </w:r>
          </w:p>
        </w:tc>
      </w:tr>
      <w:tr w:rsidR="00E03A28" w:rsidRPr="000153DD" w14:paraId="26A70FF5" w14:textId="77777777" w:rsidTr="00E03A28">
        <w:tc>
          <w:tcPr>
            <w:tcW w:w="3192" w:type="dxa"/>
          </w:tcPr>
          <w:p w14:paraId="75CAC6F5" w14:textId="77777777" w:rsidR="00E03A28" w:rsidRPr="000153DD" w:rsidRDefault="00E03A28" w:rsidP="006E31DF"/>
        </w:tc>
        <w:tc>
          <w:tcPr>
            <w:tcW w:w="3192" w:type="dxa"/>
          </w:tcPr>
          <w:p w14:paraId="17432F08" w14:textId="77777777" w:rsidR="00E03A28" w:rsidRPr="000153DD" w:rsidRDefault="00E03A28" w:rsidP="006E31DF">
            <w:r w:rsidRPr="000153DD">
              <w:t>0.6m</w:t>
            </w:r>
          </w:p>
        </w:tc>
        <w:tc>
          <w:tcPr>
            <w:tcW w:w="3192" w:type="dxa"/>
          </w:tcPr>
          <w:p w14:paraId="7BB51F7F" w14:textId="77777777" w:rsidR="00E03A28" w:rsidRPr="000153DD" w:rsidRDefault="00E03A28" w:rsidP="006E31DF">
            <w:r w:rsidRPr="000153DD">
              <w:t>0.7 m/s</w:t>
            </w:r>
          </w:p>
        </w:tc>
      </w:tr>
      <w:tr w:rsidR="00E03A28" w:rsidRPr="000153DD" w14:paraId="078CE82B" w14:textId="77777777" w:rsidTr="00E03A28">
        <w:tc>
          <w:tcPr>
            <w:tcW w:w="3192" w:type="dxa"/>
          </w:tcPr>
          <w:p w14:paraId="66060428" w14:textId="77777777" w:rsidR="00E03A28" w:rsidRPr="000153DD" w:rsidRDefault="00E03A28" w:rsidP="006E31DF"/>
        </w:tc>
        <w:tc>
          <w:tcPr>
            <w:tcW w:w="3192" w:type="dxa"/>
          </w:tcPr>
          <w:p w14:paraId="213F5E47" w14:textId="77777777" w:rsidR="00E03A28" w:rsidRPr="000153DD" w:rsidRDefault="00E03A28" w:rsidP="006E31DF">
            <w:r w:rsidRPr="000153DD">
              <w:t>0.7m</w:t>
            </w:r>
          </w:p>
        </w:tc>
        <w:tc>
          <w:tcPr>
            <w:tcW w:w="3192" w:type="dxa"/>
          </w:tcPr>
          <w:p w14:paraId="6D0B40E8" w14:textId="77777777" w:rsidR="00E03A28" w:rsidRPr="000153DD" w:rsidRDefault="00E03A28" w:rsidP="006E31DF">
            <w:r w:rsidRPr="000153DD">
              <w:t>0.6 m/s</w:t>
            </w:r>
          </w:p>
        </w:tc>
      </w:tr>
      <w:tr w:rsidR="00E03A28" w:rsidRPr="000153DD" w14:paraId="12143DC8" w14:textId="77777777" w:rsidTr="00E03A28">
        <w:tc>
          <w:tcPr>
            <w:tcW w:w="3192" w:type="dxa"/>
          </w:tcPr>
          <w:p w14:paraId="1D0656FE" w14:textId="77777777" w:rsidR="00E03A28" w:rsidRPr="000153DD" w:rsidRDefault="00E03A28" w:rsidP="006E31DF"/>
        </w:tc>
        <w:tc>
          <w:tcPr>
            <w:tcW w:w="3192" w:type="dxa"/>
          </w:tcPr>
          <w:p w14:paraId="68BD449A" w14:textId="77777777" w:rsidR="00E03A28" w:rsidRPr="000153DD" w:rsidRDefault="00E03A28" w:rsidP="006E31DF">
            <w:r w:rsidRPr="000153DD">
              <w:t>0.8m (max. allowable)</w:t>
            </w:r>
          </w:p>
        </w:tc>
        <w:tc>
          <w:tcPr>
            <w:tcW w:w="3192" w:type="dxa"/>
          </w:tcPr>
          <w:p w14:paraId="71B65333" w14:textId="77777777" w:rsidR="00E03A28" w:rsidRPr="000153DD" w:rsidRDefault="00E03A28" w:rsidP="006E31DF">
            <w:r w:rsidRPr="000153DD">
              <w:t>0.5 m/s</w:t>
            </w:r>
          </w:p>
        </w:tc>
      </w:tr>
    </w:tbl>
    <w:p w14:paraId="42BE816B" w14:textId="77777777" w:rsidR="00E03A28" w:rsidRPr="000153DD" w:rsidRDefault="00E03A28" w:rsidP="00AF4233">
      <w:pPr>
        <w:rPr>
          <w:sz w:val="16"/>
          <w:szCs w:val="16"/>
        </w:rPr>
      </w:pPr>
      <w:r w:rsidRPr="000153DD">
        <w:rPr>
          <w:sz w:val="16"/>
          <w:szCs w:val="16"/>
        </w:rPr>
        <w:t>Source: Provincial Flood Plain Planning Policy Statement (1988)</w:t>
      </w:r>
    </w:p>
    <w:p w14:paraId="7B37605A" w14:textId="77777777" w:rsidR="00E03A28" w:rsidRPr="000153DD" w:rsidRDefault="00E03A28" w:rsidP="00AF4233">
      <w:pPr>
        <w:rPr>
          <w:sz w:val="16"/>
          <w:szCs w:val="16"/>
        </w:rPr>
      </w:pPr>
    </w:p>
    <w:p w14:paraId="3B3A6462" w14:textId="77777777" w:rsidR="00E03A28" w:rsidRPr="000153DD" w:rsidRDefault="00E03A28" w:rsidP="00AF4233">
      <w:pPr>
        <w:rPr>
          <w:sz w:val="23"/>
          <w:szCs w:val="23"/>
        </w:rPr>
      </w:pPr>
      <w:r w:rsidRPr="000153DD">
        <w:rPr>
          <w:sz w:val="23"/>
          <w:szCs w:val="23"/>
        </w:rPr>
        <w:t>-depth for vehicle access may not exceed 0.3 metres</w:t>
      </w:r>
    </w:p>
    <w:p w14:paraId="3312FA7E" w14:textId="77777777" w:rsidR="00E03A28" w:rsidRPr="000153DD" w:rsidRDefault="00E03A28" w:rsidP="00AF4233">
      <w:pPr>
        <w:rPr>
          <w:sz w:val="23"/>
          <w:szCs w:val="23"/>
        </w:rPr>
      </w:pPr>
      <w:r w:rsidRPr="000153DD">
        <w:rPr>
          <w:sz w:val="23"/>
          <w:szCs w:val="23"/>
        </w:rPr>
        <w:t>-depth for pedestrian access may not exceed 0.8 metres</w:t>
      </w:r>
    </w:p>
    <w:p w14:paraId="4C5C100E" w14:textId="77777777" w:rsidR="00E03A28" w:rsidRPr="000153DD" w:rsidRDefault="00E03A28" w:rsidP="00AF4233">
      <w:pPr>
        <w:rPr>
          <w:sz w:val="23"/>
          <w:szCs w:val="23"/>
        </w:rPr>
      </w:pPr>
      <w:r w:rsidRPr="000153DD">
        <w:rPr>
          <w:sz w:val="23"/>
          <w:szCs w:val="23"/>
        </w:rPr>
        <w:t>-velocities may not exceed 1.7 metres per second</w:t>
      </w:r>
    </w:p>
    <w:p w14:paraId="394798F2" w14:textId="77777777" w:rsidR="00E03A28" w:rsidRPr="000153DD" w:rsidRDefault="00E03A28" w:rsidP="00AF4233">
      <w:pPr>
        <w:rPr>
          <w:sz w:val="23"/>
          <w:szCs w:val="23"/>
        </w:rPr>
      </w:pPr>
    </w:p>
    <w:p w14:paraId="265FEA24" w14:textId="77777777" w:rsidR="00D3241F" w:rsidRDefault="00E03A28" w:rsidP="00AF4233">
      <w:pPr>
        <w:rPr>
          <w:sz w:val="24"/>
          <w:szCs w:val="24"/>
        </w:rPr>
      </w:pPr>
      <w:bookmarkStart w:id="125" w:name="_Toc358829836"/>
      <w:bookmarkStart w:id="126" w:name="_Toc358875997"/>
      <w:bookmarkStart w:id="127" w:name="_Toc359575388"/>
      <w:bookmarkStart w:id="128" w:name="_Toc359579445"/>
      <w:bookmarkStart w:id="129" w:name="_Toc359579538"/>
      <w:bookmarkStart w:id="130" w:name="_Toc373934669"/>
      <w:bookmarkStart w:id="131" w:name="_Toc376799679"/>
      <w:r w:rsidRPr="001A5740">
        <w:rPr>
          <w:sz w:val="24"/>
          <w:szCs w:val="24"/>
        </w:rPr>
        <w:t>Note:  In instances where a proponent is proposing to construct a road access down a slope or embankment to the water, the grade of the driveway cannot exceed a 10% gradient.  Sediment and erosion control are key elements to be addressed when dealing with a permit application for access to the waterfront.</w:t>
      </w:r>
      <w:bookmarkEnd w:id="125"/>
      <w:bookmarkEnd w:id="126"/>
      <w:bookmarkEnd w:id="127"/>
      <w:bookmarkEnd w:id="128"/>
      <w:bookmarkEnd w:id="129"/>
      <w:bookmarkEnd w:id="130"/>
      <w:bookmarkEnd w:id="131"/>
    </w:p>
    <w:p w14:paraId="29079D35" w14:textId="77777777" w:rsidR="003410EB" w:rsidRPr="00962A35" w:rsidRDefault="003410EB" w:rsidP="00AF4233">
      <w:pPr>
        <w:pStyle w:val="Style2"/>
        <w:rPr>
          <w:rFonts w:asciiTheme="minorHAnsi" w:hAnsiTheme="minorHAnsi"/>
          <w:sz w:val="24"/>
          <w:szCs w:val="24"/>
        </w:rPr>
      </w:pPr>
    </w:p>
    <w:p w14:paraId="37566CE1" w14:textId="77777777" w:rsidR="003410EB" w:rsidRPr="00962A35" w:rsidRDefault="003410EB" w:rsidP="00AF4233">
      <w:pPr>
        <w:pStyle w:val="Style2"/>
        <w:numPr>
          <w:ilvl w:val="1"/>
          <w:numId w:val="10"/>
        </w:numPr>
        <w:spacing w:after="0"/>
        <w:ind w:left="709" w:hanging="709"/>
        <w:outlineLvl w:val="1"/>
        <w:rPr>
          <w:rFonts w:asciiTheme="minorHAnsi" w:hAnsiTheme="minorHAnsi"/>
        </w:rPr>
      </w:pPr>
      <w:bookmarkStart w:id="132" w:name="_Toc32349279"/>
      <w:bookmarkStart w:id="133" w:name="_Toc32574403"/>
      <w:r w:rsidRPr="00962A35">
        <w:rPr>
          <w:rFonts w:asciiTheme="minorHAnsi" w:hAnsiTheme="minorHAnsi"/>
        </w:rPr>
        <w:t>The Regulation Limit</w:t>
      </w:r>
      <w:bookmarkEnd w:id="132"/>
      <w:bookmarkEnd w:id="133"/>
      <w:r w:rsidRPr="00962A35">
        <w:rPr>
          <w:rFonts w:asciiTheme="minorHAnsi" w:hAnsiTheme="minorHAnsi"/>
        </w:rPr>
        <w:t xml:space="preserve"> </w:t>
      </w:r>
    </w:p>
    <w:p w14:paraId="17686DC7" w14:textId="77777777" w:rsidR="00A60E82" w:rsidRPr="00962A35" w:rsidRDefault="00A60E82" w:rsidP="00AF4233"/>
    <w:p w14:paraId="626B669C" w14:textId="77777777" w:rsidR="003410EB" w:rsidRPr="00962A35" w:rsidRDefault="003410EB" w:rsidP="00AF4233">
      <w:pPr>
        <w:pStyle w:val="Default"/>
        <w:rPr>
          <w:color w:val="auto"/>
        </w:rPr>
      </w:pPr>
      <w:r w:rsidRPr="00962A35">
        <w:rPr>
          <w:color w:val="auto"/>
        </w:rPr>
        <w:t xml:space="preserve">The approximate extent of </w:t>
      </w:r>
      <w:r w:rsidRPr="00962A35">
        <w:rPr>
          <w:iCs/>
          <w:color w:val="auto"/>
        </w:rPr>
        <w:t>regulated area</w:t>
      </w:r>
      <w:r w:rsidRPr="00962A35">
        <w:rPr>
          <w:color w:val="auto"/>
        </w:rPr>
        <w:t xml:space="preserve">s associated with </w:t>
      </w:r>
      <w:r w:rsidRPr="00962A35">
        <w:rPr>
          <w:iCs/>
          <w:color w:val="auto"/>
        </w:rPr>
        <w:t>hazardous lands</w:t>
      </w:r>
      <w:r w:rsidRPr="00962A35">
        <w:rPr>
          <w:color w:val="auto"/>
        </w:rPr>
        <w:t xml:space="preserve">, </w:t>
      </w:r>
      <w:r w:rsidRPr="00962A35">
        <w:rPr>
          <w:iCs/>
          <w:color w:val="auto"/>
        </w:rPr>
        <w:t>wetlands</w:t>
      </w:r>
      <w:r w:rsidRPr="00962A35">
        <w:rPr>
          <w:color w:val="auto"/>
        </w:rPr>
        <w:t xml:space="preserve">, </w:t>
      </w:r>
      <w:r w:rsidRPr="00962A35">
        <w:rPr>
          <w:iCs/>
          <w:color w:val="auto"/>
        </w:rPr>
        <w:t xml:space="preserve">areas of interference </w:t>
      </w:r>
      <w:r w:rsidRPr="00962A35">
        <w:rPr>
          <w:color w:val="auto"/>
        </w:rPr>
        <w:t xml:space="preserve">with </w:t>
      </w:r>
      <w:r w:rsidRPr="00962A35">
        <w:rPr>
          <w:iCs/>
          <w:color w:val="auto"/>
        </w:rPr>
        <w:t>wetlands</w:t>
      </w:r>
      <w:r w:rsidRPr="00962A35">
        <w:rPr>
          <w:color w:val="auto"/>
        </w:rPr>
        <w:t xml:space="preserve">, </w:t>
      </w:r>
      <w:r w:rsidRPr="00962A35">
        <w:rPr>
          <w:iCs/>
          <w:color w:val="auto"/>
        </w:rPr>
        <w:t>watercourses</w:t>
      </w:r>
      <w:r w:rsidRPr="00962A35">
        <w:rPr>
          <w:color w:val="auto"/>
        </w:rPr>
        <w:t xml:space="preserve">, and </w:t>
      </w:r>
      <w:r w:rsidRPr="00962A35">
        <w:rPr>
          <w:iCs/>
          <w:color w:val="auto"/>
        </w:rPr>
        <w:t xml:space="preserve">river </w:t>
      </w:r>
      <w:r w:rsidRPr="00962A35">
        <w:rPr>
          <w:color w:val="auto"/>
        </w:rPr>
        <w:t xml:space="preserve">or </w:t>
      </w:r>
      <w:r w:rsidRPr="00962A35">
        <w:rPr>
          <w:iCs/>
          <w:color w:val="auto"/>
        </w:rPr>
        <w:t xml:space="preserve">stream valleys </w:t>
      </w:r>
      <w:r w:rsidRPr="00962A35">
        <w:rPr>
          <w:color w:val="auto"/>
        </w:rPr>
        <w:t xml:space="preserve">is identified by a Regulation limit. </w:t>
      </w:r>
    </w:p>
    <w:p w14:paraId="53BD644D" w14:textId="77777777" w:rsidR="003410EB" w:rsidRPr="00962A35" w:rsidRDefault="003410EB" w:rsidP="00AF4233">
      <w:pPr>
        <w:pStyle w:val="Default"/>
        <w:rPr>
          <w:color w:val="auto"/>
        </w:rPr>
      </w:pPr>
    </w:p>
    <w:p w14:paraId="00186A3F" w14:textId="77777777" w:rsidR="003410EB" w:rsidRPr="00962A35" w:rsidRDefault="003410EB" w:rsidP="00AF4233">
      <w:pPr>
        <w:pStyle w:val="Default"/>
        <w:rPr>
          <w:color w:val="auto"/>
          <w:sz w:val="23"/>
          <w:szCs w:val="23"/>
        </w:rPr>
      </w:pPr>
      <w:r w:rsidRPr="00962A35">
        <w:rPr>
          <w:color w:val="auto"/>
        </w:rPr>
        <w:t>The Regulation Limit, also referred to as “the regulated area”, has been mapped by CVCA in accordance with guidelines from the Ministry of Natural Resources and Forestry (</w:t>
      </w:r>
      <w:r w:rsidR="00634BB4" w:rsidRPr="00962A35">
        <w:rPr>
          <w:color w:val="auto"/>
        </w:rPr>
        <w:t>MNRF</w:t>
      </w:r>
      <w:r w:rsidRPr="00962A35">
        <w:rPr>
          <w:color w:val="auto"/>
        </w:rPr>
        <w:t>) and Conservation Ontario (CO).</w:t>
      </w:r>
      <w:r w:rsidRPr="00962A35">
        <w:rPr>
          <w:color w:val="auto"/>
          <w:sz w:val="23"/>
          <w:szCs w:val="23"/>
        </w:rPr>
        <w:t xml:space="preserve"> </w:t>
      </w:r>
    </w:p>
    <w:p w14:paraId="2BBD94B2" w14:textId="77777777" w:rsidR="00A60E82" w:rsidRPr="001A5740" w:rsidRDefault="00A60E82" w:rsidP="00AF4233">
      <w:pPr>
        <w:rPr>
          <w:sz w:val="24"/>
          <w:szCs w:val="24"/>
        </w:rPr>
      </w:pPr>
    </w:p>
    <w:p w14:paraId="3653B334" w14:textId="77777777" w:rsidR="001317A5" w:rsidRDefault="001317A5">
      <w:pPr>
        <w:rPr>
          <w:rFonts w:eastAsiaTheme="majorEastAsia" w:cstheme="majorBidi"/>
          <w:color w:val="17365D" w:themeColor="text2" w:themeShade="BF"/>
          <w:spacing w:val="5"/>
          <w:kern w:val="28"/>
          <w:sz w:val="32"/>
          <w:szCs w:val="32"/>
        </w:rPr>
      </w:pPr>
      <w:bookmarkStart w:id="134" w:name="_Toc376849842"/>
      <w:bookmarkStart w:id="135" w:name="_Toc376849925"/>
      <w:bookmarkStart w:id="136" w:name="_Toc32349280"/>
      <w:r>
        <w:br w:type="page"/>
      </w:r>
    </w:p>
    <w:p w14:paraId="4883A241" w14:textId="4EC6A924" w:rsidR="003D4446" w:rsidRDefault="005B2752" w:rsidP="00AF4233">
      <w:pPr>
        <w:pStyle w:val="Style3"/>
        <w:spacing w:after="0"/>
        <w:outlineLvl w:val="2"/>
        <w:rPr>
          <w:rFonts w:asciiTheme="minorHAnsi" w:hAnsiTheme="minorHAnsi"/>
        </w:rPr>
      </w:pPr>
      <w:bookmarkStart w:id="137" w:name="_Toc32574404"/>
      <w:r w:rsidRPr="00962A35">
        <w:rPr>
          <w:rFonts w:asciiTheme="minorHAnsi" w:hAnsiTheme="minorHAnsi"/>
        </w:rPr>
        <w:lastRenderedPageBreak/>
        <w:t>3</w:t>
      </w:r>
      <w:r w:rsidR="00BF6D34" w:rsidRPr="00962A35">
        <w:rPr>
          <w:rFonts w:asciiTheme="minorHAnsi" w:hAnsiTheme="minorHAnsi"/>
        </w:rPr>
        <w:t>.4</w:t>
      </w:r>
      <w:r w:rsidR="003410EB" w:rsidRPr="00962A35">
        <w:rPr>
          <w:rFonts w:asciiTheme="minorHAnsi" w:hAnsiTheme="minorHAnsi"/>
        </w:rPr>
        <w:t>.1</w:t>
      </w:r>
      <w:r w:rsidR="003D4446" w:rsidRPr="00962A35">
        <w:rPr>
          <w:rFonts w:asciiTheme="minorHAnsi" w:hAnsiTheme="minorHAnsi"/>
        </w:rPr>
        <w:t xml:space="preserve"> </w:t>
      </w:r>
      <w:r w:rsidR="00C10271" w:rsidRPr="00962A35">
        <w:rPr>
          <w:rFonts w:asciiTheme="minorHAnsi" w:hAnsiTheme="minorHAnsi"/>
        </w:rPr>
        <w:t>Areas Subject to the Regulation</w:t>
      </w:r>
      <w:bookmarkEnd w:id="113"/>
      <w:bookmarkEnd w:id="134"/>
      <w:bookmarkEnd w:id="135"/>
      <w:bookmarkEnd w:id="136"/>
      <w:bookmarkEnd w:id="137"/>
    </w:p>
    <w:p w14:paraId="5854DE7F" w14:textId="77777777" w:rsidR="00A60E82" w:rsidRPr="00962A35" w:rsidRDefault="00A60E82" w:rsidP="00AF4233"/>
    <w:p w14:paraId="0DBAC155" w14:textId="77777777" w:rsidR="00966AA7" w:rsidRDefault="00C10271" w:rsidP="00AF4233">
      <w:pPr>
        <w:rPr>
          <w:sz w:val="24"/>
          <w:szCs w:val="24"/>
        </w:rPr>
      </w:pPr>
      <w:r w:rsidRPr="001A5740">
        <w:rPr>
          <w:sz w:val="24"/>
          <w:szCs w:val="24"/>
        </w:rPr>
        <w:t>Ontario Regulation 159/06 sets out areas where development is prohibited as well as setbacks fro</w:t>
      </w:r>
      <w:r w:rsidR="008F1350" w:rsidRPr="001A5740">
        <w:rPr>
          <w:sz w:val="24"/>
          <w:szCs w:val="24"/>
        </w:rPr>
        <w:t xml:space="preserve">m various ecological features.  </w:t>
      </w:r>
      <w:r w:rsidR="008F1350" w:rsidRPr="001A5740">
        <w:rPr>
          <w:rFonts w:eastAsia="Times New Roman" w:cs="Times New Roman"/>
          <w:color w:val="000000"/>
          <w:sz w:val="24"/>
          <w:szCs w:val="24"/>
          <w:lang w:eastAsia="en-CA"/>
        </w:rPr>
        <w:t xml:space="preserve">All areas within the jurisdiction of the Authority that are described in </w:t>
      </w:r>
      <w:r w:rsidR="00B83C42" w:rsidRPr="001A5740">
        <w:rPr>
          <w:rFonts w:eastAsia="Times New Roman" w:cs="Times New Roman"/>
          <w:color w:val="000000"/>
          <w:sz w:val="24"/>
          <w:szCs w:val="24"/>
          <w:lang w:eastAsia="en-CA"/>
        </w:rPr>
        <w:t>this section</w:t>
      </w:r>
      <w:r w:rsidR="008F1350" w:rsidRPr="001A5740">
        <w:rPr>
          <w:rFonts w:eastAsia="Times New Roman" w:cs="Times New Roman"/>
          <w:color w:val="000000"/>
          <w:sz w:val="24"/>
          <w:szCs w:val="24"/>
          <w:lang w:eastAsia="en-CA"/>
        </w:rPr>
        <w:t xml:space="preserve"> are delineated as the "Regulation Limit" shown on a series of maps filed at the head office of the Authority under the map title "Ontario Regulation 97/04: Regulation for Development, Interference with Wetlands and Alterations to Shorelines and Watercourses". </w:t>
      </w:r>
      <w:r w:rsidR="008F1350" w:rsidRPr="001A5740">
        <w:rPr>
          <w:sz w:val="24"/>
          <w:szCs w:val="24"/>
        </w:rPr>
        <w:t xml:space="preserve">The features that are encompassed by the regulation are as follows: </w:t>
      </w:r>
    </w:p>
    <w:p w14:paraId="76614669" w14:textId="77777777" w:rsidR="00F84631" w:rsidRDefault="00F84631" w:rsidP="00AF4233">
      <w:pPr>
        <w:rPr>
          <w:b/>
          <w:sz w:val="24"/>
          <w:szCs w:val="24"/>
        </w:rPr>
      </w:pPr>
    </w:p>
    <w:p w14:paraId="06DC37D1" w14:textId="77777777" w:rsidR="00647604" w:rsidRPr="001A5740" w:rsidRDefault="00966AA7" w:rsidP="00AF4233">
      <w:pPr>
        <w:rPr>
          <w:b/>
          <w:sz w:val="24"/>
          <w:szCs w:val="24"/>
        </w:rPr>
      </w:pPr>
      <w:r w:rsidRPr="001A5740">
        <w:rPr>
          <w:b/>
          <w:sz w:val="24"/>
          <w:szCs w:val="24"/>
        </w:rPr>
        <w:t>River and Stream Valleys</w:t>
      </w:r>
      <w:r w:rsidR="00647604" w:rsidRPr="001A5740">
        <w:rPr>
          <w:b/>
          <w:sz w:val="24"/>
          <w:szCs w:val="24"/>
        </w:rPr>
        <w:t xml:space="preserve"> </w:t>
      </w:r>
    </w:p>
    <w:p w14:paraId="0B6CFF3C" w14:textId="77777777" w:rsidR="00647604" w:rsidRPr="001A5740" w:rsidRDefault="00647604" w:rsidP="00AF4233">
      <w:pPr>
        <w:rPr>
          <w:rFonts w:ascii="Calibri" w:hAnsi="Calibri" w:cs="Calibri"/>
          <w:color w:val="000000"/>
          <w:sz w:val="24"/>
          <w:szCs w:val="24"/>
        </w:rPr>
      </w:pPr>
      <w:r w:rsidRPr="001A5740">
        <w:rPr>
          <w:rFonts w:ascii="Calibri" w:hAnsi="Calibri" w:cs="Calibri"/>
          <w:color w:val="000000"/>
          <w:sz w:val="24"/>
          <w:szCs w:val="24"/>
        </w:rPr>
        <w:t xml:space="preserve">This component of the Regulation applies to </w:t>
      </w:r>
      <w:r w:rsidRPr="001A5740">
        <w:rPr>
          <w:rFonts w:ascii="Calibri" w:hAnsi="Calibri" w:cs="Calibri"/>
          <w:iCs/>
          <w:color w:val="000000"/>
          <w:sz w:val="24"/>
          <w:szCs w:val="24"/>
        </w:rPr>
        <w:t xml:space="preserve">development </w:t>
      </w:r>
      <w:r w:rsidRPr="001A5740">
        <w:rPr>
          <w:rFonts w:ascii="Calibri" w:hAnsi="Calibri" w:cs="Calibri"/>
          <w:color w:val="000000"/>
          <w:sz w:val="24"/>
          <w:szCs w:val="24"/>
        </w:rPr>
        <w:t xml:space="preserve">within </w:t>
      </w:r>
      <w:r w:rsidRPr="001A5740">
        <w:rPr>
          <w:rFonts w:ascii="Calibri" w:hAnsi="Calibri" w:cs="Calibri"/>
          <w:iCs/>
          <w:color w:val="000000"/>
          <w:sz w:val="24"/>
          <w:szCs w:val="24"/>
        </w:rPr>
        <w:t xml:space="preserve">river </w:t>
      </w:r>
      <w:r w:rsidRPr="001A5740">
        <w:rPr>
          <w:rFonts w:ascii="Calibri" w:hAnsi="Calibri" w:cs="Calibri"/>
          <w:color w:val="000000"/>
          <w:sz w:val="24"/>
          <w:szCs w:val="24"/>
        </w:rPr>
        <w:t xml:space="preserve">and </w:t>
      </w:r>
      <w:r w:rsidRPr="001A5740">
        <w:rPr>
          <w:rFonts w:ascii="Calibri" w:hAnsi="Calibri" w:cs="Calibri"/>
          <w:iCs/>
          <w:color w:val="000000"/>
          <w:sz w:val="24"/>
          <w:szCs w:val="24"/>
        </w:rPr>
        <w:t xml:space="preserve">stream valleys </w:t>
      </w:r>
      <w:r w:rsidRPr="001A5740">
        <w:rPr>
          <w:rFonts w:ascii="Calibri" w:hAnsi="Calibri" w:cs="Calibri"/>
          <w:color w:val="000000"/>
          <w:sz w:val="24"/>
          <w:szCs w:val="24"/>
        </w:rPr>
        <w:t xml:space="preserve">that have depressional features associated with a </w:t>
      </w:r>
      <w:r w:rsidRPr="001A5740">
        <w:rPr>
          <w:rFonts w:ascii="Calibri" w:hAnsi="Calibri" w:cs="Calibri"/>
          <w:iCs/>
          <w:color w:val="000000"/>
          <w:sz w:val="24"/>
          <w:szCs w:val="24"/>
        </w:rPr>
        <w:t xml:space="preserve">river </w:t>
      </w:r>
      <w:r w:rsidRPr="001A5740">
        <w:rPr>
          <w:rFonts w:ascii="Calibri" w:hAnsi="Calibri" w:cs="Calibri"/>
          <w:color w:val="000000"/>
          <w:sz w:val="24"/>
          <w:szCs w:val="24"/>
        </w:rPr>
        <w:t xml:space="preserve">or </w:t>
      </w:r>
      <w:r w:rsidRPr="001A5740">
        <w:rPr>
          <w:rFonts w:ascii="Calibri" w:hAnsi="Calibri" w:cs="Calibri"/>
          <w:iCs/>
          <w:color w:val="000000"/>
          <w:sz w:val="24"/>
          <w:szCs w:val="24"/>
        </w:rPr>
        <w:t>stream</w:t>
      </w:r>
      <w:r w:rsidRPr="001A5740">
        <w:rPr>
          <w:rFonts w:ascii="Calibri" w:hAnsi="Calibri" w:cs="Calibri"/>
          <w:color w:val="000000"/>
          <w:sz w:val="24"/>
          <w:szCs w:val="24"/>
        </w:rPr>
        <w:t xml:space="preserve">, whether or not they contain a </w:t>
      </w:r>
      <w:r w:rsidRPr="001A5740">
        <w:rPr>
          <w:rFonts w:ascii="Calibri" w:hAnsi="Calibri" w:cs="Calibri"/>
          <w:iCs/>
          <w:color w:val="000000"/>
          <w:sz w:val="24"/>
          <w:szCs w:val="24"/>
        </w:rPr>
        <w:t>watercourse</w:t>
      </w:r>
      <w:r w:rsidRPr="001A5740">
        <w:rPr>
          <w:rFonts w:ascii="Calibri" w:hAnsi="Calibri" w:cs="Calibri"/>
          <w:color w:val="000000"/>
          <w:sz w:val="24"/>
          <w:szCs w:val="24"/>
        </w:rPr>
        <w:t xml:space="preserve">, the limits of which are determined in accordance with the following rules: </w:t>
      </w:r>
    </w:p>
    <w:p w14:paraId="1F6EBBC0" w14:textId="77777777" w:rsidR="00647604" w:rsidRPr="001A5740" w:rsidRDefault="00647604" w:rsidP="00AF4233">
      <w:pPr>
        <w:pStyle w:val="ListParagraph"/>
        <w:numPr>
          <w:ilvl w:val="0"/>
          <w:numId w:val="12"/>
        </w:numPr>
        <w:rPr>
          <w:rFonts w:ascii="Calibri" w:hAnsi="Calibri" w:cs="Calibri"/>
          <w:color w:val="000000"/>
          <w:sz w:val="24"/>
          <w:szCs w:val="24"/>
        </w:rPr>
      </w:pPr>
      <w:r w:rsidRPr="001A5740">
        <w:rPr>
          <w:rFonts w:ascii="Calibri" w:hAnsi="Calibri" w:cs="Calibri"/>
          <w:color w:val="000000"/>
          <w:sz w:val="24"/>
          <w:szCs w:val="24"/>
        </w:rPr>
        <w:t xml:space="preserve">where the </w:t>
      </w:r>
      <w:r w:rsidRPr="001A5740">
        <w:rPr>
          <w:rFonts w:ascii="Calibri" w:hAnsi="Calibri" w:cs="Calibri"/>
          <w:iCs/>
          <w:color w:val="000000"/>
          <w:sz w:val="24"/>
          <w:szCs w:val="24"/>
        </w:rPr>
        <w:t xml:space="preserve">river </w:t>
      </w:r>
      <w:r w:rsidRPr="001A5740">
        <w:rPr>
          <w:rFonts w:ascii="Calibri" w:hAnsi="Calibri" w:cs="Calibri"/>
          <w:color w:val="000000"/>
          <w:sz w:val="24"/>
          <w:szCs w:val="24"/>
        </w:rPr>
        <w:t xml:space="preserve">or </w:t>
      </w:r>
      <w:r w:rsidRPr="001A5740">
        <w:rPr>
          <w:rFonts w:ascii="Calibri" w:hAnsi="Calibri" w:cs="Calibri"/>
          <w:iCs/>
          <w:color w:val="000000"/>
          <w:sz w:val="24"/>
          <w:szCs w:val="24"/>
        </w:rPr>
        <w:t xml:space="preserve">stream valley </w:t>
      </w:r>
      <w:r w:rsidRPr="001A5740">
        <w:rPr>
          <w:rFonts w:ascii="Calibri" w:hAnsi="Calibri" w:cs="Calibri"/>
          <w:color w:val="000000"/>
          <w:sz w:val="24"/>
          <w:szCs w:val="24"/>
        </w:rPr>
        <w:t xml:space="preserve">is </w:t>
      </w:r>
      <w:r w:rsidRPr="001A5740">
        <w:rPr>
          <w:rFonts w:ascii="Calibri" w:hAnsi="Calibri" w:cs="Calibri"/>
          <w:iCs/>
          <w:color w:val="000000"/>
          <w:sz w:val="24"/>
          <w:szCs w:val="24"/>
        </w:rPr>
        <w:t xml:space="preserve">apparent </w:t>
      </w:r>
      <w:r w:rsidRPr="001A5740">
        <w:rPr>
          <w:rFonts w:ascii="Calibri" w:hAnsi="Calibri" w:cs="Calibri"/>
          <w:color w:val="000000"/>
          <w:sz w:val="24"/>
          <w:szCs w:val="24"/>
        </w:rPr>
        <w:t xml:space="preserve">and has stable slopes, the </w:t>
      </w:r>
      <w:r w:rsidRPr="001A5740">
        <w:rPr>
          <w:rFonts w:ascii="Calibri" w:hAnsi="Calibri" w:cs="Calibri"/>
          <w:iCs/>
          <w:color w:val="000000"/>
          <w:sz w:val="24"/>
          <w:szCs w:val="24"/>
        </w:rPr>
        <w:t xml:space="preserve">valley </w:t>
      </w:r>
      <w:r w:rsidRPr="001A5740">
        <w:rPr>
          <w:rFonts w:ascii="Calibri" w:hAnsi="Calibri" w:cs="Calibri"/>
          <w:color w:val="000000"/>
          <w:sz w:val="24"/>
          <w:szCs w:val="24"/>
        </w:rPr>
        <w:t xml:space="preserve">extends to the stable top of bank plus 15 metres to a similar point on the opposite side; </w:t>
      </w:r>
    </w:p>
    <w:p w14:paraId="50103E68" w14:textId="37CAE290" w:rsidR="00647604" w:rsidRPr="001A5740" w:rsidRDefault="00647604" w:rsidP="00AF4233">
      <w:pPr>
        <w:pStyle w:val="ListParagraph"/>
        <w:numPr>
          <w:ilvl w:val="0"/>
          <w:numId w:val="12"/>
        </w:numPr>
        <w:rPr>
          <w:rFonts w:ascii="Calibri" w:hAnsi="Calibri" w:cs="Calibri"/>
          <w:color w:val="000000"/>
          <w:sz w:val="24"/>
          <w:szCs w:val="24"/>
        </w:rPr>
      </w:pPr>
      <w:r w:rsidRPr="001A5740">
        <w:rPr>
          <w:rFonts w:ascii="Calibri" w:hAnsi="Calibri" w:cs="Calibri"/>
          <w:color w:val="000000"/>
          <w:sz w:val="24"/>
          <w:szCs w:val="24"/>
        </w:rPr>
        <w:t xml:space="preserve">where the </w:t>
      </w:r>
      <w:r w:rsidRPr="001A5740">
        <w:rPr>
          <w:rFonts w:ascii="Calibri" w:hAnsi="Calibri" w:cs="Calibri"/>
          <w:iCs/>
          <w:color w:val="000000"/>
          <w:sz w:val="24"/>
          <w:szCs w:val="24"/>
        </w:rPr>
        <w:t xml:space="preserve">river </w:t>
      </w:r>
      <w:r w:rsidRPr="001A5740">
        <w:rPr>
          <w:rFonts w:ascii="Calibri" w:hAnsi="Calibri" w:cs="Calibri"/>
          <w:color w:val="000000"/>
          <w:sz w:val="24"/>
          <w:szCs w:val="24"/>
        </w:rPr>
        <w:t xml:space="preserve">or </w:t>
      </w:r>
      <w:r w:rsidRPr="001A5740">
        <w:rPr>
          <w:rFonts w:ascii="Calibri" w:hAnsi="Calibri" w:cs="Calibri"/>
          <w:iCs/>
          <w:color w:val="000000"/>
          <w:sz w:val="24"/>
          <w:szCs w:val="24"/>
        </w:rPr>
        <w:t xml:space="preserve">stream valley </w:t>
      </w:r>
      <w:r w:rsidRPr="001A5740">
        <w:rPr>
          <w:rFonts w:ascii="Calibri" w:hAnsi="Calibri" w:cs="Calibri"/>
          <w:color w:val="000000"/>
          <w:sz w:val="24"/>
          <w:szCs w:val="24"/>
        </w:rPr>
        <w:t xml:space="preserve">is </w:t>
      </w:r>
      <w:r w:rsidRPr="001A5740">
        <w:rPr>
          <w:rFonts w:ascii="Calibri" w:hAnsi="Calibri" w:cs="Calibri"/>
          <w:iCs/>
          <w:color w:val="000000"/>
          <w:sz w:val="24"/>
          <w:szCs w:val="24"/>
        </w:rPr>
        <w:t xml:space="preserve">apparent </w:t>
      </w:r>
      <w:r w:rsidRPr="001A5740">
        <w:rPr>
          <w:rFonts w:ascii="Calibri" w:hAnsi="Calibri" w:cs="Calibri"/>
          <w:color w:val="000000"/>
          <w:sz w:val="24"/>
          <w:szCs w:val="24"/>
        </w:rPr>
        <w:t xml:space="preserve">and has unstable slopes, the </w:t>
      </w:r>
      <w:r w:rsidRPr="001A5740">
        <w:rPr>
          <w:rFonts w:ascii="Calibri" w:hAnsi="Calibri" w:cs="Calibri"/>
          <w:iCs/>
          <w:color w:val="000000"/>
          <w:sz w:val="24"/>
          <w:szCs w:val="24"/>
        </w:rPr>
        <w:t xml:space="preserve">valley </w:t>
      </w:r>
      <w:r w:rsidRPr="001A5740">
        <w:rPr>
          <w:rFonts w:ascii="Calibri" w:hAnsi="Calibri" w:cs="Calibri"/>
          <w:color w:val="000000"/>
          <w:sz w:val="24"/>
          <w:szCs w:val="24"/>
        </w:rPr>
        <w:t xml:space="preserve">extends from the predicted </w:t>
      </w:r>
      <w:r w:rsidR="00395A58" w:rsidRPr="001A5740">
        <w:rPr>
          <w:rFonts w:ascii="Calibri" w:hAnsi="Calibri" w:cs="Calibri"/>
          <w:color w:val="000000"/>
          <w:sz w:val="24"/>
          <w:szCs w:val="24"/>
        </w:rPr>
        <w:t>long-term</w:t>
      </w:r>
      <w:r w:rsidRPr="001A5740">
        <w:rPr>
          <w:rFonts w:ascii="Calibri" w:hAnsi="Calibri" w:cs="Calibri"/>
          <w:color w:val="000000"/>
          <w:sz w:val="24"/>
          <w:szCs w:val="24"/>
        </w:rPr>
        <w:t xml:space="preserve"> stable slope projected from the existing stable slope or if the toe of slope is unstable, from the predicted location of the toe of slope as a result of stream erosion over a projected 100</w:t>
      </w:r>
      <w:r w:rsidR="00BE1C40">
        <w:rPr>
          <w:rFonts w:ascii="Calibri" w:hAnsi="Calibri" w:cs="Calibri"/>
          <w:color w:val="000000"/>
          <w:sz w:val="24"/>
          <w:szCs w:val="24"/>
        </w:rPr>
        <w:t>-</w:t>
      </w:r>
      <w:r w:rsidRPr="001A5740">
        <w:rPr>
          <w:rFonts w:ascii="Calibri" w:hAnsi="Calibri" w:cs="Calibri"/>
          <w:color w:val="000000"/>
          <w:sz w:val="24"/>
          <w:szCs w:val="24"/>
        </w:rPr>
        <w:t xml:space="preserve">year period plus 15 metres to a similar point on the opposite side; </w:t>
      </w:r>
    </w:p>
    <w:p w14:paraId="17ADD44F" w14:textId="77777777" w:rsidR="00647604" w:rsidRPr="001A5740" w:rsidRDefault="00647604" w:rsidP="00AF4233">
      <w:pPr>
        <w:pStyle w:val="ListParagraph"/>
        <w:numPr>
          <w:ilvl w:val="0"/>
          <w:numId w:val="12"/>
        </w:numPr>
        <w:rPr>
          <w:rFonts w:ascii="Calibri" w:hAnsi="Calibri" w:cs="Calibri"/>
          <w:color w:val="000000"/>
          <w:sz w:val="24"/>
          <w:szCs w:val="24"/>
        </w:rPr>
      </w:pPr>
      <w:r w:rsidRPr="001A5740">
        <w:rPr>
          <w:rFonts w:ascii="Calibri" w:hAnsi="Calibri" w:cs="Calibri"/>
          <w:color w:val="000000"/>
          <w:sz w:val="24"/>
          <w:szCs w:val="24"/>
        </w:rPr>
        <w:t xml:space="preserve">where the </w:t>
      </w:r>
      <w:r w:rsidRPr="001A5740">
        <w:rPr>
          <w:rFonts w:ascii="Calibri" w:hAnsi="Calibri" w:cs="Calibri"/>
          <w:iCs/>
          <w:color w:val="000000"/>
          <w:sz w:val="24"/>
          <w:szCs w:val="24"/>
        </w:rPr>
        <w:t xml:space="preserve">river </w:t>
      </w:r>
      <w:r w:rsidRPr="001A5740">
        <w:rPr>
          <w:rFonts w:ascii="Calibri" w:hAnsi="Calibri" w:cs="Calibri"/>
          <w:color w:val="000000"/>
          <w:sz w:val="24"/>
          <w:szCs w:val="24"/>
        </w:rPr>
        <w:t xml:space="preserve">or </w:t>
      </w:r>
      <w:r w:rsidRPr="001A5740">
        <w:rPr>
          <w:rFonts w:ascii="Calibri" w:hAnsi="Calibri" w:cs="Calibri"/>
          <w:iCs/>
          <w:color w:val="000000"/>
          <w:sz w:val="24"/>
          <w:szCs w:val="24"/>
        </w:rPr>
        <w:t xml:space="preserve">stream valley </w:t>
      </w:r>
      <w:r w:rsidRPr="001A5740">
        <w:rPr>
          <w:rFonts w:ascii="Calibri" w:hAnsi="Calibri" w:cs="Calibri"/>
          <w:color w:val="000000"/>
          <w:sz w:val="24"/>
          <w:szCs w:val="24"/>
        </w:rPr>
        <w:t xml:space="preserve">is </w:t>
      </w:r>
      <w:r w:rsidRPr="001A5740">
        <w:rPr>
          <w:rFonts w:ascii="Calibri" w:hAnsi="Calibri" w:cs="Calibri"/>
          <w:iCs/>
          <w:color w:val="000000"/>
          <w:sz w:val="24"/>
          <w:szCs w:val="24"/>
        </w:rPr>
        <w:t>not apparent</w:t>
      </w:r>
      <w:r w:rsidRPr="001A5740">
        <w:rPr>
          <w:rFonts w:ascii="Calibri" w:hAnsi="Calibri" w:cs="Calibri"/>
          <w:color w:val="000000"/>
          <w:sz w:val="24"/>
          <w:szCs w:val="24"/>
        </w:rPr>
        <w:t xml:space="preserve">, the </w:t>
      </w:r>
      <w:r w:rsidRPr="001A5740">
        <w:rPr>
          <w:rFonts w:ascii="Calibri" w:hAnsi="Calibri" w:cs="Calibri"/>
          <w:iCs/>
          <w:color w:val="000000"/>
          <w:sz w:val="24"/>
          <w:szCs w:val="24"/>
        </w:rPr>
        <w:t xml:space="preserve">valley </w:t>
      </w:r>
      <w:r w:rsidRPr="001A5740">
        <w:rPr>
          <w:rFonts w:ascii="Calibri" w:hAnsi="Calibri" w:cs="Calibri"/>
          <w:color w:val="000000"/>
          <w:sz w:val="24"/>
          <w:szCs w:val="24"/>
        </w:rPr>
        <w:t xml:space="preserve">extends the greater of: </w:t>
      </w:r>
    </w:p>
    <w:p w14:paraId="2FF52179" w14:textId="77777777" w:rsidR="00647604" w:rsidRPr="001A5740" w:rsidRDefault="00647604" w:rsidP="00AF4233">
      <w:pPr>
        <w:pStyle w:val="ListParagraph"/>
        <w:numPr>
          <w:ilvl w:val="0"/>
          <w:numId w:val="13"/>
        </w:numPr>
        <w:rPr>
          <w:rFonts w:ascii="Calibri" w:hAnsi="Calibri" w:cs="Calibri"/>
          <w:color w:val="000000"/>
          <w:sz w:val="24"/>
          <w:szCs w:val="24"/>
        </w:rPr>
      </w:pPr>
      <w:r w:rsidRPr="001A5740">
        <w:rPr>
          <w:rFonts w:ascii="Calibri" w:hAnsi="Calibri" w:cs="Calibri"/>
          <w:color w:val="000000"/>
          <w:sz w:val="24"/>
          <w:szCs w:val="24"/>
        </w:rPr>
        <w:t xml:space="preserve">the distance from a point outside of the edge of the maximum extent of the </w:t>
      </w:r>
      <w:r w:rsidRPr="001A5740">
        <w:rPr>
          <w:rFonts w:ascii="Calibri" w:hAnsi="Calibri" w:cs="Calibri"/>
          <w:iCs/>
          <w:color w:val="000000"/>
          <w:sz w:val="24"/>
          <w:szCs w:val="24"/>
        </w:rPr>
        <w:t xml:space="preserve">floodplain </w:t>
      </w:r>
      <w:r w:rsidRPr="001A5740">
        <w:rPr>
          <w:rFonts w:ascii="Calibri" w:hAnsi="Calibri" w:cs="Calibri"/>
          <w:color w:val="000000"/>
          <w:sz w:val="24"/>
          <w:szCs w:val="24"/>
        </w:rPr>
        <w:t xml:space="preserve">under the applicable flood event standard plus 15 metres to a similar point on the opposite side, and </w:t>
      </w:r>
    </w:p>
    <w:p w14:paraId="58E629F3" w14:textId="77777777" w:rsidR="00647604" w:rsidRDefault="00647604" w:rsidP="00AF4233">
      <w:pPr>
        <w:pStyle w:val="ListParagraph"/>
        <w:numPr>
          <w:ilvl w:val="0"/>
          <w:numId w:val="13"/>
        </w:numPr>
        <w:rPr>
          <w:rFonts w:ascii="Calibri" w:hAnsi="Calibri" w:cs="Calibri"/>
          <w:color w:val="000000"/>
          <w:sz w:val="24"/>
          <w:szCs w:val="24"/>
        </w:rPr>
      </w:pPr>
      <w:r w:rsidRPr="001A5740">
        <w:rPr>
          <w:rFonts w:ascii="Calibri" w:hAnsi="Calibri" w:cs="Calibri"/>
          <w:color w:val="000000"/>
          <w:sz w:val="24"/>
          <w:szCs w:val="24"/>
        </w:rPr>
        <w:t xml:space="preserve">the distance from the predicted meander belt of a </w:t>
      </w:r>
      <w:r w:rsidRPr="001A5740">
        <w:rPr>
          <w:rFonts w:ascii="Calibri" w:hAnsi="Calibri" w:cs="Calibri"/>
          <w:iCs/>
          <w:color w:val="000000"/>
          <w:sz w:val="24"/>
          <w:szCs w:val="24"/>
        </w:rPr>
        <w:t xml:space="preserve">watercourse </w:t>
      </w:r>
      <w:r w:rsidRPr="001A5740">
        <w:rPr>
          <w:rFonts w:ascii="Calibri" w:hAnsi="Calibri" w:cs="Calibri"/>
          <w:color w:val="000000"/>
          <w:sz w:val="24"/>
          <w:szCs w:val="24"/>
        </w:rPr>
        <w:t xml:space="preserve">expanded as required to convey the flood flows under the applicable flood event standard plus 15 metres to a similar point on the opposite side. </w:t>
      </w:r>
    </w:p>
    <w:p w14:paraId="57590049" w14:textId="77777777" w:rsidR="001A5740" w:rsidRPr="001A5740" w:rsidRDefault="001A5740" w:rsidP="00AF4233">
      <w:pPr>
        <w:pStyle w:val="ListParagraph"/>
        <w:ind w:left="1440"/>
        <w:rPr>
          <w:rFonts w:ascii="Calibri" w:hAnsi="Calibri" w:cs="Calibri"/>
          <w:color w:val="000000"/>
          <w:sz w:val="24"/>
          <w:szCs w:val="24"/>
        </w:rPr>
      </w:pPr>
    </w:p>
    <w:p w14:paraId="7C5E88BE" w14:textId="77777777" w:rsidR="00647604" w:rsidRPr="001A5740" w:rsidRDefault="00966AA7" w:rsidP="00AF4233">
      <w:pPr>
        <w:rPr>
          <w:rFonts w:ascii="Calibri" w:hAnsi="Calibri" w:cs="Calibri"/>
          <w:b/>
          <w:color w:val="000000"/>
          <w:sz w:val="24"/>
          <w:szCs w:val="24"/>
        </w:rPr>
      </w:pPr>
      <w:r w:rsidRPr="001A5740">
        <w:rPr>
          <w:rFonts w:ascii="Calibri" w:hAnsi="Calibri" w:cs="Calibri"/>
          <w:b/>
          <w:color w:val="000000"/>
          <w:sz w:val="24"/>
          <w:szCs w:val="24"/>
        </w:rPr>
        <w:t>Wetlands</w:t>
      </w:r>
    </w:p>
    <w:p w14:paraId="7BEC48ED" w14:textId="77777777" w:rsidR="00647604" w:rsidRDefault="00647604" w:rsidP="00AF4233">
      <w:pPr>
        <w:rPr>
          <w:rFonts w:ascii="Calibri" w:hAnsi="Calibri" w:cs="Calibri"/>
          <w:iCs/>
          <w:color w:val="000000"/>
          <w:sz w:val="24"/>
          <w:szCs w:val="24"/>
        </w:rPr>
      </w:pPr>
      <w:r w:rsidRPr="001A5740">
        <w:rPr>
          <w:rFonts w:ascii="Calibri" w:hAnsi="Calibri" w:cs="Calibri"/>
          <w:color w:val="000000"/>
          <w:sz w:val="24"/>
          <w:szCs w:val="24"/>
        </w:rPr>
        <w:t xml:space="preserve">This component of the Regulation applies to </w:t>
      </w:r>
      <w:r w:rsidRPr="001A5740">
        <w:rPr>
          <w:rFonts w:ascii="Calibri" w:hAnsi="Calibri" w:cs="Calibri"/>
          <w:iCs/>
          <w:color w:val="000000"/>
          <w:sz w:val="24"/>
          <w:szCs w:val="24"/>
        </w:rPr>
        <w:t xml:space="preserve">development </w:t>
      </w:r>
      <w:r w:rsidRPr="001A5740">
        <w:rPr>
          <w:rFonts w:ascii="Calibri" w:hAnsi="Calibri" w:cs="Calibri"/>
          <w:color w:val="000000"/>
          <w:sz w:val="24"/>
          <w:szCs w:val="24"/>
        </w:rPr>
        <w:t xml:space="preserve">within a </w:t>
      </w:r>
      <w:r w:rsidRPr="001A5740">
        <w:rPr>
          <w:rFonts w:ascii="Calibri" w:hAnsi="Calibri" w:cs="Calibri"/>
          <w:iCs/>
          <w:color w:val="000000"/>
          <w:sz w:val="24"/>
          <w:szCs w:val="24"/>
        </w:rPr>
        <w:t xml:space="preserve">wetland </w:t>
      </w:r>
      <w:r w:rsidRPr="001A5740">
        <w:rPr>
          <w:rFonts w:ascii="Calibri" w:hAnsi="Calibri" w:cs="Calibri"/>
          <w:color w:val="000000"/>
          <w:sz w:val="24"/>
          <w:szCs w:val="24"/>
        </w:rPr>
        <w:t xml:space="preserve">or interference in any way with a </w:t>
      </w:r>
      <w:r w:rsidRPr="001A5740">
        <w:rPr>
          <w:rFonts w:ascii="Calibri" w:hAnsi="Calibri" w:cs="Calibri"/>
          <w:iCs/>
          <w:color w:val="000000"/>
          <w:sz w:val="24"/>
          <w:szCs w:val="24"/>
        </w:rPr>
        <w:t xml:space="preserve">wetland. </w:t>
      </w:r>
    </w:p>
    <w:p w14:paraId="0C5B615A" w14:textId="77777777" w:rsidR="004464EF" w:rsidRDefault="004464EF" w:rsidP="00AF4233">
      <w:pPr>
        <w:rPr>
          <w:rFonts w:ascii="Calibri" w:hAnsi="Calibri" w:cs="Calibri"/>
          <w:b/>
          <w:color w:val="000000"/>
          <w:sz w:val="24"/>
          <w:szCs w:val="24"/>
        </w:rPr>
      </w:pPr>
    </w:p>
    <w:p w14:paraId="1AFB0E18" w14:textId="77777777" w:rsidR="001A5740" w:rsidRDefault="00966AA7" w:rsidP="00AF4233">
      <w:pPr>
        <w:rPr>
          <w:rFonts w:ascii="Calibri" w:hAnsi="Calibri" w:cs="Calibri"/>
          <w:b/>
          <w:color w:val="000000"/>
          <w:sz w:val="24"/>
          <w:szCs w:val="24"/>
        </w:rPr>
      </w:pPr>
      <w:r w:rsidRPr="001A5740">
        <w:rPr>
          <w:rFonts w:ascii="Calibri" w:hAnsi="Calibri" w:cs="Calibri"/>
          <w:b/>
          <w:color w:val="000000"/>
          <w:sz w:val="24"/>
          <w:szCs w:val="24"/>
        </w:rPr>
        <w:t>Areas of Interference</w:t>
      </w:r>
      <w:bookmarkStart w:id="138" w:name="_Toc352162878"/>
      <w:bookmarkStart w:id="139" w:name="_Toc352762287"/>
      <w:bookmarkStart w:id="140" w:name="_Toc358829838"/>
      <w:bookmarkStart w:id="141" w:name="_Toc358875999"/>
      <w:bookmarkStart w:id="142" w:name="_Toc359575159"/>
      <w:bookmarkStart w:id="143" w:name="_Toc359575390"/>
      <w:bookmarkStart w:id="144" w:name="_Toc359579447"/>
      <w:bookmarkStart w:id="145" w:name="_Toc359579540"/>
      <w:bookmarkStart w:id="146" w:name="_Toc373934671"/>
      <w:bookmarkStart w:id="147" w:name="_Toc376799681"/>
    </w:p>
    <w:p w14:paraId="49CE8D4F" w14:textId="6B0BB082" w:rsidR="00647604" w:rsidRPr="00962A35" w:rsidRDefault="00647604" w:rsidP="00AF4233">
      <w:pPr>
        <w:rPr>
          <w:rFonts w:ascii="Calibri" w:hAnsi="Calibri" w:cs="Calibri"/>
          <w:sz w:val="24"/>
          <w:szCs w:val="24"/>
        </w:rPr>
      </w:pPr>
      <w:r w:rsidRPr="001A5740">
        <w:rPr>
          <w:rFonts w:ascii="Calibri" w:hAnsi="Calibri" w:cs="Calibri"/>
          <w:color w:val="000000"/>
          <w:sz w:val="24"/>
          <w:szCs w:val="24"/>
        </w:rPr>
        <w:t xml:space="preserve">This component of the Regulation applies to </w:t>
      </w:r>
      <w:r w:rsidRPr="001A5740">
        <w:rPr>
          <w:rFonts w:ascii="Calibri" w:hAnsi="Calibri" w:cs="Calibri"/>
          <w:iCs/>
          <w:color w:val="000000"/>
          <w:sz w:val="24"/>
          <w:szCs w:val="24"/>
        </w:rPr>
        <w:t xml:space="preserve">development </w:t>
      </w:r>
      <w:r w:rsidRPr="001A5740">
        <w:rPr>
          <w:rFonts w:ascii="Calibri" w:hAnsi="Calibri" w:cs="Calibri"/>
          <w:color w:val="000000"/>
          <w:sz w:val="24"/>
          <w:szCs w:val="24"/>
        </w:rPr>
        <w:t xml:space="preserve">on lands within 120 metres of all provincially significant </w:t>
      </w:r>
      <w:r w:rsidRPr="001A5740">
        <w:rPr>
          <w:rFonts w:ascii="Calibri" w:hAnsi="Calibri" w:cs="Calibri"/>
          <w:iCs/>
          <w:color w:val="000000"/>
          <w:sz w:val="24"/>
          <w:szCs w:val="24"/>
        </w:rPr>
        <w:t>wetlands</w:t>
      </w:r>
      <w:r w:rsidR="00B266CD">
        <w:rPr>
          <w:rFonts w:ascii="Calibri" w:hAnsi="Calibri" w:cs="Calibri"/>
          <w:iCs/>
          <w:color w:val="000000"/>
          <w:sz w:val="24"/>
          <w:szCs w:val="24"/>
        </w:rPr>
        <w:t xml:space="preserve"> </w:t>
      </w:r>
      <w:r w:rsidR="00B266CD" w:rsidRPr="00962A35">
        <w:rPr>
          <w:rFonts w:ascii="Calibri" w:hAnsi="Calibri" w:cs="Calibri"/>
          <w:iCs/>
          <w:sz w:val="24"/>
          <w:szCs w:val="24"/>
        </w:rPr>
        <w:t>and wetlands greater than 2ha in size</w:t>
      </w:r>
      <w:r w:rsidRPr="00962A35">
        <w:rPr>
          <w:rFonts w:ascii="Calibri" w:hAnsi="Calibri" w:cs="Calibri"/>
          <w:sz w:val="24"/>
          <w:szCs w:val="24"/>
        </w:rPr>
        <w:t xml:space="preserve">, and </w:t>
      </w:r>
      <w:r w:rsidR="00626922" w:rsidRPr="00962A35">
        <w:rPr>
          <w:rFonts w:ascii="Calibri" w:hAnsi="Calibri" w:cs="Calibri"/>
          <w:sz w:val="24"/>
          <w:szCs w:val="24"/>
        </w:rPr>
        <w:t xml:space="preserve">on </w:t>
      </w:r>
      <w:r w:rsidRPr="00962A35">
        <w:rPr>
          <w:rFonts w:ascii="Calibri" w:hAnsi="Calibri" w:cs="Calibri"/>
          <w:sz w:val="24"/>
          <w:szCs w:val="24"/>
        </w:rPr>
        <w:t xml:space="preserve">lands within 30 metres of </w:t>
      </w:r>
      <w:r w:rsidR="00B266CD" w:rsidRPr="00962A35">
        <w:rPr>
          <w:rFonts w:ascii="Calibri" w:hAnsi="Calibri" w:cs="Calibri"/>
          <w:sz w:val="24"/>
          <w:szCs w:val="24"/>
        </w:rPr>
        <w:t xml:space="preserve">wetlands less than 2ha in size </w:t>
      </w:r>
      <w:r w:rsidRPr="00962A35">
        <w:rPr>
          <w:rFonts w:ascii="Calibri" w:hAnsi="Calibri" w:cs="Calibri"/>
          <w:sz w:val="24"/>
          <w:szCs w:val="24"/>
        </w:rPr>
        <w:t>that could interfere with the hydrologic function of the wetland.</w:t>
      </w:r>
      <w:bookmarkEnd w:id="138"/>
      <w:bookmarkEnd w:id="139"/>
      <w:bookmarkEnd w:id="140"/>
      <w:bookmarkEnd w:id="141"/>
      <w:bookmarkEnd w:id="142"/>
      <w:bookmarkEnd w:id="143"/>
      <w:bookmarkEnd w:id="144"/>
      <w:bookmarkEnd w:id="145"/>
      <w:bookmarkEnd w:id="146"/>
      <w:bookmarkEnd w:id="147"/>
    </w:p>
    <w:p w14:paraId="792F1AA2" w14:textId="77777777" w:rsidR="001A5740" w:rsidRDefault="001A5740" w:rsidP="00AF4233">
      <w:pPr>
        <w:rPr>
          <w:rFonts w:ascii="Calibri" w:hAnsi="Calibri" w:cs="Calibri"/>
          <w:b/>
          <w:color w:val="000000"/>
          <w:sz w:val="24"/>
          <w:szCs w:val="24"/>
        </w:rPr>
      </w:pPr>
      <w:bookmarkStart w:id="148" w:name="_Toc352162879"/>
      <w:bookmarkStart w:id="149" w:name="_Toc352762288"/>
      <w:bookmarkStart w:id="150" w:name="_Toc358829839"/>
      <w:bookmarkStart w:id="151" w:name="_Toc358876000"/>
      <w:bookmarkStart w:id="152" w:name="_Toc359575160"/>
      <w:bookmarkStart w:id="153" w:name="_Toc359575391"/>
      <w:bookmarkStart w:id="154" w:name="_Toc359579448"/>
      <w:bookmarkStart w:id="155" w:name="_Toc359579541"/>
      <w:bookmarkStart w:id="156" w:name="_Toc373934672"/>
      <w:bookmarkStart w:id="157" w:name="_Toc376799682"/>
    </w:p>
    <w:p w14:paraId="0960DA1C" w14:textId="77777777" w:rsidR="00966AA7" w:rsidRPr="001A5740" w:rsidRDefault="00966AA7" w:rsidP="00AF4233">
      <w:pPr>
        <w:rPr>
          <w:rFonts w:ascii="Calibri" w:hAnsi="Calibri" w:cs="Calibri"/>
          <w:b/>
          <w:color w:val="000000"/>
          <w:sz w:val="24"/>
          <w:szCs w:val="24"/>
        </w:rPr>
      </w:pPr>
      <w:r w:rsidRPr="001A5740">
        <w:rPr>
          <w:rFonts w:ascii="Calibri" w:hAnsi="Calibri" w:cs="Calibri"/>
          <w:b/>
          <w:color w:val="000000"/>
          <w:sz w:val="24"/>
          <w:szCs w:val="24"/>
        </w:rPr>
        <w:t>Hazardous Lands</w:t>
      </w:r>
      <w:bookmarkEnd w:id="148"/>
      <w:bookmarkEnd w:id="149"/>
      <w:bookmarkEnd w:id="150"/>
      <w:bookmarkEnd w:id="151"/>
      <w:bookmarkEnd w:id="152"/>
      <w:bookmarkEnd w:id="153"/>
      <w:bookmarkEnd w:id="154"/>
      <w:bookmarkEnd w:id="155"/>
      <w:bookmarkEnd w:id="156"/>
      <w:bookmarkEnd w:id="157"/>
    </w:p>
    <w:p w14:paraId="755D7E5B" w14:textId="77777777" w:rsidR="00647604" w:rsidRPr="001A5740" w:rsidRDefault="00647604" w:rsidP="00AF4233">
      <w:pPr>
        <w:rPr>
          <w:rFonts w:ascii="Calibri" w:hAnsi="Calibri" w:cs="Calibri"/>
          <w:color w:val="000000"/>
          <w:sz w:val="24"/>
          <w:szCs w:val="24"/>
        </w:rPr>
      </w:pPr>
      <w:bookmarkStart w:id="158" w:name="_Toc352162880"/>
      <w:bookmarkStart w:id="159" w:name="_Toc352762289"/>
      <w:bookmarkStart w:id="160" w:name="_Toc358829840"/>
      <w:bookmarkStart w:id="161" w:name="_Toc358876001"/>
      <w:bookmarkStart w:id="162" w:name="_Toc359575161"/>
      <w:bookmarkStart w:id="163" w:name="_Toc359575392"/>
      <w:bookmarkStart w:id="164" w:name="_Toc359579449"/>
      <w:bookmarkStart w:id="165" w:name="_Toc359579542"/>
      <w:bookmarkStart w:id="166" w:name="_Toc373934673"/>
      <w:bookmarkStart w:id="167" w:name="_Toc376799683"/>
      <w:r w:rsidRPr="001A5740">
        <w:rPr>
          <w:rFonts w:ascii="Calibri" w:hAnsi="Calibri" w:cs="Calibri"/>
          <w:color w:val="000000"/>
          <w:sz w:val="24"/>
          <w:szCs w:val="24"/>
        </w:rPr>
        <w:t xml:space="preserve">This component of the Regulation applies to </w:t>
      </w:r>
      <w:r w:rsidRPr="001A5740">
        <w:rPr>
          <w:rFonts w:ascii="Calibri" w:hAnsi="Calibri" w:cs="Calibri"/>
          <w:iCs/>
          <w:color w:val="000000"/>
          <w:sz w:val="24"/>
          <w:szCs w:val="24"/>
        </w:rPr>
        <w:t xml:space="preserve">development </w:t>
      </w:r>
      <w:r w:rsidRPr="001A5740">
        <w:rPr>
          <w:rFonts w:ascii="Calibri" w:hAnsi="Calibri" w:cs="Calibri"/>
          <w:color w:val="000000"/>
          <w:sz w:val="24"/>
          <w:szCs w:val="24"/>
        </w:rPr>
        <w:t xml:space="preserve">within </w:t>
      </w:r>
      <w:r w:rsidRPr="001A5740">
        <w:rPr>
          <w:rFonts w:ascii="Calibri" w:hAnsi="Calibri" w:cs="Calibri"/>
          <w:iCs/>
          <w:color w:val="000000"/>
          <w:sz w:val="24"/>
          <w:szCs w:val="24"/>
        </w:rPr>
        <w:t xml:space="preserve">hazardous lands </w:t>
      </w:r>
      <w:r w:rsidRPr="001A5740">
        <w:rPr>
          <w:rFonts w:ascii="Calibri" w:hAnsi="Calibri" w:cs="Calibri"/>
          <w:color w:val="000000"/>
          <w:sz w:val="24"/>
          <w:szCs w:val="24"/>
        </w:rPr>
        <w:t xml:space="preserve">which is defined under Section 28 of the CA Act as land that could be unsafe for development due to naturally occurring processes associated with flooding, erosion, dynamic beaches, or unstable soil or bedrock.  Unstable soil and bedrock include, but is not limited to sensitive marine clays, organic soils, and karst topography. Sensitive marine clays are not identified within </w:t>
      </w:r>
      <w:r w:rsidRPr="00962A35">
        <w:rPr>
          <w:rFonts w:ascii="Calibri" w:hAnsi="Calibri" w:cs="Calibri"/>
          <w:sz w:val="24"/>
          <w:szCs w:val="24"/>
        </w:rPr>
        <w:t>the</w:t>
      </w:r>
      <w:r w:rsidR="00C52E03" w:rsidRPr="00962A35">
        <w:rPr>
          <w:rFonts w:ascii="Calibri" w:hAnsi="Calibri" w:cs="Calibri"/>
          <w:sz w:val="24"/>
          <w:szCs w:val="24"/>
        </w:rPr>
        <w:t xml:space="preserve"> CVCA</w:t>
      </w:r>
      <w:r w:rsidRPr="00962A35">
        <w:rPr>
          <w:rFonts w:ascii="Calibri" w:hAnsi="Calibri" w:cs="Calibri"/>
          <w:sz w:val="24"/>
          <w:szCs w:val="24"/>
        </w:rPr>
        <w:t xml:space="preserve"> watershed</w:t>
      </w:r>
      <w:r w:rsidRPr="001A5740">
        <w:rPr>
          <w:rFonts w:ascii="Calibri" w:hAnsi="Calibri" w:cs="Calibri"/>
          <w:color w:val="000000"/>
          <w:sz w:val="24"/>
          <w:szCs w:val="24"/>
        </w:rPr>
        <w:t xml:space="preserve">. Organic soils are </w:t>
      </w:r>
      <w:r w:rsidRPr="001A5740">
        <w:rPr>
          <w:rFonts w:ascii="Calibri" w:hAnsi="Calibri" w:cs="Calibri"/>
          <w:color w:val="000000"/>
          <w:sz w:val="24"/>
          <w:szCs w:val="24"/>
        </w:rPr>
        <w:lastRenderedPageBreak/>
        <w:t>normally formed by the decomposition of vegetative and other organic materials. Peat soils are the most common type of organic soil in Ontario. Karst topography may be present in limestone or dolomite bedrock and are extremely variable in nature.</w:t>
      </w:r>
      <w:bookmarkEnd w:id="158"/>
      <w:bookmarkEnd w:id="159"/>
      <w:bookmarkEnd w:id="160"/>
      <w:bookmarkEnd w:id="161"/>
      <w:bookmarkEnd w:id="162"/>
      <w:bookmarkEnd w:id="163"/>
      <w:bookmarkEnd w:id="164"/>
      <w:bookmarkEnd w:id="165"/>
      <w:bookmarkEnd w:id="166"/>
      <w:bookmarkEnd w:id="167"/>
      <w:r w:rsidRPr="001A5740">
        <w:rPr>
          <w:rFonts w:ascii="Calibri" w:hAnsi="Calibri" w:cs="Calibri"/>
          <w:color w:val="000000"/>
          <w:sz w:val="24"/>
          <w:szCs w:val="24"/>
        </w:rPr>
        <w:t xml:space="preserve"> </w:t>
      </w:r>
    </w:p>
    <w:p w14:paraId="1A499DFC" w14:textId="77777777" w:rsidR="001A5740" w:rsidRDefault="001A5740" w:rsidP="00AF4233">
      <w:pPr>
        <w:rPr>
          <w:rFonts w:ascii="Calibri" w:hAnsi="Calibri" w:cs="Calibri"/>
          <w:b/>
          <w:color w:val="000000"/>
          <w:sz w:val="24"/>
          <w:szCs w:val="24"/>
        </w:rPr>
      </w:pPr>
      <w:bookmarkStart w:id="168" w:name="_Toc352162881"/>
      <w:bookmarkStart w:id="169" w:name="_Toc352762290"/>
      <w:bookmarkStart w:id="170" w:name="_Toc358829841"/>
      <w:bookmarkStart w:id="171" w:name="_Toc358876002"/>
      <w:bookmarkStart w:id="172" w:name="_Toc359575162"/>
      <w:bookmarkStart w:id="173" w:name="_Toc359575393"/>
      <w:bookmarkStart w:id="174" w:name="_Toc359579450"/>
      <w:bookmarkStart w:id="175" w:name="_Toc359579543"/>
      <w:bookmarkStart w:id="176" w:name="_Toc373934674"/>
      <w:bookmarkStart w:id="177" w:name="_Toc376799684"/>
    </w:p>
    <w:p w14:paraId="4FE53A12" w14:textId="77777777" w:rsidR="00966AA7" w:rsidRPr="001A5740" w:rsidRDefault="00966AA7" w:rsidP="00AF4233">
      <w:pPr>
        <w:rPr>
          <w:rFonts w:ascii="Calibri" w:hAnsi="Calibri" w:cs="Calibri"/>
          <w:b/>
          <w:color w:val="000000"/>
          <w:sz w:val="24"/>
          <w:szCs w:val="24"/>
        </w:rPr>
      </w:pPr>
      <w:r w:rsidRPr="001A5740">
        <w:rPr>
          <w:rFonts w:ascii="Calibri" w:hAnsi="Calibri" w:cs="Calibri"/>
          <w:b/>
          <w:color w:val="000000"/>
          <w:sz w:val="24"/>
          <w:szCs w:val="24"/>
        </w:rPr>
        <w:t>Lakes, Rivers, Creeks, Streams and Watercourses</w:t>
      </w:r>
      <w:bookmarkEnd w:id="168"/>
      <w:bookmarkEnd w:id="169"/>
      <w:bookmarkEnd w:id="170"/>
      <w:bookmarkEnd w:id="171"/>
      <w:bookmarkEnd w:id="172"/>
      <w:bookmarkEnd w:id="173"/>
      <w:bookmarkEnd w:id="174"/>
      <w:bookmarkEnd w:id="175"/>
      <w:bookmarkEnd w:id="176"/>
      <w:bookmarkEnd w:id="177"/>
    </w:p>
    <w:p w14:paraId="1728E190" w14:textId="77777777" w:rsidR="00647604" w:rsidRDefault="00966AA7" w:rsidP="00AF4233">
      <w:pPr>
        <w:rPr>
          <w:rFonts w:ascii="Calibri" w:hAnsi="Calibri" w:cs="Calibri"/>
          <w:color w:val="000000"/>
          <w:sz w:val="24"/>
          <w:szCs w:val="24"/>
        </w:rPr>
      </w:pPr>
      <w:bookmarkStart w:id="178" w:name="_Toc352162882"/>
      <w:bookmarkStart w:id="179" w:name="_Toc352762291"/>
      <w:bookmarkStart w:id="180" w:name="_Toc358829842"/>
      <w:bookmarkStart w:id="181" w:name="_Toc358876003"/>
      <w:bookmarkStart w:id="182" w:name="_Toc359575163"/>
      <w:bookmarkStart w:id="183" w:name="_Toc359575394"/>
      <w:bookmarkStart w:id="184" w:name="_Toc359579451"/>
      <w:bookmarkStart w:id="185" w:name="_Toc359579544"/>
      <w:bookmarkStart w:id="186" w:name="_Toc373934675"/>
      <w:bookmarkStart w:id="187" w:name="_Toc376799685"/>
      <w:r w:rsidRPr="001A5740">
        <w:rPr>
          <w:rFonts w:ascii="Calibri" w:hAnsi="Calibri" w:cs="Calibri"/>
          <w:color w:val="000000"/>
          <w:sz w:val="24"/>
          <w:szCs w:val="24"/>
        </w:rPr>
        <w:t>T</w:t>
      </w:r>
      <w:r w:rsidR="00647604" w:rsidRPr="001A5740">
        <w:rPr>
          <w:rFonts w:ascii="Calibri" w:hAnsi="Calibri" w:cs="Calibri"/>
          <w:color w:val="000000"/>
          <w:sz w:val="24"/>
          <w:szCs w:val="24"/>
        </w:rPr>
        <w:t xml:space="preserve">his component of the Regulation applies to the straightening, changing, diversion, or interference in any way with the existing channel of a </w:t>
      </w:r>
      <w:r w:rsidR="00647604" w:rsidRPr="001A5740">
        <w:rPr>
          <w:rFonts w:ascii="Calibri" w:hAnsi="Calibri" w:cs="Calibri"/>
          <w:iCs/>
          <w:color w:val="000000"/>
          <w:sz w:val="24"/>
          <w:szCs w:val="24"/>
        </w:rPr>
        <w:t>watercourse</w:t>
      </w:r>
      <w:r w:rsidR="00647604" w:rsidRPr="001A5740">
        <w:rPr>
          <w:rFonts w:ascii="Calibri" w:hAnsi="Calibri" w:cs="Calibri"/>
          <w:color w:val="000000"/>
          <w:sz w:val="24"/>
          <w:szCs w:val="24"/>
        </w:rPr>
        <w:t>, including lakes and their shorelines that are within the CVCA watershed.</w:t>
      </w:r>
      <w:bookmarkEnd w:id="178"/>
      <w:bookmarkEnd w:id="179"/>
      <w:bookmarkEnd w:id="180"/>
      <w:bookmarkEnd w:id="181"/>
      <w:bookmarkEnd w:id="182"/>
      <w:bookmarkEnd w:id="183"/>
      <w:bookmarkEnd w:id="184"/>
      <w:bookmarkEnd w:id="185"/>
      <w:bookmarkEnd w:id="186"/>
      <w:bookmarkEnd w:id="187"/>
      <w:r w:rsidR="00647604" w:rsidRPr="001A5740">
        <w:rPr>
          <w:rFonts w:ascii="Calibri" w:hAnsi="Calibri" w:cs="Calibri"/>
          <w:color w:val="000000"/>
          <w:sz w:val="24"/>
          <w:szCs w:val="24"/>
        </w:rPr>
        <w:t xml:space="preserve"> </w:t>
      </w:r>
    </w:p>
    <w:p w14:paraId="5E7E3C41" w14:textId="77777777" w:rsidR="009C5301" w:rsidRPr="001A5740" w:rsidRDefault="009C5301" w:rsidP="00AF4233">
      <w:pPr>
        <w:rPr>
          <w:rFonts w:ascii="Calibri" w:hAnsi="Calibri" w:cs="Calibri"/>
          <w:b/>
          <w:color w:val="000000"/>
          <w:sz w:val="24"/>
          <w:szCs w:val="24"/>
        </w:rPr>
      </w:pPr>
    </w:p>
    <w:p w14:paraId="4167F25B" w14:textId="77777777" w:rsidR="00CB1123" w:rsidRPr="001A5740" w:rsidRDefault="00647604" w:rsidP="00AF4233">
      <w:pPr>
        <w:rPr>
          <w:sz w:val="24"/>
          <w:szCs w:val="24"/>
        </w:rPr>
      </w:pPr>
      <w:r w:rsidRPr="001A5740">
        <w:rPr>
          <w:rFonts w:ascii="Calibri" w:hAnsi="Calibri" w:cs="Calibri"/>
          <w:color w:val="000000"/>
          <w:sz w:val="24"/>
          <w:szCs w:val="24"/>
        </w:rPr>
        <w:t xml:space="preserve">This component of the Regulation does not apply to </w:t>
      </w:r>
      <w:r w:rsidRPr="001A5740">
        <w:rPr>
          <w:rFonts w:ascii="Calibri" w:hAnsi="Calibri" w:cs="Calibri"/>
          <w:iCs/>
          <w:color w:val="000000"/>
          <w:sz w:val="24"/>
          <w:szCs w:val="24"/>
        </w:rPr>
        <w:t xml:space="preserve">dug-out </w:t>
      </w:r>
      <w:r w:rsidRPr="001A5740">
        <w:rPr>
          <w:rFonts w:ascii="Calibri" w:hAnsi="Calibri" w:cs="Calibri"/>
          <w:color w:val="000000"/>
          <w:sz w:val="24"/>
          <w:szCs w:val="24"/>
        </w:rPr>
        <w:t xml:space="preserve">or </w:t>
      </w:r>
      <w:r w:rsidRPr="001A5740">
        <w:rPr>
          <w:rFonts w:ascii="Calibri" w:hAnsi="Calibri" w:cs="Calibri"/>
          <w:iCs/>
          <w:color w:val="000000"/>
          <w:sz w:val="24"/>
          <w:szCs w:val="24"/>
        </w:rPr>
        <w:t xml:space="preserve">isolated ponds </w:t>
      </w:r>
      <w:r w:rsidRPr="001A5740">
        <w:rPr>
          <w:rFonts w:ascii="Calibri" w:hAnsi="Calibri" w:cs="Calibri"/>
          <w:color w:val="000000"/>
          <w:sz w:val="24"/>
          <w:szCs w:val="24"/>
        </w:rPr>
        <w:t xml:space="preserve">located outside of any </w:t>
      </w:r>
      <w:r w:rsidRPr="001A5740">
        <w:rPr>
          <w:rFonts w:ascii="Calibri" w:hAnsi="Calibri" w:cs="Calibri"/>
          <w:iCs/>
          <w:color w:val="000000"/>
          <w:sz w:val="24"/>
          <w:szCs w:val="24"/>
        </w:rPr>
        <w:t xml:space="preserve">wetland </w:t>
      </w:r>
      <w:r w:rsidRPr="001A5740">
        <w:rPr>
          <w:rFonts w:ascii="Calibri" w:hAnsi="Calibri" w:cs="Calibri"/>
          <w:color w:val="000000"/>
          <w:sz w:val="24"/>
          <w:szCs w:val="24"/>
        </w:rPr>
        <w:t xml:space="preserve">or </w:t>
      </w:r>
      <w:r w:rsidRPr="001A5740">
        <w:rPr>
          <w:rFonts w:ascii="Calibri" w:hAnsi="Calibri" w:cs="Calibri"/>
          <w:iCs/>
          <w:color w:val="000000"/>
          <w:sz w:val="24"/>
          <w:szCs w:val="24"/>
        </w:rPr>
        <w:t xml:space="preserve">area of interference </w:t>
      </w:r>
      <w:r w:rsidRPr="001A5740">
        <w:rPr>
          <w:rFonts w:ascii="Calibri" w:hAnsi="Calibri" w:cs="Calibri"/>
          <w:color w:val="000000"/>
          <w:sz w:val="24"/>
          <w:szCs w:val="24"/>
        </w:rPr>
        <w:t xml:space="preserve">with a </w:t>
      </w:r>
      <w:r w:rsidRPr="001A5740">
        <w:rPr>
          <w:rFonts w:ascii="Calibri" w:hAnsi="Calibri" w:cs="Calibri"/>
          <w:iCs/>
          <w:color w:val="000000"/>
          <w:sz w:val="24"/>
          <w:szCs w:val="24"/>
        </w:rPr>
        <w:t>wetland</w:t>
      </w:r>
      <w:r w:rsidRPr="001A5740">
        <w:rPr>
          <w:rFonts w:ascii="Calibri" w:hAnsi="Calibri" w:cs="Calibri"/>
          <w:color w:val="000000"/>
          <w:sz w:val="24"/>
          <w:szCs w:val="24"/>
        </w:rPr>
        <w:t xml:space="preserve">, </w:t>
      </w:r>
      <w:r w:rsidRPr="001A5740">
        <w:rPr>
          <w:rFonts w:ascii="Calibri" w:hAnsi="Calibri" w:cs="Calibri"/>
          <w:iCs/>
          <w:color w:val="000000"/>
          <w:sz w:val="24"/>
          <w:szCs w:val="24"/>
        </w:rPr>
        <w:t xml:space="preserve">river </w:t>
      </w:r>
      <w:r w:rsidRPr="001A5740">
        <w:rPr>
          <w:rFonts w:ascii="Calibri" w:hAnsi="Calibri" w:cs="Calibri"/>
          <w:color w:val="000000"/>
          <w:sz w:val="24"/>
          <w:szCs w:val="24"/>
        </w:rPr>
        <w:t xml:space="preserve">or </w:t>
      </w:r>
      <w:r w:rsidRPr="001A5740">
        <w:rPr>
          <w:rFonts w:ascii="Calibri" w:hAnsi="Calibri" w:cs="Calibri"/>
          <w:iCs/>
          <w:color w:val="000000"/>
          <w:sz w:val="24"/>
          <w:szCs w:val="24"/>
        </w:rPr>
        <w:t>stream valley</w:t>
      </w:r>
      <w:r w:rsidRPr="001A5740">
        <w:rPr>
          <w:rFonts w:ascii="Calibri" w:hAnsi="Calibri" w:cs="Calibri"/>
          <w:color w:val="000000"/>
          <w:sz w:val="24"/>
          <w:szCs w:val="24"/>
        </w:rPr>
        <w:t xml:space="preserve">, </w:t>
      </w:r>
      <w:r w:rsidRPr="001A5740">
        <w:rPr>
          <w:rFonts w:ascii="Calibri" w:hAnsi="Calibri" w:cs="Calibri"/>
          <w:iCs/>
          <w:color w:val="000000"/>
          <w:sz w:val="24"/>
          <w:szCs w:val="24"/>
        </w:rPr>
        <w:t xml:space="preserve">hazardous land </w:t>
      </w:r>
      <w:r w:rsidRPr="001A5740">
        <w:rPr>
          <w:rFonts w:ascii="Calibri" w:hAnsi="Calibri" w:cs="Calibri"/>
          <w:color w:val="000000"/>
          <w:sz w:val="24"/>
          <w:szCs w:val="24"/>
        </w:rPr>
        <w:t xml:space="preserve">associated with unstable soil or bedrock, and/or the applicable regulated allowance. </w:t>
      </w:r>
      <w:r w:rsidR="001F4968" w:rsidRPr="001A5740">
        <w:rPr>
          <w:rFonts w:ascii="Calibri" w:hAnsi="Calibri" w:cs="Calibri"/>
          <w:color w:val="000000"/>
          <w:sz w:val="24"/>
          <w:szCs w:val="24"/>
        </w:rPr>
        <w:t>For small islands it is assumed that</w:t>
      </w:r>
      <w:r w:rsidR="005C4F77" w:rsidRPr="001A5740">
        <w:rPr>
          <w:rFonts w:ascii="Calibri" w:hAnsi="Calibri" w:cs="Calibri"/>
          <w:color w:val="000000"/>
          <w:sz w:val="24"/>
          <w:szCs w:val="24"/>
        </w:rPr>
        <w:t xml:space="preserve"> the entire island is regulated.</w:t>
      </w:r>
    </w:p>
    <w:p w14:paraId="03F828E4" w14:textId="77777777" w:rsidR="007C60BB" w:rsidRDefault="007C60BB" w:rsidP="00AF4233">
      <w:pPr>
        <w:pStyle w:val="Default"/>
        <w:rPr>
          <w:b/>
          <w:bCs/>
          <w:sz w:val="23"/>
          <w:szCs w:val="23"/>
        </w:rPr>
      </w:pPr>
      <w:bookmarkStart w:id="188" w:name="_Toc359575164"/>
      <w:bookmarkStart w:id="189" w:name="_Toc359579452"/>
      <w:bookmarkStart w:id="190" w:name="_Toc359579545"/>
      <w:bookmarkStart w:id="191" w:name="_Toc376849843"/>
      <w:bookmarkStart w:id="192" w:name="_Toc376849926"/>
    </w:p>
    <w:p w14:paraId="3A3812EF" w14:textId="6B3DB39A" w:rsidR="00C10271" w:rsidRDefault="00FE4375" w:rsidP="00AF4233">
      <w:pPr>
        <w:pStyle w:val="Style3"/>
        <w:spacing w:after="0"/>
        <w:outlineLvl w:val="2"/>
        <w:rPr>
          <w:rFonts w:asciiTheme="minorHAnsi" w:hAnsiTheme="minorHAnsi"/>
        </w:rPr>
      </w:pPr>
      <w:bookmarkStart w:id="193" w:name="_Toc32349281"/>
      <w:bookmarkStart w:id="194" w:name="_Toc32574405"/>
      <w:r w:rsidRPr="000153DD">
        <w:rPr>
          <w:rFonts w:asciiTheme="minorHAnsi" w:hAnsiTheme="minorHAnsi"/>
        </w:rPr>
        <w:t>3.</w:t>
      </w:r>
      <w:r w:rsidR="00BF6D34" w:rsidRPr="000153DD">
        <w:rPr>
          <w:rFonts w:asciiTheme="minorHAnsi" w:hAnsiTheme="minorHAnsi"/>
        </w:rPr>
        <w:t>4</w:t>
      </w:r>
      <w:r w:rsidRPr="000153DD">
        <w:rPr>
          <w:rFonts w:asciiTheme="minorHAnsi" w:hAnsiTheme="minorHAnsi"/>
        </w:rPr>
        <w:t>.</w:t>
      </w:r>
      <w:r w:rsidR="009C5301">
        <w:rPr>
          <w:rFonts w:asciiTheme="minorHAnsi" w:hAnsiTheme="minorHAnsi"/>
        </w:rPr>
        <w:t>2</w:t>
      </w:r>
      <w:r w:rsidR="00C10271" w:rsidRPr="000153DD">
        <w:rPr>
          <w:rFonts w:asciiTheme="minorHAnsi" w:hAnsiTheme="minorHAnsi"/>
        </w:rPr>
        <w:t xml:space="preserve"> Conflict</w:t>
      </w:r>
      <w:bookmarkEnd w:id="188"/>
      <w:bookmarkEnd w:id="189"/>
      <w:bookmarkEnd w:id="190"/>
      <w:bookmarkEnd w:id="191"/>
      <w:bookmarkEnd w:id="192"/>
      <w:bookmarkEnd w:id="193"/>
      <w:bookmarkEnd w:id="194"/>
    </w:p>
    <w:p w14:paraId="5186B13D" w14:textId="77777777" w:rsidR="001A5740" w:rsidRPr="001A5740" w:rsidRDefault="001A5740" w:rsidP="00AF4233"/>
    <w:p w14:paraId="5F09558E" w14:textId="77777777" w:rsidR="00C10271" w:rsidRDefault="00C10271" w:rsidP="00AF4233">
      <w:pPr>
        <w:rPr>
          <w:rFonts w:eastAsia="Times New Roman" w:cs="Times New Roman"/>
          <w:color w:val="000000"/>
          <w:sz w:val="24"/>
          <w:szCs w:val="24"/>
          <w:lang w:eastAsia="en-CA"/>
        </w:rPr>
      </w:pPr>
      <w:r w:rsidRPr="001A5740">
        <w:rPr>
          <w:rFonts w:eastAsia="Times New Roman" w:cs="Times New Roman"/>
          <w:color w:val="000000"/>
          <w:sz w:val="24"/>
          <w:szCs w:val="24"/>
          <w:lang w:eastAsia="en-CA"/>
        </w:rPr>
        <w:t>If there is a conflict between the descr</w:t>
      </w:r>
      <w:r w:rsidR="005C4F77" w:rsidRPr="001A5740">
        <w:rPr>
          <w:rFonts w:eastAsia="Times New Roman" w:cs="Times New Roman"/>
          <w:color w:val="000000"/>
          <w:sz w:val="24"/>
          <w:szCs w:val="24"/>
          <w:lang w:eastAsia="en-CA"/>
        </w:rPr>
        <w:t>iption o</w:t>
      </w:r>
      <w:r w:rsidR="0030274B">
        <w:rPr>
          <w:rFonts w:eastAsia="Times New Roman" w:cs="Times New Roman"/>
          <w:color w:val="000000"/>
          <w:sz w:val="24"/>
          <w:szCs w:val="24"/>
          <w:lang w:eastAsia="en-CA"/>
        </w:rPr>
        <w:t>f areas described</w:t>
      </w:r>
      <w:r w:rsidR="006D2E5C" w:rsidRPr="001A5740">
        <w:rPr>
          <w:rFonts w:eastAsia="Times New Roman" w:cs="Times New Roman"/>
          <w:color w:val="000000"/>
          <w:sz w:val="24"/>
          <w:szCs w:val="24"/>
          <w:lang w:eastAsia="en-CA"/>
        </w:rPr>
        <w:t xml:space="preserve"> in Section 3.4</w:t>
      </w:r>
      <w:r w:rsidRPr="001A5740">
        <w:rPr>
          <w:rFonts w:eastAsia="Times New Roman" w:cs="Times New Roman"/>
          <w:color w:val="000000"/>
          <w:sz w:val="24"/>
          <w:szCs w:val="24"/>
          <w:lang w:eastAsia="en-CA"/>
        </w:rPr>
        <w:t xml:space="preserve"> and the areas as shown on the series of ma</w:t>
      </w:r>
      <w:r w:rsidR="005C4F77" w:rsidRPr="001A5740">
        <w:rPr>
          <w:rFonts w:eastAsia="Times New Roman" w:cs="Times New Roman"/>
          <w:color w:val="000000"/>
          <w:sz w:val="24"/>
          <w:szCs w:val="24"/>
          <w:lang w:eastAsia="en-CA"/>
        </w:rPr>
        <w:t>ps referred to in the same section</w:t>
      </w:r>
      <w:r w:rsidRPr="001A5740">
        <w:rPr>
          <w:rFonts w:eastAsia="Times New Roman" w:cs="Times New Roman"/>
          <w:color w:val="000000"/>
          <w:sz w:val="24"/>
          <w:szCs w:val="24"/>
          <w:lang w:eastAsia="en-CA"/>
        </w:rPr>
        <w:t xml:space="preserve">, the </w:t>
      </w:r>
      <w:r w:rsidR="00A17AD0">
        <w:rPr>
          <w:rFonts w:eastAsia="Times New Roman" w:cs="Times New Roman"/>
          <w:color w:val="000000"/>
          <w:sz w:val="24"/>
          <w:szCs w:val="24"/>
          <w:lang w:eastAsia="en-CA"/>
        </w:rPr>
        <w:t xml:space="preserve">written </w:t>
      </w:r>
      <w:r w:rsidRPr="001A5740">
        <w:rPr>
          <w:rFonts w:eastAsia="Times New Roman" w:cs="Times New Roman"/>
          <w:color w:val="000000"/>
          <w:sz w:val="24"/>
          <w:szCs w:val="24"/>
          <w:lang w:eastAsia="en-CA"/>
        </w:rPr>
        <w:t>descri</w:t>
      </w:r>
      <w:r w:rsidR="006D2E5C" w:rsidRPr="001A5740">
        <w:rPr>
          <w:rFonts w:eastAsia="Times New Roman" w:cs="Times New Roman"/>
          <w:color w:val="000000"/>
          <w:sz w:val="24"/>
          <w:szCs w:val="24"/>
          <w:lang w:eastAsia="en-CA"/>
        </w:rPr>
        <w:t xml:space="preserve">ption of </w:t>
      </w:r>
      <w:r w:rsidR="00A17AD0">
        <w:rPr>
          <w:rFonts w:eastAsia="Times New Roman" w:cs="Times New Roman"/>
          <w:color w:val="000000"/>
          <w:sz w:val="24"/>
          <w:szCs w:val="24"/>
          <w:lang w:eastAsia="en-CA"/>
        </w:rPr>
        <w:t xml:space="preserve">the </w:t>
      </w:r>
      <w:r w:rsidR="006D2E5C" w:rsidRPr="001A5740">
        <w:rPr>
          <w:rFonts w:eastAsia="Times New Roman" w:cs="Times New Roman"/>
          <w:color w:val="000000"/>
          <w:sz w:val="24"/>
          <w:szCs w:val="24"/>
          <w:lang w:eastAsia="en-CA"/>
        </w:rPr>
        <w:t>areas in Section 3.4</w:t>
      </w:r>
      <w:r w:rsidRPr="001A5740">
        <w:rPr>
          <w:rFonts w:eastAsia="Times New Roman" w:cs="Times New Roman"/>
          <w:color w:val="000000"/>
          <w:sz w:val="24"/>
          <w:szCs w:val="24"/>
          <w:lang w:eastAsia="en-CA"/>
        </w:rPr>
        <w:t xml:space="preserve"> prevails. </w:t>
      </w:r>
    </w:p>
    <w:p w14:paraId="6C57C439" w14:textId="77777777" w:rsidR="001A5740" w:rsidRPr="001A5740" w:rsidRDefault="001A5740" w:rsidP="00AF4233">
      <w:pPr>
        <w:rPr>
          <w:rFonts w:eastAsia="Times New Roman" w:cs="Times New Roman"/>
          <w:color w:val="000000"/>
          <w:sz w:val="24"/>
          <w:szCs w:val="24"/>
          <w:lang w:eastAsia="en-CA"/>
        </w:rPr>
      </w:pPr>
    </w:p>
    <w:p w14:paraId="748CF157" w14:textId="46680D42" w:rsidR="00C10271" w:rsidRPr="00962A35" w:rsidRDefault="00FE4375" w:rsidP="00AF4233">
      <w:pPr>
        <w:pStyle w:val="Style2"/>
        <w:spacing w:after="0"/>
        <w:outlineLvl w:val="1"/>
        <w:rPr>
          <w:rFonts w:asciiTheme="minorHAnsi" w:hAnsiTheme="minorHAnsi"/>
        </w:rPr>
      </w:pPr>
      <w:bookmarkStart w:id="195" w:name="_Toc359575165"/>
      <w:bookmarkStart w:id="196" w:name="_Toc359579453"/>
      <w:bookmarkStart w:id="197" w:name="_Toc359579546"/>
      <w:bookmarkStart w:id="198" w:name="_Toc376849844"/>
      <w:bookmarkStart w:id="199" w:name="_Toc376849927"/>
      <w:bookmarkStart w:id="200" w:name="_Toc32349282"/>
      <w:bookmarkStart w:id="201" w:name="_Toc32574406"/>
      <w:r w:rsidRPr="00962A35">
        <w:rPr>
          <w:rFonts w:asciiTheme="minorHAnsi" w:hAnsiTheme="minorHAnsi"/>
        </w:rPr>
        <w:t>3.</w:t>
      </w:r>
      <w:r w:rsidR="003410EB" w:rsidRPr="00962A35">
        <w:rPr>
          <w:rFonts w:asciiTheme="minorHAnsi" w:hAnsiTheme="minorHAnsi"/>
        </w:rPr>
        <w:t>5</w:t>
      </w:r>
      <w:r w:rsidR="00C10271" w:rsidRPr="00962A35">
        <w:rPr>
          <w:rFonts w:asciiTheme="minorHAnsi" w:hAnsiTheme="minorHAnsi"/>
        </w:rPr>
        <w:t xml:space="preserve"> Permission to Develop</w:t>
      </w:r>
      <w:bookmarkEnd w:id="195"/>
      <w:bookmarkEnd w:id="196"/>
      <w:bookmarkEnd w:id="197"/>
      <w:bookmarkEnd w:id="198"/>
      <w:bookmarkEnd w:id="199"/>
      <w:bookmarkEnd w:id="200"/>
      <w:bookmarkEnd w:id="201"/>
    </w:p>
    <w:p w14:paraId="3D404BC9" w14:textId="77777777" w:rsidR="00A60E82" w:rsidRPr="00962A35" w:rsidRDefault="00A60E82" w:rsidP="00AF4233"/>
    <w:p w14:paraId="3D4416B1" w14:textId="07755B27" w:rsidR="00C10271" w:rsidRPr="00962A35" w:rsidRDefault="00C10271" w:rsidP="00AF4233">
      <w:pPr>
        <w:rPr>
          <w:rFonts w:eastAsia="Times New Roman" w:cs="Times New Roman"/>
          <w:sz w:val="24"/>
          <w:szCs w:val="24"/>
          <w:lang w:eastAsia="en-CA"/>
        </w:rPr>
      </w:pPr>
      <w:bookmarkStart w:id="202" w:name="_Toc351018753"/>
      <w:bookmarkStart w:id="203" w:name="_Toc352162885"/>
      <w:bookmarkStart w:id="204" w:name="_Toc352762294"/>
      <w:bookmarkStart w:id="205" w:name="_Toc358829845"/>
      <w:bookmarkStart w:id="206" w:name="_Toc358876006"/>
      <w:bookmarkStart w:id="207" w:name="_Toc359575166"/>
      <w:bookmarkStart w:id="208" w:name="_Toc359575397"/>
      <w:bookmarkStart w:id="209" w:name="_Toc359579454"/>
      <w:bookmarkStart w:id="210" w:name="_Toc359579547"/>
      <w:bookmarkStart w:id="211" w:name="_Toc373934678"/>
      <w:bookmarkStart w:id="212" w:name="_Toc376799688"/>
      <w:r w:rsidRPr="00962A35">
        <w:rPr>
          <w:rFonts w:eastAsia="Times New Roman" w:cs="Times New Roman"/>
          <w:sz w:val="24"/>
          <w:szCs w:val="24"/>
          <w:lang w:eastAsia="en-CA"/>
        </w:rPr>
        <w:t xml:space="preserve">The Authority may grant permission for development in or on the areas described in subsection </w:t>
      </w:r>
      <w:r w:rsidR="00FE4375" w:rsidRPr="00962A35">
        <w:rPr>
          <w:rFonts w:eastAsia="Times New Roman" w:cs="Times New Roman"/>
          <w:sz w:val="24"/>
          <w:szCs w:val="24"/>
          <w:lang w:eastAsia="en-CA"/>
        </w:rPr>
        <w:t>3.</w:t>
      </w:r>
      <w:r w:rsidR="006D2E5C" w:rsidRPr="00962A35">
        <w:rPr>
          <w:rFonts w:eastAsia="Times New Roman" w:cs="Times New Roman"/>
          <w:sz w:val="24"/>
          <w:szCs w:val="24"/>
          <w:lang w:eastAsia="en-CA"/>
        </w:rPr>
        <w:t>4</w:t>
      </w:r>
      <w:r w:rsidR="003410EB" w:rsidRPr="00962A35">
        <w:rPr>
          <w:rFonts w:eastAsia="Times New Roman" w:cs="Times New Roman"/>
          <w:sz w:val="24"/>
          <w:szCs w:val="24"/>
          <w:lang w:eastAsia="en-CA"/>
        </w:rPr>
        <w:t>.1</w:t>
      </w:r>
      <w:r w:rsidRPr="00962A35">
        <w:rPr>
          <w:rFonts w:eastAsia="Times New Roman" w:cs="Times New Roman"/>
          <w:sz w:val="24"/>
          <w:szCs w:val="24"/>
          <w:lang w:eastAsia="en-CA"/>
        </w:rPr>
        <w:t xml:space="preserve"> if, in its opinion, the control of flooding, erosion, dynamic beaches, pollution or the conservation of land </w:t>
      </w:r>
      <w:r w:rsidR="00B83C42" w:rsidRPr="00962A35">
        <w:rPr>
          <w:rFonts w:eastAsia="Times New Roman" w:cs="Times New Roman"/>
          <w:sz w:val="24"/>
          <w:szCs w:val="24"/>
          <w:lang w:eastAsia="en-CA"/>
        </w:rPr>
        <w:t xml:space="preserve">(the “five tests”) </w:t>
      </w:r>
      <w:r w:rsidRPr="00962A35">
        <w:rPr>
          <w:rFonts w:eastAsia="Times New Roman" w:cs="Times New Roman"/>
          <w:sz w:val="24"/>
          <w:szCs w:val="24"/>
          <w:lang w:eastAsia="en-CA"/>
        </w:rPr>
        <w:t>will not be affected by the development.</w:t>
      </w:r>
      <w:r w:rsidR="00D86E54" w:rsidRPr="00962A35">
        <w:rPr>
          <w:rFonts w:eastAsia="Times New Roman" w:cs="Times New Roman"/>
          <w:sz w:val="24"/>
          <w:szCs w:val="24"/>
          <w:lang w:eastAsia="en-CA"/>
        </w:rPr>
        <w:t xml:space="preserve">  </w:t>
      </w:r>
      <w:r w:rsidRPr="00962A35">
        <w:rPr>
          <w:rFonts w:eastAsia="Times New Roman" w:cs="Times New Roman"/>
          <w:sz w:val="24"/>
          <w:szCs w:val="24"/>
          <w:lang w:eastAsia="en-CA"/>
        </w:rPr>
        <w:t>This permission will be given in writing with or without condition and is valid for a period of a maximum of 24 months.</w:t>
      </w:r>
      <w:bookmarkEnd w:id="202"/>
      <w:bookmarkEnd w:id="203"/>
      <w:bookmarkEnd w:id="204"/>
      <w:bookmarkEnd w:id="205"/>
      <w:bookmarkEnd w:id="206"/>
      <w:bookmarkEnd w:id="207"/>
      <w:bookmarkEnd w:id="208"/>
      <w:bookmarkEnd w:id="209"/>
      <w:bookmarkEnd w:id="210"/>
      <w:bookmarkEnd w:id="211"/>
      <w:bookmarkEnd w:id="212"/>
      <w:r w:rsidR="00D86E54" w:rsidRPr="00962A35">
        <w:rPr>
          <w:rFonts w:eastAsia="Times New Roman" w:cs="Times New Roman"/>
          <w:sz w:val="24"/>
          <w:szCs w:val="24"/>
          <w:lang w:eastAsia="en-CA"/>
        </w:rPr>
        <w:t xml:space="preserve">  Failure to meet any one or a combination of the tests may result in the denial of the application.</w:t>
      </w:r>
    </w:p>
    <w:p w14:paraId="31A560F4" w14:textId="77777777" w:rsidR="0030274B" w:rsidRPr="00962A35" w:rsidRDefault="0030274B" w:rsidP="00AF4233">
      <w:pPr>
        <w:rPr>
          <w:rFonts w:eastAsia="Times New Roman" w:cs="Times New Roman"/>
          <w:sz w:val="24"/>
          <w:szCs w:val="24"/>
          <w:lang w:eastAsia="en-CA"/>
        </w:rPr>
      </w:pPr>
    </w:p>
    <w:p w14:paraId="4FD37F4B" w14:textId="19041C4E" w:rsidR="003410EB" w:rsidRPr="00962A35" w:rsidRDefault="0030274B" w:rsidP="00AF4233">
      <w:pPr>
        <w:rPr>
          <w:rFonts w:eastAsia="Times New Roman" w:cs="Times New Roman"/>
          <w:sz w:val="24"/>
          <w:szCs w:val="24"/>
          <w:lang w:eastAsia="en-CA"/>
        </w:rPr>
      </w:pPr>
      <w:r w:rsidRPr="00962A35">
        <w:rPr>
          <w:rFonts w:eastAsia="Times New Roman" w:cs="Times New Roman"/>
          <w:sz w:val="24"/>
          <w:szCs w:val="24"/>
          <w:lang w:eastAsia="en-CA"/>
        </w:rPr>
        <w:t>Permits will only be granted to the landowner and are not transferrable.  In the case of development proposed on common lands,</w:t>
      </w:r>
      <w:r w:rsidR="002713BF" w:rsidRPr="00962A35">
        <w:rPr>
          <w:rFonts w:eastAsia="Times New Roman" w:cs="Times New Roman"/>
          <w:sz w:val="24"/>
          <w:szCs w:val="24"/>
          <w:lang w:eastAsia="en-CA"/>
        </w:rPr>
        <w:t xml:space="preserve"> </w:t>
      </w:r>
      <w:r w:rsidRPr="00962A35">
        <w:rPr>
          <w:rFonts w:eastAsia="Times New Roman" w:cs="Times New Roman"/>
          <w:sz w:val="24"/>
          <w:szCs w:val="24"/>
          <w:lang w:eastAsia="en-CA"/>
        </w:rPr>
        <w:t>a permit will be denied until acknowledgement and approval is</w:t>
      </w:r>
      <w:r w:rsidR="00692195" w:rsidRPr="00962A35">
        <w:rPr>
          <w:rFonts w:eastAsia="Times New Roman" w:cs="Times New Roman"/>
          <w:sz w:val="24"/>
          <w:szCs w:val="24"/>
          <w:lang w:eastAsia="en-CA"/>
        </w:rPr>
        <w:t xml:space="preserve"> granted from al</w:t>
      </w:r>
      <w:r w:rsidR="00153B04">
        <w:rPr>
          <w:rFonts w:eastAsia="Times New Roman" w:cs="Times New Roman"/>
          <w:sz w:val="24"/>
          <w:szCs w:val="24"/>
          <w:lang w:eastAsia="en-CA"/>
        </w:rPr>
        <w:t>l</w:t>
      </w:r>
      <w:r w:rsidR="00692195" w:rsidRPr="00962A35">
        <w:rPr>
          <w:rFonts w:eastAsia="Times New Roman" w:cs="Times New Roman"/>
          <w:sz w:val="24"/>
          <w:szCs w:val="24"/>
          <w:lang w:eastAsia="en-CA"/>
        </w:rPr>
        <w:t xml:space="preserve"> joint owners</w:t>
      </w:r>
      <w:r w:rsidR="00153B04">
        <w:rPr>
          <w:rFonts w:eastAsia="Times New Roman" w:cs="Times New Roman"/>
          <w:sz w:val="24"/>
          <w:szCs w:val="24"/>
          <w:lang w:eastAsia="en-CA"/>
        </w:rPr>
        <w:t>.</w:t>
      </w:r>
    </w:p>
    <w:p w14:paraId="3A413BF6" w14:textId="77777777" w:rsidR="003410EB" w:rsidRPr="00962A35" w:rsidRDefault="003410EB" w:rsidP="00AF4233">
      <w:bookmarkStart w:id="213" w:name="_Toc376849845"/>
      <w:bookmarkStart w:id="214" w:name="_Toc376849928"/>
    </w:p>
    <w:p w14:paraId="187414A0" w14:textId="0DD8E94C" w:rsidR="008C4B1E" w:rsidRPr="00507BFB" w:rsidRDefault="00D86194" w:rsidP="00AF4233">
      <w:pPr>
        <w:pStyle w:val="Style3"/>
        <w:spacing w:after="0"/>
        <w:outlineLvl w:val="2"/>
        <w:rPr>
          <w:rFonts w:asciiTheme="minorHAnsi" w:hAnsiTheme="minorHAnsi"/>
        </w:rPr>
      </w:pPr>
      <w:bookmarkStart w:id="215" w:name="_Toc32349283"/>
      <w:bookmarkStart w:id="216" w:name="_Toc32574407"/>
      <w:r w:rsidRPr="00507BFB">
        <w:rPr>
          <w:rFonts w:asciiTheme="minorHAnsi" w:hAnsiTheme="minorHAnsi"/>
        </w:rPr>
        <w:t>3.</w:t>
      </w:r>
      <w:r w:rsidR="003410EB" w:rsidRPr="00507BFB">
        <w:rPr>
          <w:rFonts w:asciiTheme="minorHAnsi" w:hAnsiTheme="minorHAnsi"/>
        </w:rPr>
        <w:t>5.1</w:t>
      </w:r>
      <w:r w:rsidR="00941AE4" w:rsidRPr="00507BFB">
        <w:rPr>
          <w:rFonts w:asciiTheme="minorHAnsi" w:hAnsiTheme="minorHAnsi"/>
        </w:rPr>
        <w:t xml:space="preserve"> Application</w:t>
      </w:r>
      <w:r w:rsidR="008A64D2" w:rsidRPr="00507BFB">
        <w:rPr>
          <w:rFonts w:asciiTheme="minorHAnsi" w:hAnsiTheme="minorHAnsi"/>
        </w:rPr>
        <w:t xml:space="preserve"> Process</w:t>
      </w:r>
      <w:bookmarkEnd w:id="213"/>
      <w:bookmarkEnd w:id="214"/>
      <w:bookmarkEnd w:id="215"/>
      <w:bookmarkEnd w:id="216"/>
      <w:r w:rsidR="008C4B1E" w:rsidRPr="00507BFB">
        <w:rPr>
          <w:rFonts w:asciiTheme="minorHAnsi" w:hAnsiTheme="minorHAnsi"/>
        </w:rPr>
        <w:t xml:space="preserve"> </w:t>
      </w:r>
    </w:p>
    <w:p w14:paraId="33D28B4B" w14:textId="77777777" w:rsidR="001A5740" w:rsidRPr="001A5740" w:rsidRDefault="001A5740" w:rsidP="00AF4233"/>
    <w:p w14:paraId="4A790AD4" w14:textId="52B19523" w:rsidR="008C4B1E" w:rsidRDefault="00D86194" w:rsidP="00AF4233">
      <w:pPr>
        <w:rPr>
          <w:rFonts w:ascii="Calibri" w:hAnsi="Calibri" w:cs="Calibri"/>
          <w:color w:val="000000" w:themeColor="text1"/>
          <w:sz w:val="24"/>
          <w:szCs w:val="23"/>
        </w:rPr>
      </w:pPr>
      <w:r w:rsidRPr="001A5740">
        <w:rPr>
          <w:rFonts w:ascii="Calibri" w:hAnsi="Calibri" w:cs="Calibri"/>
          <w:bCs/>
          <w:color w:val="000000" w:themeColor="text1"/>
          <w:sz w:val="24"/>
          <w:szCs w:val="23"/>
        </w:rPr>
        <w:t xml:space="preserve">The CVCA is committed to adhering to the consistent approach developed by Conservation Ontario for permitting.  To this end we will work with applicants through the process to ensure understanding and a timely turnaround for all applications.  We will also ensure the regulations permitting process is aligned with the approval process under the Planning Act.  </w:t>
      </w:r>
      <w:r w:rsidR="008C4B1E" w:rsidRPr="001A5740">
        <w:rPr>
          <w:rFonts w:ascii="Calibri" w:hAnsi="Calibri" w:cs="Calibri"/>
          <w:color w:val="000000" w:themeColor="text1"/>
          <w:sz w:val="24"/>
          <w:szCs w:val="23"/>
        </w:rPr>
        <w:t>While the process to o</w:t>
      </w:r>
      <w:r w:rsidRPr="001A5740">
        <w:rPr>
          <w:rFonts w:ascii="Calibri" w:hAnsi="Calibri" w:cs="Calibri"/>
          <w:color w:val="000000" w:themeColor="text1"/>
          <w:sz w:val="24"/>
          <w:szCs w:val="23"/>
        </w:rPr>
        <w:t>btain a permit is standard, CVCA</w:t>
      </w:r>
      <w:r w:rsidR="008C4B1E" w:rsidRPr="001A5740">
        <w:rPr>
          <w:rFonts w:ascii="Calibri" w:hAnsi="Calibri" w:cs="Calibri"/>
          <w:color w:val="000000" w:themeColor="text1"/>
          <w:sz w:val="24"/>
          <w:szCs w:val="23"/>
        </w:rPr>
        <w:t xml:space="preserve"> evaluates each application based on its own merits to ensure that it is consistent with the policies contained in this </w:t>
      </w:r>
      <w:r w:rsidR="00223DDA" w:rsidRPr="001A5740">
        <w:rPr>
          <w:rFonts w:ascii="Calibri" w:hAnsi="Calibri" w:cs="Calibri"/>
          <w:color w:val="000000" w:themeColor="text1"/>
          <w:sz w:val="24"/>
          <w:szCs w:val="23"/>
        </w:rPr>
        <w:t xml:space="preserve">Manual </w:t>
      </w:r>
      <w:r w:rsidR="00395A58" w:rsidRPr="001A5740">
        <w:rPr>
          <w:rFonts w:ascii="Calibri" w:hAnsi="Calibri" w:cs="Calibri"/>
          <w:color w:val="000000" w:themeColor="text1"/>
          <w:sz w:val="24"/>
          <w:szCs w:val="23"/>
        </w:rPr>
        <w:t>and</w:t>
      </w:r>
      <w:r w:rsidR="008C4B1E" w:rsidRPr="001A5740">
        <w:rPr>
          <w:rFonts w:ascii="Calibri" w:hAnsi="Calibri" w:cs="Calibri"/>
          <w:color w:val="000000" w:themeColor="text1"/>
          <w:sz w:val="24"/>
          <w:szCs w:val="23"/>
        </w:rPr>
        <w:t xml:space="preserve"> to ensure it meets provincial legislation, regulations and policy. </w:t>
      </w:r>
    </w:p>
    <w:p w14:paraId="37EFA3E3" w14:textId="77777777" w:rsidR="001A5740" w:rsidRPr="001A5740" w:rsidRDefault="001A5740" w:rsidP="00AF4233">
      <w:pPr>
        <w:rPr>
          <w:rFonts w:ascii="Calibri" w:hAnsi="Calibri" w:cs="Calibri"/>
          <w:bCs/>
          <w:color w:val="000000" w:themeColor="text1"/>
          <w:sz w:val="24"/>
          <w:szCs w:val="23"/>
        </w:rPr>
      </w:pPr>
    </w:p>
    <w:p w14:paraId="340A0CCC" w14:textId="72D9AE7D" w:rsidR="008C4B1E" w:rsidRDefault="008C4B1E" w:rsidP="00AF4233">
      <w:pPr>
        <w:rPr>
          <w:rFonts w:ascii="Calibri" w:hAnsi="Calibri" w:cs="Calibri"/>
          <w:color w:val="000000" w:themeColor="text1"/>
          <w:sz w:val="24"/>
          <w:szCs w:val="23"/>
        </w:rPr>
      </w:pPr>
      <w:r w:rsidRPr="001A5740">
        <w:rPr>
          <w:rFonts w:ascii="Calibri" w:hAnsi="Calibri" w:cs="Calibri"/>
          <w:color w:val="000000" w:themeColor="text1"/>
          <w:sz w:val="24"/>
          <w:szCs w:val="23"/>
        </w:rPr>
        <w:lastRenderedPageBreak/>
        <w:t xml:space="preserve">Prior to undertaking any </w:t>
      </w:r>
      <w:r w:rsidRPr="001A5740">
        <w:rPr>
          <w:rFonts w:ascii="Calibri" w:hAnsi="Calibri" w:cs="Calibri"/>
          <w:iCs/>
          <w:color w:val="000000" w:themeColor="text1"/>
          <w:sz w:val="24"/>
          <w:szCs w:val="23"/>
        </w:rPr>
        <w:t xml:space="preserve">development, </w:t>
      </w:r>
      <w:r w:rsidR="002727F0" w:rsidRPr="001A5740">
        <w:rPr>
          <w:rFonts w:ascii="Calibri" w:hAnsi="Calibri" w:cs="Calibri"/>
          <w:color w:val="000000" w:themeColor="text1"/>
          <w:sz w:val="24"/>
          <w:szCs w:val="23"/>
        </w:rPr>
        <w:t>applicants are encouraged to contact the CVCA</w:t>
      </w:r>
      <w:r w:rsidRPr="001A5740">
        <w:rPr>
          <w:rFonts w:ascii="Calibri" w:hAnsi="Calibri" w:cs="Calibri"/>
          <w:color w:val="000000" w:themeColor="text1"/>
          <w:sz w:val="24"/>
          <w:szCs w:val="23"/>
        </w:rPr>
        <w:t xml:space="preserve"> either i</w:t>
      </w:r>
      <w:r w:rsidR="002727F0" w:rsidRPr="001A5740">
        <w:rPr>
          <w:rFonts w:ascii="Calibri" w:hAnsi="Calibri" w:cs="Calibri"/>
          <w:color w:val="000000" w:themeColor="text1"/>
          <w:sz w:val="24"/>
          <w:szCs w:val="23"/>
        </w:rPr>
        <w:t>n person, by phone</w:t>
      </w:r>
      <w:r w:rsidR="00626922">
        <w:rPr>
          <w:rFonts w:ascii="Calibri" w:hAnsi="Calibri" w:cs="Calibri"/>
          <w:color w:val="000000" w:themeColor="text1"/>
          <w:sz w:val="24"/>
          <w:szCs w:val="23"/>
        </w:rPr>
        <w:t>, by fax,</w:t>
      </w:r>
      <w:r w:rsidR="002727F0" w:rsidRPr="001A5740">
        <w:rPr>
          <w:rFonts w:ascii="Calibri" w:hAnsi="Calibri" w:cs="Calibri"/>
          <w:color w:val="000000" w:themeColor="text1"/>
          <w:sz w:val="24"/>
          <w:szCs w:val="23"/>
        </w:rPr>
        <w:t xml:space="preserve"> or by email to d</w:t>
      </w:r>
      <w:r w:rsidRPr="001A5740">
        <w:rPr>
          <w:rFonts w:ascii="Calibri" w:hAnsi="Calibri" w:cs="Calibri"/>
          <w:color w:val="000000" w:themeColor="text1"/>
          <w:sz w:val="24"/>
          <w:szCs w:val="23"/>
        </w:rPr>
        <w:t xml:space="preserve">etermine if the property in question falls within or adjacent to a </w:t>
      </w:r>
      <w:r w:rsidRPr="001A5740">
        <w:rPr>
          <w:rFonts w:ascii="Calibri" w:hAnsi="Calibri" w:cs="Calibri"/>
          <w:iCs/>
          <w:color w:val="000000" w:themeColor="text1"/>
          <w:sz w:val="24"/>
          <w:szCs w:val="23"/>
        </w:rPr>
        <w:t>regulated area</w:t>
      </w:r>
      <w:r w:rsidRPr="001A5740">
        <w:rPr>
          <w:rFonts w:ascii="Calibri" w:hAnsi="Calibri" w:cs="Calibri"/>
          <w:color w:val="000000" w:themeColor="text1"/>
          <w:sz w:val="24"/>
          <w:szCs w:val="23"/>
        </w:rPr>
        <w:t>.</w:t>
      </w:r>
      <w:r w:rsidR="002727F0" w:rsidRPr="001A5740">
        <w:rPr>
          <w:rFonts w:ascii="Calibri" w:hAnsi="Calibri" w:cs="Calibri"/>
          <w:color w:val="000000" w:themeColor="text1"/>
          <w:sz w:val="24"/>
          <w:szCs w:val="23"/>
        </w:rPr>
        <w:t xml:space="preserve">  Should a permit be required, applicants are required to complete and submit a Permit Application Form.  </w:t>
      </w:r>
      <w:r w:rsidRPr="001A5740">
        <w:rPr>
          <w:rFonts w:ascii="Calibri" w:hAnsi="Calibri" w:cs="Calibri"/>
          <w:color w:val="000000" w:themeColor="text1"/>
          <w:sz w:val="24"/>
          <w:szCs w:val="23"/>
        </w:rPr>
        <w:t xml:space="preserve">Applicants should complete and submit the Permit Application Form along with: </w:t>
      </w:r>
    </w:p>
    <w:p w14:paraId="2407E39A" w14:textId="28BB9EC5" w:rsidR="008317BB" w:rsidRDefault="008317BB" w:rsidP="008317BB">
      <w:pPr>
        <w:pStyle w:val="ListParagraph"/>
        <w:numPr>
          <w:ilvl w:val="0"/>
          <w:numId w:val="128"/>
        </w:numPr>
        <w:rPr>
          <w:rFonts w:ascii="Calibri" w:hAnsi="Calibri" w:cs="Calibri"/>
          <w:color w:val="000000" w:themeColor="text1"/>
          <w:sz w:val="24"/>
          <w:szCs w:val="23"/>
        </w:rPr>
      </w:pPr>
      <w:r w:rsidRPr="001A5740">
        <w:rPr>
          <w:rFonts w:ascii="Calibri" w:hAnsi="Calibri" w:cs="Calibri"/>
          <w:color w:val="000000" w:themeColor="text1"/>
          <w:sz w:val="24"/>
          <w:szCs w:val="23"/>
        </w:rPr>
        <w:t>the required application fee</w:t>
      </w:r>
    </w:p>
    <w:p w14:paraId="40C6BC57" w14:textId="7B0284F4" w:rsidR="008317BB" w:rsidRDefault="008317BB" w:rsidP="008317BB">
      <w:pPr>
        <w:pStyle w:val="ListParagraph"/>
        <w:numPr>
          <w:ilvl w:val="0"/>
          <w:numId w:val="128"/>
        </w:numPr>
        <w:rPr>
          <w:rFonts w:ascii="Calibri" w:hAnsi="Calibri" w:cs="Calibri"/>
          <w:color w:val="000000" w:themeColor="text1"/>
          <w:sz w:val="24"/>
          <w:szCs w:val="23"/>
        </w:rPr>
      </w:pPr>
      <w:r w:rsidRPr="001A5740">
        <w:rPr>
          <w:rFonts w:ascii="Calibri" w:hAnsi="Calibri" w:cs="Calibri"/>
          <w:color w:val="000000" w:themeColor="text1"/>
          <w:sz w:val="24"/>
          <w:szCs w:val="23"/>
        </w:rPr>
        <w:t>property information</w:t>
      </w:r>
    </w:p>
    <w:p w14:paraId="28A7C01F" w14:textId="0929959E" w:rsidR="008317BB" w:rsidRDefault="008317BB" w:rsidP="008317BB">
      <w:pPr>
        <w:pStyle w:val="ListParagraph"/>
        <w:numPr>
          <w:ilvl w:val="0"/>
          <w:numId w:val="128"/>
        </w:numPr>
        <w:rPr>
          <w:rFonts w:ascii="Calibri" w:hAnsi="Calibri" w:cs="Calibri"/>
          <w:color w:val="000000" w:themeColor="text1"/>
          <w:sz w:val="24"/>
          <w:szCs w:val="23"/>
        </w:rPr>
      </w:pPr>
      <w:r w:rsidRPr="001A5740">
        <w:rPr>
          <w:rFonts w:ascii="Calibri" w:hAnsi="Calibri" w:cs="Calibri"/>
          <w:color w:val="000000" w:themeColor="text1"/>
          <w:sz w:val="24"/>
          <w:szCs w:val="23"/>
        </w:rPr>
        <w:t>description of the work</w:t>
      </w:r>
    </w:p>
    <w:p w14:paraId="040C32D3" w14:textId="77777777" w:rsidR="008317BB" w:rsidRPr="008317BB" w:rsidRDefault="008317BB" w:rsidP="008317BB">
      <w:pPr>
        <w:pStyle w:val="ListParagraph"/>
        <w:numPr>
          <w:ilvl w:val="0"/>
          <w:numId w:val="128"/>
        </w:numPr>
        <w:rPr>
          <w:rFonts w:ascii="Calibri" w:hAnsi="Calibri" w:cs="Calibri"/>
          <w:color w:val="000000" w:themeColor="text1"/>
          <w:sz w:val="24"/>
          <w:szCs w:val="23"/>
        </w:rPr>
      </w:pPr>
      <w:r w:rsidRPr="008317BB">
        <w:rPr>
          <w:rFonts w:ascii="Calibri" w:hAnsi="Calibri" w:cs="Calibri"/>
          <w:color w:val="000000" w:themeColor="text1"/>
          <w:sz w:val="24"/>
          <w:szCs w:val="23"/>
        </w:rPr>
        <w:t xml:space="preserve">property information (lot number, concession number, assessment roll number,    </w:t>
      </w:r>
    </w:p>
    <w:p w14:paraId="63066A98" w14:textId="0935C5FB" w:rsidR="008317BB" w:rsidRPr="008317BB" w:rsidRDefault="008317BB" w:rsidP="00AF4233">
      <w:pPr>
        <w:pStyle w:val="ListParagraph"/>
        <w:ind w:left="811"/>
        <w:rPr>
          <w:rFonts w:ascii="Calibri" w:hAnsi="Calibri" w:cs="Calibri"/>
          <w:color w:val="000000" w:themeColor="text1"/>
          <w:sz w:val="24"/>
          <w:szCs w:val="23"/>
        </w:rPr>
      </w:pPr>
      <w:r w:rsidRPr="008317BB">
        <w:rPr>
          <w:rFonts w:ascii="Calibri" w:hAnsi="Calibri" w:cs="Calibri"/>
          <w:color w:val="000000" w:themeColor="text1"/>
          <w:sz w:val="24"/>
          <w:szCs w:val="23"/>
        </w:rPr>
        <w:t xml:space="preserve">Township, etc.), </w:t>
      </w:r>
    </w:p>
    <w:p w14:paraId="29115D1E" w14:textId="5266E79E" w:rsidR="0038592E" w:rsidRPr="0038592E" w:rsidRDefault="0038592E" w:rsidP="0038592E">
      <w:pPr>
        <w:pStyle w:val="ListParagraph"/>
        <w:numPr>
          <w:ilvl w:val="0"/>
          <w:numId w:val="128"/>
        </w:numPr>
        <w:rPr>
          <w:rFonts w:ascii="Calibri" w:hAnsi="Calibri" w:cs="Calibri"/>
          <w:color w:val="000000" w:themeColor="text1"/>
          <w:sz w:val="24"/>
          <w:szCs w:val="23"/>
        </w:rPr>
      </w:pPr>
      <w:r w:rsidRPr="0038592E">
        <w:rPr>
          <w:rFonts w:ascii="Calibri" w:hAnsi="Calibri" w:cs="Calibri"/>
          <w:color w:val="000000" w:themeColor="text1"/>
          <w:sz w:val="24"/>
          <w:szCs w:val="23"/>
        </w:rPr>
        <w:t xml:space="preserve">concept plan of the proposed development showing the property boundaries </w:t>
      </w:r>
    </w:p>
    <w:p w14:paraId="1B5D8CBE" w14:textId="07CB7F9E" w:rsidR="008317BB" w:rsidRDefault="0038592E" w:rsidP="008317BB">
      <w:pPr>
        <w:pStyle w:val="ListParagraph"/>
        <w:numPr>
          <w:ilvl w:val="0"/>
          <w:numId w:val="128"/>
        </w:numPr>
        <w:rPr>
          <w:rFonts w:ascii="Calibri" w:hAnsi="Calibri" w:cs="Calibri"/>
          <w:color w:val="000000" w:themeColor="text1"/>
          <w:sz w:val="24"/>
          <w:szCs w:val="23"/>
        </w:rPr>
      </w:pPr>
      <w:r>
        <w:rPr>
          <w:rFonts w:ascii="Calibri" w:hAnsi="Calibri" w:cs="Calibri"/>
          <w:color w:val="000000" w:themeColor="text1"/>
          <w:sz w:val="24"/>
          <w:szCs w:val="23"/>
        </w:rPr>
        <w:t>approximate timing of the when the work would be carried out</w:t>
      </w:r>
    </w:p>
    <w:p w14:paraId="46F266C2" w14:textId="77777777" w:rsidR="0038592E" w:rsidRPr="0038592E" w:rsidRDefault="0038592E" w:rsidP="0038592E">
      <w:pPr>
        <w:pStyle w:val="ListParagraph"/>
        <w:numPr>
          <w:ilvl w:val="0"/>
          <w:numId w:val="128"/>
        </w:numPr>
        <w:rPr>
          <w:rFonts w:ascii="Calibri" w:hAnsi="Calibri" w:cs="Calibri"/>
          <w:color w:val="000000"/>
          <w:sz w:val="24"/>
          <w:szCs w:val="23"/>
        </w:rPr>
      </w:pPr>
      <w:r w:rsidRPr="0038592E">
        <w:rPr>
          <w:rFonts w:ascii="Calibri" w:hAnsi="Calibri" w:cs="Calibri"/>
          <w:color w:val="000000"/>
          <w:sz w:val="24"/>
          <w:szCs w:val="23"/>
        </w:rPr>
        <w:t>any other information requested on the application form or checklist included in the application package</w:t>
      </w:r>
    </w:p>
    <w:p w14:paraId="4FFFF06C" w14:textId="6DA9F0BF" w:rsidR="002713BF" w:rsidRPr="001A5740" w:rsidRDefault="002713BF" w:rsidP="00AF4233">
      <w:pPr>
        <w:ind w:left="0"/>
        <w:rPr>
          <w:rFonts w:ascii="Calibri" w:hAnsi="Calibri" w:cs="Calibri"/>
          <w:color w:val="000000" w:themeColor="text1"/>
          <w:sz w:val="24"/>
          <w:szCs w:val="23"/>
        </w:rPr>
      </w:pPr>
    </w:p>
    <w:p w14:paraId="4FFCBC07" w14:textId="77777777" w:rsidR="009F24C4" w:rsidRPr="001A5740" w:rsidRDefault="009F24C4" w:rsidP="00AF4233">
      <w:pPr>
        <w:ind w:left="720"/>
        <w:rPr>
          <w:rFonts w:ascii="Calibri" w:hAnsi="Calibri" w:cs="Calibri"/>
          <w:b/>
          <w:bCs/>
          <w:iCs/>
          <w:color w:val="17365D" w:themeColor="text2" w:themeShade="BF"/>
          <w:sz w:val="24"/>
          <w:szCs w:val="23"/>
        </w:rPr>
      </w:pPr>
    </w:p>
    <w:p w14:paraId="5D94D0D7" w14:textId="03A9E5E3" w:rsidR="008C4B1E" w:rsidRPr="00962A35" w:rsidRDefault="008C4B1E" w:rsidP="00AF4233">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jc w:val="center"/>
        <w:rPr>
          <w:rFonts w:ascii="Calibri" w:hAnsi="Calibri" w:cs="Calibri"/>
          <w:b/>
          <w:bCs/>
          <w:iCs/>
          <w:sz w:val="24"/>
          <w:szCs w:val="23"/>
        </w:rPr>
      </w:pPr>
      <w:r w:rsidRPr="00962A35">
        <w:rPr>
          <w:rFonts w:ascii="Calibri" w:hAnsi="Calibri" w:cs="Calibri"/>
          <w:b/>
          <w:bCs/>
          <w:iCs/>
          <w:sz w:val="24"/>
          <w:szCs w:val="23"/>
        </w:rPr>
        <w:t>Permit application</w:t>
      </w:r>
      <w:r w:rsidR="00941AE4" w:rsidRPr="00962A35">
        <w:rPr>
          <w:rFonts w:ascii="Calibri" w:hAnsi="Calibri" w:cs="Calibri"/>
          <w:b/>
          <w:bCs/>
          <w:iCs/>
          <w:sz w:val="24"/>
          <w:szCs w:val="23"/>
        </w:rPr>
        <w:t xml:space="preserve"> forms are available from the CV</w:t>
      </w:r>
      <w:r w:rsidRPr="00962A35">
        <w:rPr>
          <w:rFonts w:ascii="Calibri" w:hAnsi="Calibri" w:cs="Calibri"/>
          <w:b/>
          <w:bCs/>
          <w:iCs/>
          <w:sz w:val="24"/>
          <w:szCs w:val="23"/>
        </w:rPr>
        <w:t xml:space="preserve">CA Office, </w:t>
      </w:r>
      <w:r w:rsidR="006A22FF">
        <w:rPr>
          <w:rFonts w:ascii="Calibri" w:hAnsi="Calibri" w:cs="Calibri"/>
          <w:b/>
          <w:bCs/>
          <w:iCs/>
          <w:sz w:val="24"/>
          <w:szCs w:val="23"/>
        </w:rPr>
        <w:t xml:space="preserve">on our website (www.crowevalley.com), and </w:t>
      </w:r>
      <w:r w:rsidRPr="00962A35">
        <w:rPr>
          <w:rFonts w:ascii="Calibri" w:hAnsi="Calibri" w:cs="Calibri"/>
          <w:b/>
          <w:bCs/>
          <w:iCs/>
          <w:sz w:val="24"/>
          <w:szCs w:val="23"/>
        </w:rPr>
        <w:t>via facsimile or mail.</w:t>
      </w:r>
    </w:p>
    <w:p w14:paraId="34959D4B" w14:textId="77777777" w:rsidR="003410EB" w:rsidRPr="001A5740" w:rsidRDefault="003410EB" w:rsidP="00AF4233">
      <w:pPr>
        <w:rPr>
          <w:rFonts w:ascii="Calibri" w:hAnsi="Calibri" w:cs="Calibri"/>
          <w:color w:val="000000"/>
          <w:sz w:val="24"/>
          <w:szCs w:val="23"/>
        </w:rPr>
      </w:pPr>
    </w:p>
    <w:p w14:paraId="48531285" w14:textId="7D1BC9DA" w:rsidR="008C4B1E" w:rsidRPr="001A5740" w:rsidRDefault="008C4B1E" w:rsidP="00AF4233">
      <w:pPr>
        <w:rPr>
          <w:rFonts w:ascii="Calibri" w:hAnsi="Calibri" w:cs="Calibri"/>
          <w:color w:val="000000" w:themeColor="text1"/>
          <w:sz w:val="24"/>
          <w:szCs w:val="23"/>
        </w:rPr>
      </w:pPr>
      <w:r w:rsidRPr="001A5740">
        <w:rPr>
          <w:rFonts w:ascii="Calibri" w:hAnsi="Calibri" w:cs="Calibri"/>
          <w:color w:val="000000" w:themeColor="text1"/>
          <w:sz w:val="24"/>
          <w:szCs w:val="23"/>
        </w:rPr>
        <w:t xml:space="preserve">Permit application fees vary depending on the </w:t>
      </w:r>
      <w:r w:rsidR="00EA6818" w:rsidRPr="001A5740">
        <w:rPr>
          <w:rFonts w:ascii="Calibri" w:hAnsi="Calibri" w:cs="Calibri"/>
          <w:color w:val="000000" w:themeColor="text1"/>
          <w:sz w:val="24"/>
          <w:szCs w:val="23"/>
        </w:rPr>
        <w:t>nature of the application and CV</w:t>
      </w:r>
      <w:r w:rsidRPr="001A5740">
        <w:rPr>
          <w:rFonts w:ascii="Calibri" w:hAnsi="Calibri" w:cs="Calibri"/>
          <w:color w:val="000000" w:themeColor="text1"/>
          <w:sz w:val="24"/>
          <w:szCs w:val="23"/>
        </w:rPr>
        <w:t>CA staff can advise of the permit fee(s) th</w:t>
      </w:r>
      <w:r w:rsidR="006F5FFB" w:rsidRPr="001A5740">
        <w:rPr>
          <w:rFonts w:ascii="Calibri" w:hAnsi="Calibri" w:cs="Calibri"/>
          <w:color w:val="000000" w:themeColor="text1"/>
          <w:sz w:val="24"/>
          <w:szCs w:val="23"/>
        </w:rPr>
        <w:t>at apply prior to submitting a permit application</w:t>
      </w:r>
      <w:r w:rsidR="004B7159">
        <w:rPr>
          <w:rFonts w:ascii="Calibri" w:hAnsi="Calibri" w:cs="Calibri"/>
          <w:color w:val="000000" w:themeColor="text1"/>
          <w:sz w:val="24"/>
          <w:szCs w:val="23"/>
        </w:rPr>
        <w:t>.</w:t>
      </w:r>
      <w:r w:rsidR="006F5FFB" w:rsidRPr="001A5740">
        <w:rPr>
          <w:rStyle w:val="FootnoteReference"/>
          <w:rFonts w:ascii="Calibri" w:hAnsi="Calibri" w:cs="Calibri"/>
          <w:color w:val="000000" w:themeColor="text1"/>
          <w:sz w:val="24"/>
          <w:szCs w:val="23"/>
        </w:rPr>
        <w:footnoteReference w:id="4"/>
      </w:r>
    </w:p>
    <w:p w14:paraId="7BD58BA2" w14:textId="77777777" w:rsidR="00815A6D" w:rsidRDefault="00815A6D" w:rsidP="00AF4233">
      <w:pPr>
        <w:rPr>
          <w:rFonts w:ascii="Calibri" w:hAnsi="Calibri" w:cs="Calibri"/>
          <w:color w:val="000000"/>
          <w:sz w:val="24"/>
          <w:szCs w:val="23"/>
        </w:rPr>
      </w:pPr>
    </w:p>
    <w:p w14:paraId="4BD09641" w14:textId="6AD1FF8B" w:rsidR="002713BF" w:rsidRDefault="002713BF" w:rsidP="00AF4233">
      <w:pPr>
        <w:rPr>
          <w:sz w:val="24"/>
          <w:szCs w:val="24"/>
        </w:rPr>
      </w:pPr>
      <w:r w:rsidRPr="00962A35">
        <w:rPr>
          <w:sz w:val="24"/>
          <w:szCs w:val="24"/>
        </w:rPr>
        <w:t xml:space="preserve">CVCA will work within a </w:t>
      </w:r>
      <w:r w:rsidR="00395A58" w:rsidRPr="00962A35">
        <w:rPr>
          <w:sz w:val="24"/>
          <w:szCs w:val="24"/>
        </w:rPr>
        <w:t>21</w:t>
      </w:r>
      <w:r w:rsidR="00395A58">
        <w:rPr>
          <w:sz w:val="24"/>
          <w:szCs w:val="24"/>
        </w:rPr>
        <w:t>-day</w:t>
      </w:r>
      <w:r w:rsidRPr="00962A35">
        <w:rPr>
          <w:sz w:val="24"/>
          <w:szCs w:val="24"/>
        </w:rPr>
        <w:t xml:space="preserve"> timeline to identify and confirm complete application requirements for specific </w:t>
      </w:r>
      <w:r w:rsidR="00B01C50" w:rsidRPr="00962A35">
        <w:rPr>
          <w:sz w:val="24"/>
          <w:szCs w:val="24"/>
        </w:rPr>
        <w:t>projects and</w:t>
      </w:r>
      <w:r w:rsidRPr="00962A35">
        <w:rPr>
          <w:sz w:val="24"/>
          <w:szCs w:val="24"/>
        </w:rPr>
        <w:t xml:space="preserve"> will provide this information in writing to the proponent. It should be noted, however, that substantial changes to a proposal or a site visit by </w:t>
      </w:r>
      <w:r w:rsidR="009513B0" w:rsidRPr="00962A35">
        <w:rPr>
          <w:sz w:val="24"/>
          <w:szCs w:val="24"/>
        </w:rPr>
        <w:t>CVCA</w:t>
      </w:r>
      <w:r w:rsidRPr="00962A35">
        <w:rPr>
          <w:sz w:val="24"/>
          <w:szCs w:val="24"/>
        </w:rPr>
        <w:t xml:space="preserve"> staff may affect the information required as well as the ability of the CA to respond conclusively within the </w:t>
      </w:r>
      <w:r w:rsidR="00B01C50" w:rsidRPr="00962A35">
        <w:rPr>
          <w:sz w:val="24"/>
          <w:szCs w:val="24"/>
        </w:rPr>
        <w:t>21-day</w:t>
      </w:r>
      <w:r w:rsidRPr="00962A35">
        <w:rPr>
          <w:sz w:val="24"/>
          <w:szCs w:val="24"/>
        </w:rPr>
        <w:t xml:space="preserve"> period.</w:t>
      </w:r>
    </w:p>
    <w:p w14:paraId="4357A966" w14:textId="77777777" w:rsidR="00D408DD" w:rsidRPr="00962A35" w:rsidRDefault="00D408DD" w:rsidP="00AF4233">
      <w:pPr>
        <w:rPr>
          <w:sz w:val="24"/>
          <w:szCs w:val="24"/>
        </w:rPr>
      </w:pPr>
    </w:p>
    <w:p w14:paraId="42B81B39" w14:textId="246A0739" w:rsidR="006F5FFB" w:rsidRPr="00962A35" w:rsidRDefault="008C4B1E" w:rsidP="00AF4233">
      <w:pPr>
        <w:rPr>
          <w:rFonts w:ascii="Calibri" w:hAnsi="Calibri" w:cs="Calibri"/>
          <w:sz w:val="24"/>
          <w:szCs w:val="23"/>
        </w:rPr>
      </w:pPr>
      <w:r w:rsidRPr="001A5740">
        <w:rPr>
          <w:rFonts w:ascii="Calibri" w:hAnsi="Calibri" w:cs="Calibri"/>
          <w:color w:val="000000"/>
          <w:sz w:val="24"/>
          <w:szCs w:val="23"/>
        </w:rPr>
        <w:t>If an appl</w:t>
      </w:r>
      <w:r w:rsidR="006F5FFB" w:rsidRPr="001A5740">
        <w:rPr>
          <w:rFonts w:ascii="Calibri" w:hAnsi="Calibri" w:cs="Calibri"/>
          <w:color w:val="000000"/>
          <w:sz w:val="24"/>
          <w:szCs w:val="23"/>
        </w:rPr>
        <w:t>ication is deemed incomplete, CV</w:t>
      </w:r>
      <w:r w:rsidRPr="001A5740">
        <w:rPr>
          <w:rFonts w:ascii="Calibri" w:hAnsi="Calibri" w:cs="Calibri"/>
          <w:color w:val="000000"/>
          <w:sz w:val="24"/>
          <w:szCs w:val="23"/>
        </w:rPr>
        <w:t xml:space="preserve">CA will require additional information so that a complete analysis can be conducted. </w:t>
      </w:r>
      <w:r w:rsidR="00395A58" w:rsidRPr="001A5740">
        <w:rPr>
          <w:rFonts w:ascii="Calibri" w:hAnsi="Calibri" w:cs="Calibri"/>
          <w:color w:val="000000"/>
          <w:sz w:val="24"/>
          <w:szCs w:val="23"/>
        </w:rPr>
        <w:t>Until</w:t>
      </w:r>
      <w:r w:rsidRPr="001A5740">
        <w:rPr>
          <w:rFonts w:ascii="Calibri" w:hAnsi="Calibri" w:cs="Calibri"/>
          <w:color w:val="000000"/>
          <w:sz w:val="24"/>
          <w:szCs w:val="23"/>
        </w:rPr>
        <w:t xml:space="preserve"> this additional information is provided, applications may be put ‘on hold’ or returned to the app</w:t>
      </w:r>
      <w:r w:rsidR="006F5FFB" w:rsidRPr="001A5740">
        <w:rPr>
          <w:rFonts w:ascii="Calibri" w:hAnsi="Calibri" w:cs="Calibri"/>
          <w:color w:val="000000"/>
          <w:sz w:val="24"/>
          <w:szCs w:val="23"/>
        </w:rPr>
        <w:t xml:space="preserve">licant. </w:t>
      </w:r>
      <w:r w:rsidR="001F7A80" w:rsidRPr="00962A35">
        <w:rPr>
          <w:rFonts w:ascii="Calibri" w:hAnsi="Calibri" w:cs="Calibri"/>
          <w:sz w:val="24"/>
          <w:szCs w:val="23"/>
        </w:rPr>
        <w:t xml:space="preserve">Any files on hold for one year or longer will be deemed ‘closed’ and will not be processed.  </w:t>
      </w:r>
    </w:p>
    <w:p w14:paraId="74539910" w14:textId="77777777" w:rsidR="009513B0" w:rsidRPr="00D408DD" w:rsidRDefault="009513B0" w:rsidP="00AF4233">
      <w:pPr>
        <w:pStyle w:val="Default"/>
        <w:rPr>
          <w:color w:val="auto"/>
          <w:sz w:val="22"/>
          <w:szCs w:val="22"/>
        </w:rPr>
      </w:pPr>
    </w:p>
    <w:p w14:paraId="5C6EC8F9" w14:textId="77777777" w:rsidR="009513B0" w:rsidRPr="00962A35" w:rsidRDefault="009513B0" w:rsidP="00AF4233">
      <w:pPr>
        <w:pStyle w:val="Default"/>
        <w:rPr>
          <w:color w:val="auto"/>
        </w:rPr>
      </w:pPr>
      <w:r w:rsidRPr="00962A35">
        <w:rPr>
          <w:color w:val="auto"/>
        </w:rPr>
        <w:t>For any type of application, submission of technical studies may be necessary</w:t>
      </w:r>
      <w:r w:rsidR="00353906">
        <w:rPr>
          <w:color w:val="auto"/>
        </w:rPr>
        <w:t xml:space="preserve"> and may be requested at the discretion of the CVCA</w:t>
      </w:r>
      <w:r w:rsidRPr="00962A35">
        <w:rPr>
          <w:color w:val="auto"/>
        </w:rPr>
        <w:t>. These technical studies must be carried out by a qualified professional with recognized expertise in the appropriate discipline and must be prepared using established procedures</w:t>
      </w:r>
      <w:r w:rsidRPr="00962A35">
        <w:rPr>
          <w:rStyle w:val="FootnoteReference"/>
          <w:color w:val="auto"/>
        </w:rPr>
        <w:footnoteReference w:id="5"/>
      </w:r>
      <w:r w:rsidRPr="00962A35">
        <w:rPr>
          <w:color w:val="auto"/>
        </w:rPr>
        <w:t xml:space="preserve"> and recognized methodologies to the satisfaction of CVCA.  These technical studies are carried out at the expense of the applicant.   </w:t>
      </w:r>
    </w:p>
    <w:p w14:paraId="5A7E0CF2" w14:textId="77777777" w:rsidR="009513B0" w:rsidRPr="00962A35" w:rsidRDefault="009513B0" w:rsidP="00AF4233">
      <w:pPr>
        <w:pStyle w:val="Default"/>
        <w:rPr>
          <w:color w:val="auto"/>
        </w:rPr>
      </w:pPr>
    </w:p>
    <w:p w14:paraId="60FA6563" w14:textId="36355B95" w:rsidR="009513B0" w:rsidRPr="001A5740" w:rsidRDefault="009513B0" w:rsidP="00AF4233">
      <w:pPr>
        <w:rPr>
          <w:rFonts w:ascii="Calibri" w:hAnsi="Calibri" w:cs="Calibri"/>
          <w:color w:val="000000"/>
          <w:sz w:val="24"/>
          <w:szCs w:val="23"/>
        </w:rPr>
      </w:pPr>
      <w:r w:rsidRPr="00962A35">
        <w:rPr>
          <w:sz w:val="24"/>
          <w:szCs w:val="24"/>
        </w:rPr>
        <w:t>Where technical expertise within CVCA is not available to review a requested study, it may be requested that the study be peer-reviewed by a qualified professional at the expense of the applicant.</w:t>
      </w:r>
    </w:p>
    <w:p w14:paraId="0A6959E7" w14:textId="380731A8" w:rsidR="0059363E" w:rsidRPr="001A5740" w:rsidRDefault="0059363E" w:rsidP="00AF4233">
      <w:pPr>
        <w:rPr>
          <w:rFonts w:ascii="Calibri" w:hAnsi="Calibri" w:cs="Calibri"/>
          <w:color w:val="000000"/>
          <w:sz w:val="24"/>
          <w:szCs w:val="23"/>
        </w:rPr>
      </w:pPr>
    </w:p>
    <w:p w14:paraId="52FE7D89" w14:textId="77777777" w:rsidR="0059363E" w:rsidRPr="00962A35" w:rsidRDefault="00815A6D" w:rsidP="00AF4233">
      <w:pPr>
        <w:pBdr>
          <w:top w:val="single" w:sz="4" w:space="1" w:color="17365D" w:themeColor="text2" w:themeShade="BF"/>
          <w:left w:val="single" w:sz="4" w:space="4" w:color="17365D" w:themeColor="text2" w:themeShade="BF"/>
          <w:bottom w:val="single" w:sz="4" w:space="1" w:color="17365D" w:themeColor="text2" w:themeShade="BF"/>
          <w:right w:val="single" w:sz="4" w:space="4" w:color="17365D" w:themeColor="text2" w:themeShade="BF"/>
        </w:pBdr>
        <w:rPr>
          <w:rFonts w:ascii="Calibri" w:hAnsi="Calibri" w:cs="Calibri"/>
          <w:b/>
          <w:bCs/>
          <w:iCs/>
          <w:sz w:val="24"/>
          <w:szCs w:val="23"/>
        </w:rPr>
      </w:pPr>
      <w:r w:rsidRPr="00962A35">
        <w:rPr>
          <w:rFonts w:ascii="Calibri" w:hAnsi="Calibri" w:cs="Calibri"/>
          <w:b/>
          <w:bCs/>
          <w:iCs/>
          <w:sz w:val="24"/>
          <w:szCs w:val="23"/>
        </w:rPr>
        <w:t>The timelines associated with CV</w:t>
      </w:r>
      <w:r w:rsidR="008C4B1E" w:rsidRPr="00962A35">
        <w:rPr>
          <w:rFonts w:ascii="Calibri" w:hAnsi="Calibri" w:cs="Calibri"/>
          <w:b/>
          <w:bCs/>
          <w:iCs/>
          <w:sz w:val="24"/>
          <w:szCs w:val="23"/>
        </w:rPr>
        <w:t xml:space="preserve">CA’s review of a permit application do not begin until a complete application has been submitted. </w:t>
      </w:r>
      <w:r w:rsidR="0059363E" w:rsidRPr="00962A35">
        <w:rPr>
          <w:rFonts w:ascii="Calibri" w:hAnsi="Calibri" w:cs="Calibri"/>
          <w:b/>
          <w:bCs/>
          <w:iCs/>
          <w:sz w:val="24"/>
          <w:szCs w:val="23"/>
        </w:rPr>
        <w:t>An application will be deemed incomplete until the fee has been received.</w:t>
      </w:r>
    </w:p>
    <w:p w14:paraId="1AC5CDBE" w14:textId="77777777" w:rsidR="0059363E" w:rsidRDefault="0059363E" w:rsidP="00AF4233">
      <w:pPr>
        <w:rPr>
          <w:rFonts w:ascii="Calibri" w:hAnsi="Calibri" w:cs="Calibri"/>
          <w:color w:val="000000"/>
          <w:sz w:val="24"/>
          <w:szCs w:val="23"/>
        </w:rPr>
      </w:pPr>
    </w:p>
    <w:p w14:paraId="79A693F5" w14:textId="7541C133" w:rsidR="003410EB" w:rsidRPr="00962A35" w:rsidRDefault="00F16439" w:rsidP="00AF4233">
      <w:pPr>
        <w:rPr>
          <w:rFonts w:ascii="Calibri" w:hAnsi="Calibri" w:cs="Calibri"/>
          <w:sz w:val="24"/>
          <w:szCs w:val="23"/>
        </w:rPr>
      </w:pPr>
      <w:r w:rsidRPr="00962A35">
        <w:rPr>
          <w:rFonts w:ascii="Calibri" w:hAnsi="Calibri" w:cs="Calibri"/>
          <w:sz w:val="24"/>
          <w:szCs w:val="23"/>
        </w:rPr>
        <w:t xml:space="preserve">CVCA staff will review applications made pursuant to </w:t>
      </w:r>
      <w:r w:rsidR="00B27449" w:rsidRPr="00962A35">
        <w:rPr>
          <w:rFonts w:ascii="Calibri" w:hAnsi="Calibri" w:cs="Calibri"/>
          <w:sz w:val="24"/>
          <w:szCs w:val="23"/>
        </w:rPr>
        <w:t>O.</w:t>
      </w:r>
      <w:r w:rsidR="007A6D8D">
        <w:rPr>
          <w:rFonts w:ascii="Calibri" w:hAnsi="Calibri" w:cs="Calibri"/>
          <w:sz w:val="24"/>
          <w:szCs w:val="23"/>
        </w:rPr>
        <w:t xml:space="preserve"> </w:t>
      </w:r>
      <w:r w:rsidR="00B27449" w:rsidRPr="00962A35">
        <w:rPr>
          <w:rFonts w:ascii="Calibri" w:hAnsi="Calibri" w:cs="Calibri"/>
          <w:sz w:val="24"/>
          <w:szCs w:val="23"/>
        </w:rPr>
        <w:t>Reg</w:t>
      </w:r>
      <w:r w:rsidR="007A6D8D">
        <w:rPr>
          <w:rFonts w:ascii="Calibri" w:hAnsi="Calibri" w:cs="Calibri"/>
          <w:sz w:val="24"/>
          <w:szCs w:val="23"/>
        </w:rPr>
        <w:t>.</w:t>
      </w:r>
      <w:r w:rsidR="00B27449" w:rsidRPr="00962A35">
        <w:rPr>
          <w:rFonts w:ascii="Calibri" w:hAnsi="Calibri" w:cs="Calibri"/>
          <w:sz w:val="24"/>
          <w:szCs w:val="23"/>
        </w:rPr>
        <w:t xml:space="preserve"> 159/06.</w:t>
      </w:r>
      <w:r w:rsidRPr="00962A35">
        <w:rPr>
          <w:rFonts w:ascii="Calibri" w:hAnsi="Calibri" w:cs="Calibri"/>
          <w:sz w:val="24"/>
          <w:szCs w:val="23"/>
        </w:rPr>
        <w:t xml:space="preserve"> Prior to the issuance of a permit, a designated CVCA staff member will often conduct a site inspection.  At this time, photos to represent the pre-development conditions may be taken and notes regarding the nature of slopes, water features and any other items </w:t>
      </w:r>
      <w:r w:rsidR="00753192" w:rsidRPr="00962A35">
        <w:rPr>
          <w:rFonts w:ascii="Calibri" w:hAnsi="Calibri" w:cs="Calibri"/>
          <w:sz w:val="24"/>
          <w:szCs w:val="23"/>
        </w:rPr>
        <w:t>will be recorded and added to the file.  If a site inspection is deemed necessary by staff, but due to snow cover or other condition</w:t>
      </w:r>
      <w:r w:rsidR="005C3960" w:rsidRPr="00962A35">
        <w:rPr>
          <w:rFonts w:ascii="Calibri" w:hAnsi="Calibri" w:cs="Calibri"/>
          <w:sz w:val="24"/>
          <w:szCs w:val="23"/>
        </w:rPr>
        <w:t>s</w:t>
      </w:r>
      <w:r w:rsidR="00753192" w:rsidRPr="00962A35">
        <w:rPr>
          <w:rFonts w:ascii="Calibri" w:hAnsi="Calibri" w:cs="Calibri"/>
          <w:sz w:val="24"/>
          <w:szCs w:val="23"/>
        </w:rPr>
        <w:t xml:space="preserve"> it cannot be sufficiently</w:t>
      </w:r>
      <w:r w:rsidR="00B27449" w:rsidRPr="00962A35">
        <w:rPr>
          <w:rFonts w:ascii="Calibri" w:hAnsi="Calibri" w:cs="Calibri"/>
          <w:sz w:val="24"/>
          <w:szCs w:val="23"/>
        </w:rPr>
        <w:t xml:space="preserve"> inspected, then the applicant</w:t>
      </w:r>
      <w:r w:rsidR="00753192" w:rsidRPr="00962A35">
        <w:rPr>
          <w:rFonts w:ascii="Calibri" w:hAnsi="Calibri" w:cs="Calibri"/>
          <w:sz w:val="24"/>
          <w:szCs w:val="23"/>
        </w:rPr>
        <w:t xml:space="preserve"> will be advised that the review of the application w</w:t>
      </w:r>
      <w:r w:rsidR="00B27449" w:rsidRPr="00962A35">
        <w:rPr>
          <w:rFonts w:ascii="Calibri" w:hAnsi="Calibri" w:cs="Calibri"/>
          <w:sz w:val="24"/>
          <w:szCs w:val="23"/>
        </w:rPr>
        <w:t>ill be suspended until a proper</w:t>
      </w:r>
      <w:r w:rsidR="00753192" w:rsidRPr="00962A35">
        <w:rPr>
          <w:rFonts w:ascii="Calibri" w:hAnsi="Calibri" w:cs="Calibri"/>
          <w:sz w:val="24"/>
          <w:szCs w:val="23"/>
        </w:rPr>
        <w:t xml:space="preserve"> inspection can be conducted.  </w:t>
      </w:r>
    </w:p>
    <w:p w14:paraId="342D4C27" w14:textId="77777777" w:rsidR="003410EB" w:rsidRPr="001A5740" w:rsidRDefault="003410EB" w:rsidP="00AF4233">
      <w:pPr>
        <w:rPr>
          <w:rFonts w:ascii="Calibri" w:hAnsi="Calibri" w:cs="Calibri"/>
          <w:color w:val="000000"/>
          <w:sz w:val="24"/>
          <w:szCs w:val="23"/>
        </w:rPr>
      </w:pPr>
    </w:p>
    <w:p w14:paraId="60FC2DAC" w14:textId="2816A84B" w:rsidR="008C4B1E" w:rsidRPr="00962A35" w:rsidRDefault="008C4B1E" w:rsidP="00AF4233">
      <w:pPr>
        <w:rPr>
          <w:rFonts w:ascii="Calibri" w:hAnsi="Calibri" w:cs="Calibri"/>
          <w:sz w:val="24"/>
          <w:szCs w:val="23"/>
        </w:rPr>
      </w:pPr>
      <w:r w:rsidRPr="001A5740">
        <w:rPr>
          <w:rFonts w:ascii="Calibri" w:hAnsi="Calibri" w:cs="Calibri"/>
          <w:color w:val="000000"/>
          <w:sz w:val="24"/>
          <w:szCs w:val="23"/>
        </w:rPr>
        <w:t>In keeping with</w:t>
      </w:r>
      <w:r w:rsidR="000979E1" w:rsidRPr="001A5740">
        <w:rPr>
          <w:rFonts w:ascii="Calibri" w:hAnsi="Calibri" w:cs="Calibri"/>
          <w:color w:val="000000"/>
          <w:sz w:val="24"/>
          <w:szCs w:val="23"/>
        </w:rPr>
        <w:t xml:space="preserve"> the standard permit process, </w:t>
      </w:r>
      <w:r w:rsidR="000979E1" w:rsidRPr="00962A35">
        <w:rPr>
          <w:rFonts w:ascii="Calibri" w:hAnsi="Calibri" w:cs="Calibri"/>
          <w:sz w:val="24"/>
          <w:szCs w:val="23"/>
        </w:rPr>
        <w:t xml:space="preserve">CVCA </w:t>
      </w:r>
      <w:r w:rsidR="00B14703" w:rsidRPr="00962A35">
        <w:rPr>
          <w:rFonts w:ascii="Calibri" w:hAnsi="Calibri" w:cs="Calibri"/>
          <w:sz w:val="24"/>
          <w:szCs w:val="23"/>
        </w:rPr>
        <w:t xml:space="preserve">is required </w:t>
      </w:r>
      <w:r w:rsidRPr="001A5740">
        <w:rPr>
          <w:rFonts w:ascii="Calibri" w:hAnsi="Calibri" w:cs="Calibri"/>
          <w:color w:val="000000"/>
          <w:sz w:val="24"/>
          <w:szCs w:val="23"/>
        </w:rPr>
        <w:t xml:space="preserve">to make a decision (i.e., recommendation to </w:t>
      </w:r>
      <w:r w:rsidRPr="00962A35">
        <w:rPr>
          <w:rFonts w:ascii="Calibri" w:hAnsi="Calibri" w:cs="Calibri"/>
          <w:sz w:val="24"/>
          <w:szCs w:val="23"/>
        </w:rPr>
        <w:t>approve</w:t>
      </w:r>
      <w:r w:rsidR="00E67089" w:rsidRPr="00962A35">
        <w:rPr>
          <w:rFonts w:ascii="Calibri" w:hAnsi="Calibri" w:cs="Calibri"/>
          <w:sz w:val="24"/>
          <w:szCs w:val="23"/>
        </w:rPr>
        <w:t>, deny</w:t>
      </w:r>
      <w:r w:rsidRPr="00962A35">
        <w:rPr>
          <w:rFonts w:ascii="Calibri" w:hAnsi="Calibri" w:cs="Calibri"/>
          <w:sz w:val="24"/>
          <w:szCs w:val="23"/>
        </w:rPr>
        <w:t xml:space="preserve"> </w:t>
      </w:r>
      <w:r w:rsidRPr="001A5740">
        <w:rPr>
          <w:rFonts w:ascii="Calibri" w:hAnsi="Calibri" w:cs="Calibri"/>
          <w:color w:val="000000"/>
          <w:sz w:val="24"/>
          <w:szCs w:val="23"/>
        </w:rPr>
        <w:t xml:space="preserve">or </w:t>
      </w:r>
      <w:r w:rsidR="00B27449">
        <w:rPr>
          <w:rFonts w:ascii="Calibri" w:hAnsi="Calibri" w:cs="Calibri"/>
          <w:color w:val="000000"/>
          <w:sz w:val="24"/>
          <w:szCs w:val="23"/>
        </w:rPr>
        <w:t>refer</w:t>
      </w:r>
      <w:r w:rsidRPr="001A5740">
        <w:rPr>
          <w:rFonts w:ascii="Calibri" w:hAnsi="Calibri" w:cs="Calibri"/>
          <w:color w:val="000000"/>
          <w:sz w:val="24"/>
          <w:szCs w:val="23"/>
        </w:rPr>
        <w:t xml:space="preserve"> to a Hearing) on a complete application w</w:t>
      </w:r>
      <w:r w:rsidRPr="00962A35">
        <w:rPr>
          <w:rFonts w:ascii="Calibri" w:hAnsi="Calibri" w:cs="Calibri"/>
          <w:sz w:val="24"/>
          <w:szCs w:val="23"/>
        </w:rPr>
        <w:t>ithin</w:t>
      </w:r>
      <w:r w:rsidR="00B14703" w:rsidRPr="00962A35">
        <w:rPr>
          <w:rFonts w:ascii="Calibri" w:hAnsi="Calibri" w:cs="Calibri"/>
          <w:sz w:val="24"/>
          <w:szCs w:val="23"/>
        </w:rPr>
        <w:t xml:space="preserve"> 30 days for a minor application and 90 days for a major application.</w:t>
      </w:r>
      <w:r w:rsidRPr="00962A35">
        <w:rPr>
          <w:rFonts w:ascii="Calibri" w:hAnsi="Calibri" w:cs="Calibri"/>
          <w:sz w:val="24"/>
          <w:szCs w:val="23"/>
        </w:rPr>
        <w:t xml:space="preserve"> </w:t>
      </w:r>
      <w:r w:rsidR="00B14703" w:rsidRPr="00962A35">
        <w:rPr>
          <w:rFonts w:ascii="Calibri" w:hAnsi="Calibri" w:cs="Calibri"/>
          <w:sz w:val="24"/>
          <w:szCs w:val="23"/>
        </w:rPr>
        <w:t>Major applications are defined as those that:</w:t>
      </w:r>
    </w:p>
    <w:p w14:paraId="1FF75194" w14:textId="77777777" w:rsidR="008C4B1E" w:rsidRPr="00962A35" w:rsidRDefault="008C4B1E" w:rsidP="00AF4233">
      <w:pPr>
        <w:ind w:firstLine="720"/>
        <w:rPr>
          <w:rFonts w:ascii="Calibri" w:hAnsi="Calibri" w:cs="Calibri"/>
          <w:sz w:val="24"/>
          <w:szCs w:val="23"/>
        </w:rPr>
      </w:pPr>
      <w:r w:rsidRPr="00962A35">
        <w:rPr>
          <w:rFonts w:ascii="Calibri" w:hAnsi="Calibri" w:cs="Calibri"/>
          <w:sz w:val="24"/>
          <w:szCs w:val="23"/>
        </w:rPr>
        <w:t xml:space="preserve">• are highly complex, </w:t>
      </w:r>
    </w:p>
    <w:p w14:paraId="5242FEAB" w14:textId="77777777" w:rsidR="008C4B1E" w:rsidRPr="00962A35" w:rsidRDefault="008C4B1E" w:rsidP="00AF4233">
      <w:pPr>
        <w:ind w:firstLine="720"/>
        <w:rPr>
          <w:rFonts w:ascii="Calibri" w:hAnsi="Calibri" w:cs="Calibri"/>
          <w:sz w:val="24"/>
          <w:szCs w:val="23"/>
        </w:rPr>
      </w:pPr>
      <w:r w:rsidRPr="00962A35">
        <w:rPr>
          <w:rFonts w:ascii="Calibri" w:hAnsi="Calibri" w:cs="Calibri"/>
          <w:sz w:val="24"/>
          <w:szCs w:val="23"/>
        </w:rPr>
        <w:t xml:space="preserve">• require a full technical review, </w:t>
      </w:r>
    </w:p>
    <w:p w14:paraId="38282181" w14:textId="77777777" w:rsidR="008C4B1E" w:rsidRPr="00962A35" w:rsidRDefault="008C4B1E" w:rsidP="00AF4233">
      <w:pPr>
        <w:ind w:firstLine="720"/>
        <w:rPr>
          <w:rFonts w:ascii="Calibri" w:hAnsi="Calibri" w:cs="Calibri"/>
          <w:sz w:val="24"/>
          <w:szCs w:val="23"/>
        </w:rPr>
      </w:pPr>
      <w:r w:rsidRPr="00962A35">
        <w:rPr>
          <w:rFonts w:ascii="Calibri" w:hAnsi="Calibri" w:cs="Calibri"/>
          <w:sz w:val="24"/>
          <w:szCs w:val="23"/>
        </w:rPr>
        <w:t>• need to be supported</w:t>
      </w:r>
      <w:r w:rsidR="006F5FFB" w:rsidRPr="00962A35">
        <w:rPr>
          <w:rFonts w:ascii="Calibri" w:hAnsi="Calibri" w:cs="Calibri"/>
          <w:sz w:val="24"/>
          <w:szCs w:val="23"/>
        </w:rPr>
        <w:t xml:space="preserve"> by comprehensive analysis; or,</w:t>
      </w:r>
    </w:p>
    <w:p w14:paraId="0CE4B168" w14:textId="084300E5" w:rsidR="008C4B1E" w:rsidRPr="00962A35" w:rsidRDefault="008C4B1E" w:rsidP="00AF4233">
      <w:pPr>
        <w:ind w:firstLine="720"/>
        <w:rPr>
          <w:rFonts w:ascii="Calibri" w:hAnsi="Calibri" w:cs="Calibri"/>
          <w:sz w:val="24"/>
          <w:szCs w:val="23"/>
        </w:rPr>
      </w:pPr>
      <w:r w:rsidRPr="00962A35">
        <w:rPr>
          <w:rFonts w:ascii="Calibri" w:hAnsi="Calibri" w:cs="Calibri"/>
          <w:sz w:val="24"/>
          <w:szCs w:val="23"/>
        </w:rPr>
        <w:t>• do not conform to existing CA Board</w:t>
      </w:r>
      <w:r w:rsidR="00B27449" w:rsidRPr="00962A35">
        <w:rPr>
          <w:rFonts w:ascii="Calibri" w:hAnsi="Calibri" w:cs="Calibri"/>
          <w:sz w:val="24"/>
          <w:szCs w:val="23"/>
        </w:rPr>
        <w:t xml:space="preserve"> </w:t>
      </w:r>
      <w:r w:rsidRPr="00962A35">
        <w:rPr>
          <w:rFonts w:ascii="Calibri" w:hAnsi="Calibri" w:cs="Calibri"/>
          <w:sz w:val="24"/>
          <w:szCs w:val="23"/>
        </w:rPr>
        <w:t xml:space="preserve">approved Section 28 policies. </w:t>
      </w:r>
    </w:p>
    <w:p w14:paraId="3572E399" w14:textId="77777777" w:rsidR="0059363E" w:rsidRPr="00962A35" w:rsidRDefault="0059363E" w:rsidP="00AF4233">
      <w:pPr>
        <w:rPr>
          <w:rFonts w:ascii="Calibri" w:hAnsi="Calibri" w:cs="Calibri"/>
          <w:sz w:val="24"/>
          <w:szCs w:val="23"/>
        </w:rPr>
      </w:pPr>
    </w:p>
    <w:p w14:paraId="618E6F45" w14:textId="77777777" w:rsidR="009513B0" w:rsidRPr="00962A35" w:rsidRDefault="00D912ED" w:rsidP="00AF4233">
      <w:pPr>
        <w:rPr>
          <w:rFonts w:ascii="Calibri" w:hAnsi="Calibri" w:cs="Calibri"/>
          <w:sz w:val="24"/>
          <w:szCs w:val="23"/>
        </w:rPr>
      </w:pPr>
      <w:r w:rsidRPr="00962A35">
        <w:rPr>
          <w:sz w:val="24"/>
          <w:szCs w:val="24"/>
        </w:rPr>
        <w:t>Permission from CVCA</w:t>
      </w:r>
      <w:r w:rsidR="009513B0" w:rsidRPr="00962A35">
        <w:rPr>
          <w:sz w:val="24"/>
          <w:szCs w:val="24"/>
        </w:rPr>
        <w:t xml:space="preserve"> will be given in the form of a formal letter of permission.  This letter will be provided to the applicant, their agent (</w:t>
      </w:r>
      <w:r w:rsidR="00B27449" w:rsidRPr="00962A35">
        <w:rPr>
          <w:sz w:val="24"/>
          <w:szCs w:val="24"/>
        </w:rPr>
        <w:t>if listed) and the appropriate m</w:t>
      </w:r>
      <w:r w:rsidR="009513B0" w:rsidRPr="00962A35">
        <w:rPr>
          <w:sz w:val="24"/>
          <w:szCs w:val="24"/>
        </w:rPr>
        <w:t xml:space="preserve">unicipality.  </w:t>
      </w:r>
    </w:p>
    <w:p w14:paraId="6CEB15CE" w14:textId="77777777" w:rsidR="00204440" w:rsidRDefault="00204440" w:rsidP="00AF4233">
      <w:pPr>
        <w:rPr>
          <w:rFonts w:ascii="Calibri" w:hAnsi="Calibri" w:cs="Calibri"/>
          <w:color w:val="000000"/>
          <w:sz w:val="24"/>
          <w:szCs w:val="23"/>
        </w:rPr>
      </w:pPr>
    </w:p>
    <w:p w14:paraId="63A0E396" w14:textId="77777777" w:rsidR="00204440" w:rsidRPr="001A5740" w:rsidRDefault="00204440" w:rsidP="00AF4233">
      <w:pPr>
        <w:rPr>
          <w:rFonts w:ascii="Calibri" w:hAnsi="Calibri" w:cs="Calibri"/>
          <w:color w:val="000000"/>
          <w:sz w:val="24"/>
          <w:szCs w:val="23"/>
        </w:rPr>
      </w:pPr>
      <w:r>
        <w:rPr>
          <w:rFonts w:ascii="Calibri" w:hAnsi="Calibri" w:cs="Calibri"/>
          <w:color w:val="000000"/>
          <w:sz w:val="24"/>
          <w:szCs w:val="23"/>
        </w:rPr>
        <w:t xml:space="preserve">All permits issued by the CVCA are subject to the </w:t>
      </w:r>
      <w:r w:rsidRPr="00204440">
        <w:rPr>
          <w:rFonts w:ascii="Calibri" w:hAnsi="Calibri" w:cs="Calibri"/>
          <w:color w:val="000000"/>
          <w:sz w:val="24"/>
          <w:szCs w:val="23"/>
        </w:rPr>
        <w:t>Municipal Freedom of Information Protection and Privacy Act,</w:t>
      </w:r>
      <w:r>
        <w:rPr>
          <w:rFonts w:ascii="Calibri" w:hAnsi="Calibri" w:cs="Calibri"/>
          <w:color w:val="000000"/>
          <w:sz w:val="24"/>
          <w:szCs w:val="23"/>
        </w:rPr>
        <w:t xml:space="preserve"> RSO 1990, c.M.56.  </w:t>
      </w:r>
    </w:p>
    <w:p w14:paraId="66518E39" w14:textId="77777777" w:rsidR="0059363E" w:rsidRPr="001A5740" w:rsidRDefault="0059363E" w:rsidP="00AF4233">
      <w:pPr>
        <w:rPr>
          <w:rFonts w:ascii="Calibri" w:hAnsi="Calibri" w:cs="Calibri"/>
          <w:b/>
          <w:bCs/>
          <w:iCs/>
          <w:color w:val="17365D" w:themeColor="text2" w:themeShade="BF"/>
          <w:sz w:val="24"/>
          <w:szCs w:val="23"/>
        </w:rPr>
      </w:pPr>
    </w:p>
    <w:p w14:paraId="0B905D7D" w14:textId="77777777" w:rsidR="000979E1" w:rsidRPr="00962A35" w:rsidRDefault="008C4B1E" w:rsidP="00AF4233">
      <w:pPr>
        <w:pBdr>
          <w:top w:val="single" w:sz="4" w:space="1" w:color="auto"/>
          <w:left w:val="single" w:sz="4" w:space="4" w:color="auto"/>
          <w:bottom w:val="single" w:sz="4" w:space="1" w:color="auto"/>
          <w:right w:val="single" w:sz="4" w:space="4" w:color="auto"/>
        </w:pBdr>
        <w:rPr>
          <w:rFonts w:ascii="Calibri" w:hAnsi="Calibri" w:cs="Calibri"/>
          <w:b/>
          <w:bCs/>
          <w:iCs/>
          <w:sz w:val="24"/>
          <w:szCs w:val="23"/>
        </w:rPr>
      </w:pPr>
      <w:r w:rsidRPr="00962A35">
        <w:rPr>
          <w:rFonts w:ascii="Calibri" w:hAnsi="Calibri" w:cs="Calibri"/>
          <w:b/>
          <w:bCs/>
          <w:iCs/>
          <w:sz w:val="24"/>
          <w:szCs w:val="23"/>
        </w:rPr>
        <w:t>Ap</w:t>
      </w:r>
      <w:r w:rsidR="000979E1" w:rsidRPr="00962A35">
        <w:rPr>
          <w:rFonts w:ascii="Calibri" w:hAnsi="Calibri" w:cs="Calibri"/>
          <w:b/>
          <w:bCs/>
          <w:iCs/>
          <w:sz w:val="24"/>
          <w:szCs w:val="23"/>
        </w:rPr>
        <w:t>plicants should be aware that CV</w:t>
      </w:r>
      <w:r w:rsidRPr="00962A35">
        <w:rPr>
          <w:rFonts w:ascii="Calibri" w:hAnsi="Calibri" w:cs="Calibri"/>
          <w:b/>
          <w:bCs/>
          <w:iCs/>
          <w:sz w:val="24"/>
          <w:szCs w:val="23"/>
        </w:rPr>
        <w:t>CA will assess any new applications against the policies that apply at the time the application is submitted. It is important to note that the applicant may be required to obtain approvals from other agencies at the federal, provincial and municipal leve</w:t>
      </w:r>
      <w:r w:rsidR="000979E1" w:rsidRPr="00962A35">
        <w:rPr>
          <w:rFonts w:ascii="Calibri" w:hAnsi="Calibri" w:cs="Calibri"/>
          <w:b/>
          <w:bCs/>
          <w:iCs/>
          <w:sz w:val="24"/>
          <w:szCs w:val="23"/>
        </w:rPr>
        <w:t>l. Obtaining an approval from CV</w:t>
      </w:r>
      <w:r w:rsidRPr="00962A35">
        <w:rPr>
          <w:rFonts w:ascii="Calibri" w:hAnsi="Calibri" w:cs="Calibri"/>
          <w:b/>
          <w:bCs/>
          <w:iCs/>
          <w:sz w:val="24"/>
          <w:szCs w:val="23"/>
        </w:rPr>
        <w:t>CA does not ensure that these other approvals will be forthcoming.</w:t>
      </w:r>
    </w:p>
    <w:p w14:paraId="7E75FCD0" w14:textId="77777777" w:rsidR="00353906" w:rsidRDefault="00353906" w:rsidP="00AF4233"/>
    <w:p w14:paraId="50542578" w14:textId="679C4D15" w:rsidR="00B14703" w:rsidRPr="00507BFB" w:rsidRDefault="0021355D" w:rsidP="00AF4233">
      <w:pPr>
        <w:pStyle w:val="Style4"/>
        <w:spacing w:after="0"/>
        <w:ind w:firstLine="0"/>
        <w:outlineLvl w:val="2"/>
        <w:rPr>
          <w:rFonts w:asciiTheme="minorHAnsi" w:hAnsiTheme="minorHAnsi"/>
          <w:sz w:val="32"/>
          <w:szCs w:val="32"/>
        </w:rPr>
      </w:pPr>
      <w:bookmarkStart w:id="217" w:name="_Toc32349284"/>
      <w:bookmarkStart w:id="218" w:name="_Toc32574408"/>
      <w:r w:rsidRPr="00962A35">
        <w:rPr>
          <w:rFonts w:asciiTheme="minorHAnsi" w:hAnsiTheme="minorHAnsi"/>
          <w:sz w:val="32"/>
          <w:szCs w:val="32"/>
        </w:rPr>
        <w:t>3.5.2</w:t>
      </w:r>
      <w:r w:rsidR="00B14703" w:rsidRPr="00507BFB">
        <w:rPr>
          <w:rFonts w:asciiTheme="minorHAnsi" w:hAnsiTheme="minorHAnsi"/>
          <w:sz w:val="32"/>
          <w:szCs w:val="32"/>
        </w:rPr>
        <w:t xml:space="preserve"> Permit Extensions</w:t>
      </w:r>
      <w:r w:rsidR="00B26CBD" w:rsidRPr="00962A35">
        <w:rPr>
          <w:rFonts w:asciiTheme="minorHAnsi" w:hAnsiTheme="minorHAnsi"/>
          <w:sz w:val="32"/>
          <w:szCs w:val="32"/>
        </w:rPr>
        <w:t xml:space="preserve"> </w:t>
      </w:r>
      <w:r w:rsidR="00B14703" w:rsidRPr="00962A35">
        <w:rPr>
          <w:rFonts w:asciiTheme="minorHAnsi" w:hAnsiTheme="minorHAnsi"/>
          <w:sz w:val="32"/>
          <w:szCs w:val="32"/>
        </w:rPr>
        <w:t>and Amendments</w:t>
      </w:r>
      <w:bookmarkEnd w:id="217"/>
      <w:bookmarkEnd w:id="218"/>
    </w:p>
    <w:p w14:paraId="10FDAA0E" w14:textId="77777777" w:rsidR="00B14703" w:rsidRDefault="00B14703" w:rsidP="00AF4233">
      <w:pPr>
        <w:rPr>
          <w:rFonts w:ascii="Calibri" w:hAnsi="Calibri" w:cs="Calibri"/>
          <w:color w:val="000000"/>
          <w:sz w:val="24"/>
          <w:szCs w:val="23"/>
        </w:rPr>
      </w:pPr>
    </w:p>
    <w:p w14:paraId="4B9049A3" w14:textId="77777777" w:rsidR="00B14703" w:rsidRDefault="00B14703" w:rsidP="00AF4233">
      <w:pPr>
        <w:rPr>
          <w:rFonts w:ascii="Calibri" w:hAnsi="Calibri" w:cs="Calibri"/>
          <w:color w:val="000000"/>
          <w:sz w:val="24"/>
          <w:szCs w:val="23"/>
        </w:rPr>
      </w:pPr>
      <w:r w:rsidRPr="001A5740">
        <w:rPr>
          <w:rFonts w:ascii="Calibri" w:hAnsi="Calibri" w:cs="Calibri"/>
          <w:color w:val="000000"/>
          <w:sz w:val="24"/>
          <w:szCs w:val="23"/>
        </w:rPr>
        <w:t xml:space="preserve">If the permit is granted (either with or without conditions), it is issued under the CA Act for a period of 24 months. At this time, there is no provision under the legislation to provide permit extensions. If the work covered by the permit is not completed within the 24 months, the applicant must reapply for a new permit. </w:t>
      </w:r>
    </w:p>
    <w:p w14:paraId="774AF2BF" w14:textId="77777777" w:rsidR="00B14703" w:rsidRDefault="00B14703" w:rsidP="00AF4233">
      <w:pPr>
        <w:rPr>
          <w:rFonts w:ascii="Calibri" w:hAnsi="Calibri" w:cs="Calibri"/>
          <w:color w:val="000000"/>
          <w:sz w:val="24"/>
          <w:szCs w:val="23"/>
        </w:rPr>
      </w:pPr>
    </w:p>
    <w:p w14:paraId="293F8D0F" w14:textId="33246252" w:rsidR="00B14703" w:rsidRPr="00962A35" w:rsidRDefault="00B14703" w:rsidP="00AF4233">
      <w:pPr>
        <w:rPr>
          <w:sz w:val="24"/>
          <w:szCs w:val="24"/>
        </w:rPr>
      </w:pPr>
      <w:r w:rsidRPr="00962A35">
        <w:rPr>
          <w:sz w:val="24"/>
          <w:szCs w:val="24"/>
        </w:rPr>
        <w:lastRenderedPageBreak/>
        <w:t>If a proposal is revised in a minor nature after the issuance of a permit but prior to the completion of works, the permit may be amended. All revisions to a proposal that are not in keeping with the original permission require approval from CVCA. If approved, a permit amendment letter will be issued reflecting the revised permission. Amendments requested for major changes (</w:t>
      </w:r>
      <w:r w:rsidR="00395A58" w:rsidRPr="00962A35">
        <w:rPr>
          <w:sz w:val="24"/>
          <w:szCs w:val="24"/>
        </w:rPr>
        <w:t>i.e.</w:t>
      </w:r>
      <w:r w:rsidRPr="00962A35">
        <w:rPr>
          <w:sz w:val="24"/>
          <w:szCs w:val="24"/>
        </w:rPr>
        <w:t xml:space="preserve"> new projects) will not be permitted and a new application will be required.  </w:t>
      </w:r>
    </w:p>
    <w:p w14:paraId="2191599E" w14:textId="77777777" w:rsidR="00030CF3" w:rsidRPr="00962A35" w:rsidRDefault="00030CF3" w:rsidP="00AF4233"/>
    <w:p w14:paraId="6D207FE7" w14:textId="54DCD289" w:rsidR="0059595A" w:rsidRPr="00507BFB" w:rsidRDefault="0021355D" w:rsidP="00AF4233">
      <w:pPr>
        <w:pStyle w:val="Style4"/>
        <w:spacing w:after="0"/>
        <w:ind w:firstLine="0"/>
        <w:outlineLvl w:val="2"/>
        <w:rPr>
          <w:rFonts w:asciiTheme="minorHAnsi" w:hAnsiTheme="minorHAnsi"/>
          <w:sz w:val="32"/>
          <w:szCs w:val="32"/>
        </w:rPr>
      </w:pPr>
      <w:bookmarkStart w:id="219" w:name="_Toc32349285"/>
      <w:bookmarkStart w:id="220" w:name="_Toc32574409"/>
      <w:r w:rsidRPr="00507BFB">
        <w:rPr>
          <w:rFonts w:asciiTheme="minorHAnsi" w:hAnsiTheme="minorHAnsi"/>
          <w:sz w:val="32"/>
          <w:szCs w:val="32"/>
        </w:rPr>
        <w:t>3.5.3</w:t>
      </w:r>
      <w:r w:rsidR="0059595A" w:rsidRPr="00507BFB">
        <w:rPr>
          <w:rFonts w:asciiTheme="minorHAnsi" w:hAnsiTheme="minorHAnsi"/>
          <w:sz w:val="32"/>
          <w:szCs w:val="32"/>
        </w:rPr>
        <w:t xml:space="preserve"> Hearing Process</w:t>
      </w:r>
      <w:bookmarkEnd w:id="219"/>
      <w:bookmarkEnd w:id="220"/>
    </w:p>
    <w:p w14:paraId="041D98D7" w14:textId="77777777" w:rsidR="001A5740" w:rsidRPr="001A5740" w:rsidRDefault="001A5740" w:rsidP="00AF4233">
      <w:pPr>
        <w:pStyle w:val="Style4"/>
        <w:spacing w:after="0"/>
        <w:ind w:firstLine="0"/>
        <w:rPr>
          <w:rFonts w:asciiTheme="minorHAnsi" w:hAnsiTheme="minorHAnsi"/>
          <w:sz w:val="24"/>
          <w:szCs w:val="24"/>
        </w:rPr>
      </w:pPr>
    </w:p>
    <w:p w14:paraId="6085920A" w14:textId="10F6EE88" w:rsidR="008C4B1E" w:rsidRPr="001A5740" w:rsidRDefault="008C4B1E" w:rsidP="00AF4233">
      <w:pPr>
        <w:rPr>
          <w:rFonts w:ascii="Calibri" w:hAnsi="Calibri" w:cs="Calibri"/>
          <w:color w:val="000000"/>
          <w:sz w:val="24"/>
          <w:szCs w:val="24"/>
        </w:rPr>
      </w:pPr>
      <w:r w:rsidRPr="001A5740">
        <w:rPr>
          <w:rFonts w:ascii="Calibri" w:hAnsi="Calibri" w:cs="Calibri"/>
          <w:color w:val="000000"/>
          <w:sz w:val="24"/>
          <w:szCs w:val="24"/>
        </w:rPr>
        <w:t>If staff are unable to recommend permission for the proposed works (i.e. the permit) or if conditions are imposed that the applicant does not agree with, the applicant</w:t>
      </w:r>
      <w:r w:rsidR="000979E1" w:rsidRPr="001A5740">
        <w:rPr>
          <w:rFonts w:ascii="Calibri" w:hAnsi="Calibri" w:cs="Calibri"/>
          <w:color w:val="000000"/>
          <w:sz w:val="24"/>
          <w:szCs w:val="24"/>
        </w:rPr>
        <w:t xml:space="preserve"> may request a hearing of the CV</w:t>
      </w:r>
      <w:r w:rsidRPr="001A5740">
        <w:rPr>
          <w:rFonts w:ascii="Calibri" w:hAnsi="Calibri" w:cs="Calibri"/>
          <w:color w:val="000000"/>
          <w:sz w:val="24"/>
          <w:szCs w:val="24"/>
        </w:rPr>
        <w:t xml:space="preserve">CA </w:t>
      </w:r>
      <w:r w:rsidR="00687C56">
        <w:rPr>
          <w:rFonts w:ascii="Calibri" w:hAnsi="Calibri" w:cs="Calibri"/>
          <w:color w:val="000000"/>
          <w:sz w:val="24"/>
          <w:szCs w:val="24"/>
        </w:rPr>
        <w:t>Watershed Advisory Board.</w:t>
      </w:r>
      <w:r w:rsidRPr="001A5740">
        <w:rPr>
          <w:rFonts w:ascii="Calibri" w:hAnsi="Calibri" w:cs="Calibri"/>
          <w:color w:val="000000"/>
          <w:sz w:val="24"/>
          <w:szCs w:val="24"/>
        </w:rPr>
        <w:t xml:space="preserve"> The requirements associated with a Hearing are outlined in various sections of the CA Act and the “</w:t>
      </w:r>
      <w:r w:rsidR="00634BB4">
        <w:rPr>
          <w:rFonts w:ascii="Calibri" w:hAnsi="Calibri" w:cs="Calibri"/>
          <w:color w:val="000000"/>
          <w:sz w:val="24"/>
          <w:szCs w:val="24"/>
        </w:rPr>
        <w:t>MNRF</w:t>
      </w:r>
      <w:r w:rsidRPr="001A5740">
        <w:rPr>
          <w:rFonts w:ascii="Calibri" w:hAnsi="Calibri" w:cs="Calibri"/>
          <w:color w:val="000000"/>
          <w:sz w:val="24"/>
          <w:szCs w:val="24"/>
        </w:rPr>
        <w:t>/CO Hearings Guideline” that outlines the proces</w:t>
      </w:r>
      <w:r w:rsidR="0097205B">
        <w:rPr>
          <w:rFonts w:ascii="Calibri" w:hAnsi="Calibri" w:cs="Calibri"/>
          <w:color w:val="000000"/>
          <w:sz w:val="24"/>
          <w:szCs w:val="24"/>
        </w:rPr>
        <w:t>s to be followed (See Appendix D</w:t>
      </w:r>
      <w:r w:rsidRPr="001A5740">
        <w:rPr>
          <w:rFonts w:ascii="Calibri" w:hAnsi="Calibri" w:cs="Calibri"/>
          <w:color w:val="000000"/>
          <w:sz w:val="24"/>
          <w:szCs w:val="24"/>
        </w:rPr>
        <w:t>).</w:t>
      </w:r>
      <w:r w:rsidR="000979E1" w:rsidRPr="001A5740">
        <w:rPr>
          <w:rFonts w:ascii="Calibri" w:hAnsi="Calibri" w:cs="Calibri"/>
          <w:color w:val="000000"/>
          <w:sz w:val="24"/>
          <w:szCs w:val="24"/>
        </w:rPr>
        <w:t xml:space="preserve"> After holding a hearing, the CV</w:t>
      </w:r>
      <w:r w:rsidRPr="001A5740">
        <w:rPr>
          <w:rFonts w:ascii="Calibri" w:hAnsi="Calibri" w:cs="Calibri"/>
          <w:color w:val="000000"/>
          <w:sz w:val="24"/>
          <w:szCs w:val="24"/>
        </w:rPr>
        <w:t xml:space="preserve">CA Executive Committee can: </w:t>
      </w:r>
    </w:p>
    <w:p w14:paraId="5AB7C0C5" w14:textId="77777777" w:rsidR="00FB7BC3" w:rsidRPr="001A5740" w:rsidRDefault="00FB7BC3" w:rsidP="00AF4233">
      <w:pPr>
        <w:rPr>
          <w:rFonts w:ascii="Calibri" w:hAnsi="Calibri" w:cs="Calibri"/>
          <w:color w:val="000000"/>
          <w:sz w:val="24"/>
          <w:szCs w:val="24"/>
        </w:rPr>
      </w:pPr>
    </w:p>
    <w:p w14:paraId="6A378C64" w14:textId="77777777" w:rsidR="008C4B1E" w:rsidRPr="001A5740" w:rsidRDefault="008C4B1E" w:rsidP="00AF4233">
      <w:pPr>
        <w:rPr>
          <w:rFonts w:ascii="Calibri" w:hAnsi="Calibri" w:cs="Calibri"/>
          <w:color w:val="000000"/>
          <w:sz w:val="24"/>
          <w:szCs w:val="24"/>
        </w:rPr>
      </w:pPr>
      <w:r w:rsidRPr="001A5740">
        <w:rPr>
          <w:rFonts w:ascii="Calibri" w:hAnsi="Calibri" w:cs="Calibri"/>
          <w:color w:val="000000"/>
          <w:sz w:val="24"/>
          <w:szCs w:val="24"/>
        </w:rPr>
        <w:t xml:space="preserve">• grant the permission without conditions; </w:t>
      </w:r>
    </w:p>
    <w:p w14:paraId="6DA8C21D" w14:textId="77777777" w:rsidR="008C4B1E" w:rsidRPr="001A5740" w:rsidRDefault="008C4B1E" w:rsidP="00AF4233">
      <w:pPr>
        <w:rPr>
          <w:rFonts w:ascii="Calibri" w:hAnsi="Calibri" w:cs="Calibri"/>
          <w:color w:val="000000"/>
          <w:sz w:val="24"/>
          <w:szCs w:val="24"/>
        </w:rPr>
      </w:pPr>
      <w:r w:rsidRPr="001A5740">
        <w:rPr>
          <w:rFonts w:ascii="Calibri" w:hAnsi="Calibri" w:cs="Calibri"/>
          <w:color w:val="000000"/>
          <w:sz w:val="24"/>
          <w:szCs w:val="24"/>
        </w:rPr>
        <w:t xml:space="preserve">• grant the permission with conditions; or, </w:t>
      </w:r>
    </w:p>
    <w:p w14:paraId="451F6BEA" w14:textId="77777777" w:rsidR="008C4B1E" w:rsidRPr="001A5740" w:rsidRDefault="008C4B1E" w:rsidP="00AF4233">
      <w:pPr>
        <w:rPr>
          <w:rFonts w:ascii="Calibri" w:hAnsi="Calibri" w:cs="Calibri"/>
          <w:color w:val="000000"/>
          <w:sz w:val="24"/>
          <w:szCs w:val="24"/>
        </w:rPr>
      </w:pPr>
      <w:r w:rsidRPr="001A5740">
        <w:rPr>
          <w:rFonts w:ascii="Calibri" w:hAnsi="Calibri" w:cs="Calibri"/>
          <w:color w:val="000000"/>
          <w:sz w:val="24"/>
          <w:szCs w:val="24"/>
        </w:rPr>
        <w:t xml:space="preserve">• refuse the permission. </w:t>
      </w:r>
    </w:p>
    <w:p w14:paraId="55B33694" w14:textId="77777777" w:rsidR="008C4B1E" w:rsidRPr="001A5740" w:rsidRDefault="008C4B1E" w:rsidP="00AF4233">
      <w:pPr>
        <w:rPr>
          <w:rFonts w:ascii="Calibri" w:hAnsi="Calibri" w:cs="Calibri"/>
          <w:color w:val="003100"/>
          <w:sz w:val="24"/>
          <w:szCs w:val="24"/>
        </w:rPr>
      </w:pPr>
    </w:p>
    <w:p w14:paraId="7B7BB89F" w14:textId="2E09E5BC" w:rsidR="008C4B1E" w:rsidRPr="001A5740" w:rsidRDefault="008C4B1E" w:rsidP="00AF4233">
      <w:pPr>
        <w:rPr>
          <w:rFonts w:ascii="Calibri" w:hAnsi="Calibri" w:cs="Calibri"/>
          <w:color w:val="000000"/>
          <w:sz w:val="24"/>
          <w:szCs w:val="24"/>
        </w:rPr>
      </w:pPr>
      <w:r w:rsidRPr="001A5740">
        <w:rPr>
          <w:rFonts w:ascii="Calibri" w:hAnsi="Calibri" w:cs="Calibri"/>
          <w:color w:val="000000"/>
          <w:sz w:val="24"/>
          <w:szCs w:val="24"/>
        </w:rPr>
        <w:t xml:space="preserve">The decision is conveyed to the applicant in writing. If conditions are attached to the permission or </w:t>
      </w:r>
      <w:r w:rsidR="000979E1" w:rsidRPr="001A5740">
        <w:rPr>
          <w:rFonts w:ascii="Calibri" w:hAnsi="Calibri" w:cs="Calibri"/>
          <w:color w:val="000000"/>
          <w:sz w:val="24"/>
          <w:szCs w:val="24"/>
        </w:rPr>
        <w:t>if the permission is refused, CV</w:t>
      </w:r>
      <w:r w:rsidRPr="001A5740">
        <w:rPr>
          <w:rFonts w:ascii="Calibri" w:hAnsi="Calibri" w:cs="Calibri"/>
          <w:color w:val="000000"/>
          <w:sz w:val="24"/>
          <w:szCs w:val="24"/>
        </w:rPr>
        <w:t xml:space="preserve">CA will provide reasons for the decision. </w:t>
      </w:r>
      <w:r w:rsidR="0059595A" w:rsidRPr="001A5740">
        <w:rPr>
          <w:rFonts w:ascii="Calibri" w:hAnsi="Calibri" w:cs="Calibri"/>
          <w:color w:val="000000"/>
          <w:sz w:val="24"/>
          <w:szCs w:val="24"/>
        </w:rPr>
        <w:t>If, following a hearing of CV</w:t>
      </w:r>
      <w:r w:rsidRPr="001A5740">
        <w:rPr>
          <w:rFonts w:ascii="Calibri" w:hAnsi="Calibri" w:cs="Calibri"/>
          <w:color w:val="000000"/>
          <w:sz w:val="24"/>
          <w:szCs w:val="24"/>
        </w:rPr>
        <w:t xml:space="preserve">CA’s </w:t>
      </w:r>
      <w:r w:rsidR="00687C56">
        <w:rPr>
          <w:rFonts w:ascii="Calibri" w:hAnsi="Calibri" w:cs="Calibri"/>
          <w:color w:val="000000"/>
          <w:sz w:val="24"/>
          <w:szCs w:val="24"/>
        </w:rPr>
        <w:t>Watershed Advisory Board</w:t>
      </w:r>
      <w:r w:rsidRPr="001A5740">
        <w:rPr>
          <w:rFonts w:ascii="Calibri" w:hAnsi="Calibri" w:cs="Calibri"/>
          <w:color w:val="000000"/>
          <w:sz w:val="24"/>
          <w:szCs w:val="24"/>
        </w:rPr>
        <w:t xml:space="preserve">, the permit is </w:t>
      </w:r>
      <w:r w:rsidR="00153B04" w:rsidRPr="001A5740">
        <w:rPr>
          <w:rFonts w:ascii="Calibri" w:hAnsi="Calibri" w:cs="Calibri"/>
          <w:color w:val="000000"/>
          <w:sz w:val="24"/>
          <w:szCs w:val="24"/>
        </w:rPr>
        <w:t>denied,</w:t>
      </w:r>
      <w:r w:rsidRPr="001A5740">
        <w:rPr>
          <w:rFonts w:ascii="Calibri" w:hAnsi="Calibri" w:cs="Calibri"/>
          <w:color w:val="000000"/>
          <w:sz w:val="24"/>
          <w:szCs w:val="24"/>
        </w:rPr>
        <w:t xml:space="preserve"> or conditions are imposed that the applicant does not agree with, the applicant has further appeal opportunities. Within 30 days of receiving the decision, the applicant may appeal in writing to the </w:t>
      </w:r>
      <w:r w:rsidR="006215AF">
        <w:rPr>
          <w:rFonts w:ascii="Calibri" w:hAnsi="Calibri" w:cs="Calibri"/>
          <w:color w:val="000000"/>
          <w:sz w:val="24"/>
          <w:szCs w:val="24"/>
        </w:rPr>
        <w:t>Mining and Lands Tribunal</w:t>
      </w:r>
      <w:r w:rsidRPr="001A5740">
        <w:rPr>
          <w:rFonts w:ascii="Calibri" w:hAnsi="Calibri" w:cs="Calibri"/>
          <w:color w:val="000000"/>
          <w:sz w:val="24"/>
          <w:szCs w:val="24"/>
        </w:rPr>
        <w:t xml:space="preserve">. Only the applicant </w:t>
      </w:r>
      <w:r w:rsidR="006215AF" w:rsidRPr="001A5740">
        <w:rPr>
          <w:rFonts w:ascii="Calibri" w:hAnsi="Calibri" w:cs="Calibri"/>
          <w:color w:val="000000"/>
          <w:sz w:val="24"/>
          <w:szCs w:val="24"/>
        </w:rPr>
        <w:t>can</w:t>
      </w:r>
      <w:r w:rsidRPr="001A5740">
        <w:rPr>
          <w:rFonts w:ascii="Calibri" w:hAnsi="Calibri" w:cs="Calibri"/>
          <w:color w:val="000000"/>
          <w:sz w:val="24"/>
          <w:szCs w:val="24"/>
        </w:rPr>
        <w:t xml:space="preserve"> appeal the decision. The Office of the Mining and Lands Commissioner</w:t>
      </w:r>
      <w:r w:rsidR="00153B04">
        <w:rPr>
          <w:rFonts w:ascii="Calibri" w:hAnsi="Calibri" w:cs="Calibri"/>
          <w:color w:val="000000"/>
          <w:sz w:val="24"/>
          <w:szCs w:val="24"/>
        </w:rPr>
        <w:t xml:space="preserve"> </w:t>
      </w:r>
      <w:r w:rsidRPr="001A5740">
        <w:rPr>
          <w:rFonts w:ascii="Calibri" w:hAnsi="Calibri" w:cs="Calibri"/>
          <w:color w:val="000000"/>
          <w:sz w:val="24"/>
          <w:szCs w:val="24"/>
        </w:rPr>
        <w:t xml:space="preserve">is responsible for hearing all appeals. The MLC has been assigned delegated authority from the Minister of Natural Resources Act (Ontario Regulation 571/00). </w:t>
      </w:r>
    </w:p>
    <w:p w14:paraId="4455F193" w14:textId="77777777" w:rsidR="008A64D2" w:rsidRPr="001A5740" w:rsidRDefault="008A64D2" w:rsidP="00AF4233">
      <w:pPr>
        <w:rPr>
          <w:rFonts w:ascii="Calibri" w:hAnsi="Calibri" w:cs="Calibri"/>
          <w:color w:val="000000"/>
          <w:sz w:val="24"/>
          <w:szCs w:val="24"/>
        </w:rPr>
      </w:pPr>
    </w:p>
    <w:p w14:paraId="1C2776EB" w14:textId="232F0341" w:rsidR="00FB7BC3" w:rsidRPr="001A5740" w:rsidRDefault="008C4B1E" w:rsidP="00AF4233">
      <w:pPr>
        <w:rPr>
          <w:rFonts w:ascii="Calibri" w:hAnsi="Calibri" w:cs="Calibri"/>
          <w:color w:val="000000"/>
          <w:sz w:val="24"/>
          <w:szCs w:val="24"/>
        </w:rPr>
      </w:pPr>
      <w:r w:rsidRPr="001A5740">
        <w:rPr>
          <w:rFonts w:ascii="Calibri" w:hAnsi="Calibri" w:cs="Calibri"/>
          <w:color w:val="000000"/>
          <w:sz w:val="24"/>
          <w:szCs w:val="24"/>
        </w:rPr>
        <w:t>The M</w:t>
      </w:r>
      <w:r w:rsidR="00153B04">
        <w:rPr>
          <w:rFonts w:ascii="Calibri" w:hAnsi="Calibri" w:cs="Calibri"/>
          <w:color w:val="000000"/>
          <w:sz w:val="24"/>
          <w:szCs w:val="24"/>
        </w:rPr>
        <w:t xml:space="preserve">ining and Lands </w:t>
      </w:r>
      <w:r w:rsidRPr="001A5740">
        <w:rPr>
          <w:rFonts w:ascii="Calibri" w:hAnsi="Calibri" w:cs="Calibri"/>
          <w:color w:val="000000"/>
          <w:sz w:val="24"/>
          <w:szCs w:val="24"/>
        </w:rPr>
        <w:t>C</w:t>
      </w:r>
      <w:r w:rsidR="00153B04">
        <w:rPr>
          <w:rFonts w:ascii="Calibri" w:hAnsi="Calibri" w:cs="Calibri"/>
          <w:color w:val="000000"/>
          <w:sz w:val="24"/>
          <w:szCs w:val="24"/>
        </w:rPr>
        <w:t>ommissioner</w:t>
      </w:r>
      <w:r w:rsidRPr="001A5740">
        <w:rPr>
          <w:rFonts w:ascii="Calibri" w:hAnsi="Calibri" w:cs="Calibri"/>
          <w:color w:val="000000"/>
          <w:sz w:val="24"/>
          <w:szCs w:val="24"/>
        </w:rPr>
        <w:t xml:space="preserve"> may: </w:t>
      </w:r>
    </w:p>
    <w:p w14:paraId="2104E664" w14:textId="77777777" w:rsidR="008C4B1E" w:rsidRPr="001A5740" w:rsidRDefault="008C4B1E" w:rsidP="00AF4233">
      <w:pPr>
        <w:ind w:firstLine="720"/>
        <w:rPr>
          <w:rFonts w:ascii="Calibri" w:hAnsi="Calibri" w:cs="Calibri"/>
          <w:color w:val="000000"/>
          <w:sz w:val="24"/>
          <w:szCs w:val="24"/>
        </w:rPr>
      </w:pPr>
      <w:r w:rsidRPr="001A5740">
        <w:rPr>
          <w:rFonts w:ascii="Calibri" w:hAnsi="Calibri" w:cs="Calibri"/>
          <w:color w:val="000000"/>
          <w:sz w:val="24"/>
          <w:szCs w:val="24"/>
        </w:rPr>
        <w:t xml:space="preserve">• uphold the decision of the Conservation Authority; or </w:t>
      </w:r>
    </w:p>
    <w:p w14:paraId="56684A25" w14:textId="77777777" w:rsidR="008C4B1E" w:rsidRPr="001A5740" w:rsidRDefault="008C4B1E" w:rsidP="00AF4233">
      <w:pPr>
        <w:ind w:firstLine="720"/>
        <w:rPr>
          <w:rFonts w:ascii="Calibri" w:hAnsi="Calibri" w:cs="Calibri"/>
          <w:color w:val="000000"/>
          <w:sz w:val="24"/>
          <w:szCs w:val="24"/>
        </w:rPr>
      </w:pPr>
      <w:r w:rsidRPr="001A5740">
        <w:rPr>
          <w:rFonts w:ascii="Calibri" w:hAnsi="Calibri" w:cs="Calibri"/>
          <w:color w:val="000000"/>
          <w:sz w:val="24"/>
          <w:szCs w:val="24"/>
        </w:rPr>
        <w:t xml:space="preserve">• alter the decision of the Conservation Authority. </w:t>
      </w:r>
    </w:p>
    <w:p w14:paraId="15342E60" w14:textId="77777777" w:rsidR="008C4B1E" w:rsidRPr="001A5740" w:rsidRDefault="008C4B1E" w:rsidP="00AF4233">
      <w:pPr>
        <w:rPr>
          <w:rFonts w:ascii="Calibri" w:hAnsi="Calibri" w:cs="Calibri"/>
          <w:color w:val="000000"/>
          <w:sz w:val="24"/>
          <w:szCs w:val="24"/>
        </w:rPr>
      </w:pPr>
    </w:p>
    <w:p w14:paraId="71742583" w14:textId="5E1CD27A" w:rsidR="008C4B1E" w:rsidRPr="001A5740" w:rsidRDefault="008C4B1E" w:rsidP="00AF4233">
      <w:pPr>
        <w:rPr>
          <w:rFonts w:ascii="Calibri" w:hAnsi="Calibri" w:cs="Calibri"/>
          <w:color w:val="000000"/>
          <w:sz w:val="24"/>
          <w:szCs w:val="24"/>
        </w:rPr>
      </w:pPr>
      <w:r w:rsidRPr="001A5740">
        <w:rPr>
          <w:rFonts w:ascii="Calibri" w:hAnsi="Calibri" w:cs="Calibri"/>
          <w:color w:val="000000"/>
          <w:sz w:val="24"/>
          <w:szCs w:val="24"/>
        </w:rPr>
        <w:t>The M</w:t>
      </w:r>
      <w:r w:rsidR="00B700DD">
        <w:rPr>
          <w:rFonts w:ascii="Calibri" w:hAnsi="Calibri" w:cs="Calibri"/>
          <w:color w:val="000000"/>
          <w:sz w:val="24"/>
          <w:szCs w:val="24"/>
        </w:rPr>
        <w:t xml:space="preserve">ining and Lands Commissioner </w:t>
      </w:r>
      <w:r w:rsidRPr="001A5740">
        <w:rPr>
          <w:rFonts w:ascii="Calibri" w:hAnsi="Calibri" w:cs="Calibri"/>
          <w:color w:val="000000"/>
          <w:sz w:val="24"/>
          <w:szCs w:val="24"/>
        </w:rPr>
        <w:t xml:space="preserve">may issue the permit (with or without conditions) or may refuse to issue the permit. </w:t>
      </w:r>
    </w:p>
    <w:p w14:paraId="1D253A7A" w14:textId="77777777" w:rsidR="00B700DD" w:rsidRDefault="00B700DD" w:rsidP="00962A35">
      <w:pPr>
        <w:rPr>
          <w:rFonts w:ascii="Calibri" w:hAnsi="Calibri" w:cs="Calibri"/>
          <w:color w:val="000000"/>
          <w:sz w:val="24"/>
          <w:szCs w:val="24"/>
        </w:rPr>
      </w:pPr>
    </w:p>
    <w:p w14:paraId="5EB89DE8" w14:textId="4CBF3BC8" w:rsidR="0059363E" w:rsidRPr="001A5740" w:rsidRDefault="008C4B1E" w:rsidP="00AC30E4">
      <w:r w:rsidRPr="001A5740">
        <w:rPr>
          <w:rFonts w:ascii="Calibri" w:hAnsi="Calibri" w:cs="Calibri"/>
          <w:color w:val="000000"/>
          <w:sz w:val="24"/>
          <w:szCs w:val="24"/>
        </w:rPr>
        <w:t xml:space="preserve">If the applicant is not in agreement with the decision of the MLC, a further appeal may be made to the Division Court, a Branch of the Superior Court of Justice. Again, only the applicant may launch an appeal. </w:t>
      </w:r>
    </w:p>
    <w:p w14:paraId="654CCD96" w14:textId="170844C0" w:rsidR="008C4B1E" w:rsidRPr="00507BFB" w:rsidRDefault="0030274B" w:rsidP="00AF4233">
      <w:pPr>
        <w:pStyle w:val="Style4"/>
        <w:spacing w:after="0"/>
        <w:ind w:firstLine="0"/>
        <w:outlineLvl w:val="2"/>
        <w:rPr>
          <w:rFonts w:asciiTheme="minorHAnsi" w:hAnsiTheme="minorHAnsi"/>
          <w:sz w:val="32"/>
          <w:szCs w:val="32"/>
        </w:rPr>
      </w:pPr>
      <w:bookmarkStart w:id="221" w:name="_Toc32349286"/>
      <w:bookmarkStart w:id="222" w:name="_Toc32574410"/>
      <w:r w:rsidRPr="00507BFB">
        <w:rPr>
          <w:rFonts w:asciiTheme="minorHAnsi" w:hAnsiTheme="minorHAnsi"/>
          <w:sz w:val="32"/>
          <w:szCs w:val="32"/>
        </w:rPr>
        <w:t>3.</w:t>
      </w:r>
      <w:r w:rsidR="0021355D" w:rsidRPr="00507BFB">
        <w:rPr>
          <w:rFonts w:asciiTheme="minorHAnsi" w:hAnsiTheme="minorHAnsi"/>
          <w:sz w:val="32"/>
          <w:szCs w:val="32"/>
        </w:rPr>
        <w:t>5.4</w:t>
      </w:r>
      <w:r w:rsidR="008A64D2" w:rsidRPr="00507BFB">
        <w:rPr>
          <w:rFonts w:asciiTheme="minorHAnsi" w:hAnsiTheme="minorHAnsi"/>
          <w:sz w:val="32"/>
          <w:szCs w:val="32"/>
        </w:rPr>
        <w:t xml:space="preserve"> Violations</w:t>
      </w:r>
      <w:bookmarkEnd w:id="221"/>
      <w:bookmarkEnd w:id="222"/>
    </w:p>
    <w:p w14:paraId="7D62D461" w14:textId="77777777" w:rsidR="001A5740" w:rsidRPr="001A5740" w:rsidRDefault="001A5740" w:rsidP="00AF4233">
      <w:pPr>
        <w:rPr>
          <w:rFonts w:ascii="Calibri" w:hAnsi="Calibri" w:cs="Calibri"/>
          <w:color w:val="000000"/>
          <w:sz w:val="24"/>
          <w:szCs w:val="24"/>
        </w:rPr>
      </w:pPr>
    </w:p>
    <w:p w14:paraId="05B70EE7" w14:textId="200EAA3F" w:rsidR="008C4B1E" w:rsidRDefault="008C4B1E" w:rsidP="00AF4233">
      <w:pPr>
        <w:rPr>
          <w:rFonts w:ascii="Calibri" w:hAnsi="Calibri" w:cs="Calibri"/>
          <w:color w:val="000000"/>
          <w:sz w:val="24"/>
          <w:szCs w:val="24"/>
        </w:rPr>
      </w:pPr>
      <w:r w:rsidRPr="001A5740">
        <w:rPr>
          <w:rFonts w:ascii="Calibri" w:hAnsi="Calibri" w:cs="Calibri"/>
          <w:color w:val="000000"/>
          <w:sz w:val="24"/>
          <w:szCs w:val="24"/>
        </w:rPr>
        <w:t>All works in a regulated</w:t>
      </w:r>
      <w:r w:rsidR="005F7673" w:rsidRPr="001A5740">
        <w:rPr>
          <w:rFonts w:ascii="Calibri" w:hAnsi="Calibri" w:cs="Calibri"/>
          <w:color w:val="000000"/>
          <w:sz w:val="24"/>
          <w:szCs w:val="24"/>
        </w:rPr>
        <w:t xml:space="preserve"> area require permission from CV</w:t>
      </w:r>
      <w:r w:rsidRPr="001A5740">
        <w:rPr>
          <w:rFonts w:ascii="Calibri" w:hAnsi="Calibri" w:cs="Calibri"/>
          <w:color w:val="000000"/>
          <w:sz w:val="24"/>
          <w:szCs w:val="24"/>
        </w:rPr>
        <w:t>CA. If permits are not obtained or if work is carried out that is not in keeping with the terms and/or conditions of the permit, this work is in violation o</w:t>
      </w:r>
      <w:r w:rsidR="005F7673" w:rsidRPr="001A5740">
        <w:rPr>
          <w:rFonts w:ascii="Calibri" w:hAnsi="Calibri" w:cs="Calibri"/>
          <w:color w:val="000000"/>
          <w:sz w:val="24"/>
          <w:szCs w:val="24"/>
        </w:rPr>
        <w:t>f Ontario Regulation 159</w:t>
      </w:r>
      <w:r w:rsidRPr="001A5740">
        <w:rPr>
          <w:rFonts w:ascii="Calibri" w:hAnsi="Calibri" w:cs="Calibri"/>
          <w:color w:val="000000"/>
          <w:sz w:val="24"/>
          <w:szCs w:val="24"/>
        </w:rPr>
        <w:t>/06. In some cases, landowners may not be aware tha</w:t>
      </w:r>
      <w:r w:rsidR="005F7673" w:rsidRPr="001A5740">
        <w:rPr>
          <w:rFonts w:ascii="Calibri" w:hAnsi="Calibri" w:cs="Calibri"/>
          <w:color w:val="000000"/>
          <w:sz w:val="24"/>
          <w:szCs w:val="24"/>
        </w:rPr>
        <w:t xml:space="preserve">t permission </w:t>
      </w:r>
      <w:r w:rsidR="005F7673" w:rsidRPr="001A5740">
        <w:rPr>
          <w:rFonts w:ascii="Calibri" w:hAnsi="Calibri" w:cs="Calibri"/>
          <w:color w:val="000000"/>
          <w:sz w:val="24"/>
          <w:szCs w:val="24"/>
        </w:rPr>
        <w:lastRenderedPageBreak/>
        <w:t>is required from CV</w:t>
      </w:r>
      <w:r w:rsidRPr="001A5740">
        <w:rPr>
          <w:rFonts w:ascii="Calibri" w:hAnsi="Calibri" w:cs="Calibri"/>
          <w:color w:val="000000"/>
          <w:sz w:val="24"/>
          <w:szCs w:val="24"/>
        </w:rPr>
        <w:t xml:space="preserve">CA. </w:t>
      </w:r>
      <w:r w:rsidR="005F7673" w:rsidRPr="001A5740">
        <w:rPr>
          <w:rFonts w:ascii="Calibri" w:hAnsi="Calibri" w:cs="Calibri"/>
          <w:color w:val="000000"/>
          <w:sz w:val="24"/>
          <w:szCs w:val="24"/>
        </w:rPr>
        <w:t xml:space="preserve"> </w:t>
      </w:r>
      <w:r w:rsidRPr="001A5740">
        <w:rPr>
          <w:rFonts w:ascii="Calibri" w:hAnsi="Calibri" w:cs="Calibri"/>
          <w:color w:val="000000"/>
          <w:sz w:val="24"/>
          <w:szCs w:val="24"/>
        </w:rPr>
        <w:t>In other cases, work is carried out by t</w:t>
      </w:r>
      <w:r w:rsidR="006F5715">
        <w:rPr>
          <w:rFonts w:ascii="Calibri" w:hAnsi="Calibri" w:cs="Calibri"/>
          <w:color w:val="000000"/>
          <w:sz w:val="24"/>
          <w:szCs w:val="24"/>
        </w:rPr>
        <w:t>hose who may be familiar with CV</w:t>
      </w:r>
      <w:r w:rsidRPr="001A5740">
        <w:rPr>
          <w:rFonts w:ascii="Calibri" w:hAnsi="Calibri" w:cs="Calibri"/>
          <w:color w:val="000000"/>
          <w:sz w:val="24"/>
          <w:szCs w:val="24"/>
        </w:rPr>
        <w:t xml:space="preserve">CA requirements and their </w:t>
      </w:r>
      <w:r w:rsidR="00395A58" w:rsidRPr="001A5740">
        <w:rPr>
          <w:rFonts w:ascii="Calibri" w:hAnsi="Calibri" w:cs="Calibri"/>
          <w:color w:val="000000"/>
          <w:sz w:val="24"/>
          <w:szCs w:val="24"/>
        </w:rPr>
        <w:t>obligations,</w:t>
      </w:r>
      <w:r w:rsidRPr="001A5740">
        <w:rPr>
          <w:rFonts w:ascii="Calibri" w:hAnsi="Calibri" w:cs="Calibri"/>
          <w:color w:val="000000"/>
          <w:sz w:val="24"/>
          <w:szCs w:val="24"/>
        </w:rPr>
        <w:t xml:space="preserve"> but compliance is avoided. </w:t>
      </w:r>
    </w:p>
    <w:p w14:paraId="078B034E" w14:textId="77777777" w:rsidR="00B26CBD" w:rsidRPr="001A5740" w:rsidRDefault="00B26CBD" w:rsidP="00AF4233">
      <w:pPr>
        <w:rPr>
          <w:rFonts w:ascii="Calibri" w:hAnsi="Calibri" w:cs="Calibri"/>
          <w:color w:val="000000"/>
          <w:sz w:val="24"/>
          <w:szCs w:val="24"/>
        </w:rPr>
      </w:pPr>
    </w:p>
    <w:p w14:paraId="40C252CD" w14:textId="1562E2D6" w:rsidR="008C4B1E" w:rsidRPr="001A5740" w:rsidRDefault="005F7673" w:rsidP="00AF4233">
      <w:pPr>
        <w:rPr>
          <w:rFonts w:ascii="Calibri" w:hAnsi="Calibri" w:cs="Calibri"/>
          <w:color w:val="000000"/>
          <w:sz w:val="24"/>
          <w:szCs w:val="24"/>
        </w:rPr>
      </w:pPr>
      <w:r w:rsidRPr="001A5740">
        <w:rPr>
          <w:rFonts w:ascii="Calibri" w:hAnsi="Calibri" w:cs="Calibri"/>
          <w:color w:val="000000"/>
          <w:sz w:val="24"/>
          <w:szCs w:val="24"/>
        </w:rPr>
        <w:t>CV</w:t>
      </w:r>
      <w:r w:rsidR="008C4B1E" w:rsidRPr="001A5740">
        <w:rPr>
          <w:rFonts w:ascii="Calibri" w:hAnsi="Calibri" w:cs="Calibri"/>
          <w:color w:val="000000"/>
          <w:sz w:val="24"/>
          <w:szCs w:val="24"/>
        </w:rPr>
        <w:t xml:space="preserve">CA has the legal authority (Section 28(20) of the CA Act) to investigate an activity to determine </w:t>
      </w:r>
      <w:r w:rsidR="00395A58" w:rsidRPr="001A5740">
        <w:rPr>
          <w:rFonts w:ascii="Calibri" w:hAnsi="Calibri" w:cs="Calibri"/>
          <w:color w:val="000000"/>
          <w:sz w:val="24"/>
          <w:szCs w:val="24"/>
        </w:rPr>
        <w:t>whether</w:t>
      </w:r>
      <w:r w:rsidR="008C4B1E" w:rsidRPr="001A5740">
        <w:rPr>
          <w:rFonts w:ascii="Calibri" w:hAnsi="Calibri" w:cs="Calibri"/>
          <w:color w:val="000000"/>
          <w:sz w:val="24"/>
          <w:szCs w:val="24"/>
        </w:rPr>
        <w:t xml:space="preserve"> a contrav</w:t>
      </w:r>
      <w:r w:rsidRPr="001A5740">
        <w:rPr>
          <w:rFonts w:ascii="Calibri" w:hAnsi="Calibri" w:cs="Calibri"/>
          <w:color w:val="000000"/>
          <w:sz w:val="24"/>
          <w:szCs w:val="24"/>
        </w:rPr>
        <w:t>ention of Ontario Regulation 159</w:t>
      </w:r>
      <w:r w:rsidR="008C4B1E" w:rsidRPr="001A5740">
        <w:rPr>
          <w:rFonts w:ascii="Calibri" w:hAnsi="Calibri" w:cs="Calibri"/>
          <w:color w:val="000000"/>
          <w:sz w:val="24"/>
          <w:szCs w:val="24"/>
        </w:rPr>
        <w:t xml:space="preserve">/06 has taken place. Violations of the Act may be subject to a fine or imprisonment. If convicted, contraventions must be </w:t>
      </w:r>
      <w:r w:rsidR="00395A58" w:rsidRPr="001A5740">
        <w:rPr>
          <w:rFonts w:ascii="Calibri" w:hAnsi="Calibri" w:cs="Calibri"/>
          <w:color w:val="000000"/>
          <w:sz w:val="24"/>
          <w:szCs w:val="24"/>
        </w:rPr>
        <w:t>addressed,</w:t>
      </w:r>
      <w:r w:rsidR="008C4B1E" w:rsidRPr="001A5740">
        <w:rPr>
          <w:rFonts w:ascii="Calibri" w:hAnsi="Calibri" w:cs="Calibri"/>
          <w:color w:val="000000"/>
          <w:sz w:val="24"/>
          <w:szCs w:val="24"/>
        </w:rPr>
        <w:t xml:space="preserve"> and any development/interference removed at the expense of the landowner. Depending on the nature of the contravention, landowners may also be required to undertake rehabilitation in a manner prescribed by the Court. </w:t>
      </w:r>
    </w:p>
    <w:p w14:paraId="492506DD" w14:textId="77777777" w:rsidR="005F7673" w:rsidRPr="001A5740" w:rsidRDefault="005F7673" w:rsidP="00AF4233">
      <w:pPr>
        <w:rPr>
          <w:rFonts w:ascii="Calibri" w:hAnsi="Calibri" w:cs="Calibri"/>
          <w:color w:val="000000"/>
          <w:sz w:val="24"/>
          <w:szCs w:val="24"/>
        </w:rPr>
      </w:pPr>
    </w:p>
    <w:p w14:paraId="2C4A0EE4" w14:textId="77777777" w:rsidR="008C4B1E" w:rsidRPr="00962A35" w:rsidRDefault="005F7673" w:rsidP="00AF4233">
      <w:pPr>
        <w:pBdr>
          <w:top w:val="single" w:sz="4" w:space="1" w:color="auto"/>
          <w:left w:val="single" w:sz="4" w:space="4" w:color="auto"/>
          <w:bottom w:val="single" w:sz="4" w:space="1" w:color="auto"/>
          <w:right w:val="single" w:sz="4" w:space="4" w:color="auto"/>
        </w:pBdr>
        <w:rPr>
          <w:rFonts w:ascii="Calibri" w:hAnsi="Calibri" w:cs="Calibri"/>
          <w:b/>
          <w:bCs/>
          <w:iCs/>
          <w:sz w:val="24"/>
          <w:szCs w:val="24"/>
        </w:rPr>
      </w:pPr>
      <w:r w:rsidRPr="00962A35">
        <w:rPr>
          <w:rFonts w:ascii="Calibri" w:hAnsi="Calibri" w:cs="Calibri"/>
          <w:b/>
          <w:bCs/>
          <w:iCs/>
          <w:sz w:val="24"/>
          <w:szCs w:val="24"/>
        </w:rPr>
        <w:t>CV</w:t>
      </w:r>
      <w:r w:rsidR="008C4B1E" w:rsidRPr="00962A35">
        <w:rPr>
          <w:rFonts w:ascii="Calibri" w:hAnsi="Calibri" w:cs="Calibri"/>
          <w:b/>
          <w:bCs/>
          <w:iCs/>
          <w:sz w:val="24"/>
          <w:szCs w:val="24"/>
        </w:rPr>
        <w:t>CA is committed to working with landowners. Before any work is undertaken, all landown</w:t>
      </w:r>
      <w:r w:rsidRPr="00962A35">
        <w:rPr>
          <w:rFonts w:ascii="Calibri" w:hAnsi="Calibri" w:cs="Calibri"/>
          <w:b/>
          <w:bCs/>
          <w:iCs/>
          <w:sz w:val="24"/>
          <w:szCs w:val="24"/>
        </w:rPr>
        <w:t>ers are encouraged to contact CV</w:t>
      </w:r>
      <w:r w:rsidR="008C4B1E" w:rsidRPr="00962A35">
        <w:rPr>
          <w:rFonts w:ascii="Calibri" w:hAnsi="Calibri" w:cs="Calibri"/>
          <w:b/>
          <w:bCs/>
          <w:iCs/>
          <w:sz w:val="24"/>
          <w:szCs w:val="24"/>
        </w:rPr>
        <w:t>CA to obtain the necessary approvals and are encouraged to adhere to a</w:t>
      </w:r>
      <w:r w:rsidRPr="00962A35">
        <w:rPr>
          <w:rFonts w:ascii="Calibri" w:hAnsi="Calibri" w:cs="Calibri"/>
          <w:b/>
          <w:bCs/>
          <w:iCs/>
          <w:sz w:val="24"/>
          <w:szCs w:val="24"/>
        </w:rPr>
        <w:t>ny conditions identified by CV</w:t>
      </w:r>
      <w:r w:rsidR="008C4B1E" w:rsidRPr="00962A35">
        <w:rPr>
          <w:rFonts w:ascii="Calibri" w:hAnsi="Calibri" w:cs="Calibri"/>
          <w:b/>
          <w:bCs/>
          <w:iCs/>
          <w:sz w:val="24"/>
          <w:szCs w:val="24"/>
        </w:rPr>
        <w:t xml:space="preserve">CA. </w:t>
      </w:r>
    </w:p>
    <w:p w14:paraId="31CD0C16" w14:textId="77777777" w:rsidR="001A5740" w:rsidRDefault="001A5740" w:rsidP="00AF4233">
      <w:pPr>
        <w:rPr>
          <w:rFonts w:ascii="Calibri" w:hAnsi="Calibri" w:cs="Calibri"/>
          <w:b/>
          <w:bCs/>
          <w:iCs/>
          <w:color w:val="17365D" w:themeColor="text2" w:themeShade="BF"/>
          <w:sz w:val="24"/>
          <w:szCs w:val="24"/>
        </w:rPr>
      </w:pPr>
    </w:p>
    <w:p w14:paraId="7FD8715F" w14:textId="77777777" w:rsidR="001A5740" w:rsidRDefault="001A5740" w:rsidP="00AF4233">
      <w:pPr>
        <w:rPr>
          <w:rFonts w:ascii="Calibri" w:hAnsi="Calibri" w:cs="Calibri"/>
          <w:b/>
          <w:bCs/>
          <w:iCs/>
          <w:color w:val="17365D" w:themeColor="text2" w:themeShade="BF"/>
          <w:sz w:val="24"/>
          <w:szCs w:val="24"/>
        </w:rPr>
      </w:pPr>
    </w:p>
    <w:p w14:paraId="6BDFDFC2" w14:textId="77777777" w:rsidR="001A5740" w:rsidRDefault="001A5740" w:rsidP="00AF4233">
      <w:pPr>
        <w:rPr>
          <w:rFonts w:ascii="Calibri" w:hAnsi="Calibri" w:cs="Calibri"/>
          <w:b/>
          <w:bCs/>
          <w:iCs/>
          <w:color w:val="17365D" w:themeColor="text2" w:themeShade="BF"/>
          <w:sz w:val="24"/>
          <w:szCs w:val="24"/>
        </w:rPr>
      </w:pPr>
    </w:p>
    <w:p w14:paraId="36DFCD10" w14:textId="5CEEBE5C" w:rsidR="00B700DD" w:rsidRDefault="00B700DD">
      <w:pPr>
        <w:rPr>
          <w:rFonts w:ascii="Calibri" w:hAnsi="Calibri" w:cs="Calibri"/>
          <w:b/>
          <w:bCs/>
          <w:iCs/>
          <w:color w:val="17365D" w:themeColor="text2" w:themeShade="BF"/>
          <w:sz w:val="24"/>
          <w:szCs w:val="24"/>
        </w:rPr>
      </w:pPr>
      <w:r>
        <w:rPr>
          <w:rFonts w:ascii="Calibri" w:hAnsi="Calibri" w:cs="Calibri"/>
          <w:b/>
          <w:bCs/>
          <w:iCs/>
          <w:color w:val="17365D" w:themeColor="text2" w:themeShade="BF"/>
          <w:sz w:val="24"/>
          <w:szCs w:val="24"/>
        </w:rPr>
        <w:br w:type="page"/>
      </w:r>
    </w:p>
    <w:p w14:paraId="0EF46479" w14:textId="7D6273C5" w:rsidR="00F1521D" w:rsidRPr="001A5740" w:rsidRDefault="00CA5480" w:rsidP="005D522C">
      <w:pPr>
        <w:ind w:left="0"/>
      </w:pPr>
      <w:bookmarkStart w:id="223" w:name="_Toc202146118"/>
      <w:r>
        <w:rPr>
          <w:rFonts w:ascii="Calibri" w:hAnsi="Calibri" w:cs="Calibri"/>
          <w:color w:val="000000"/>
          <w:sz w:val="24"/>
          <w:szCs w:val="24"/>
        </w:rPr>
        <w:lastRenderedPageBreak/>
        <w:t>Prov</w:t>
      </w:r>
      <w:r w:rsidR="0059363E" w:rsidRPr="001A5740">
        <w:rPr>
          <w:rFonts w:ascii="Calibri" w:hAnsi="Calibri" w:cs="Calibri"/>
          <w:color w:val="000000"/>
          <w:sz w:val="24"/>
          <w:szCs w:val="24"/>
        </w:rPr>
        <w:t>ided below is a diagram illustrating how CVCA staff process permit applicati</w:t>
      </w:r>
      <w:r w:rsidR="00145315">
        <w:rPr>
          <w:rFonts w:ascii="Calibri" w:hAnsi="Calibri" w:cs="Calibri"/>
          <w:color w:val="000000"/>
          <w:sz w:val="24"/>
          <w:szCs w:val="24"/>
        </w:rPr>
        <w:t>ons under Ontario Regulation 159</w:t>
      </w:r>
      <w:r w:rsidR="0059363E" w:rsidRPr="001A5740">
        <w:rPr>
          <w:rFonts w:ascii="Calibri" w:hAnsi="Calibri" w:cs="Calibri"/>
          <w:color w:val="000000"/>
          <w:sz w:val="24"/>
          <w:szCs w:val="24"/>
        </w:rPr>
        <w:t xml:space="preserve">/06. </w:t>
      </w:r>
    </w:p>
    <w:p w14:paraId="65458B0C" w14:textId="07A44993" w:rsidR="0059363E" w:rsidRPr="000153DD" w:rsidRDefault="00871FD6" w:rsidP="00E7025D">
      <w:pPr>
        <w:rPr>
          <w:lang w:val="en-GB"/>
        </w:rPr>
      </w:pPr>
      <w:r>
        <w:rPr>
          <w:rFonts w:eastAsia="Times New Roman"/>
          <w:noProof/>
          <w:lang w:eastAsia="en-CA"/>
        </w:rPr>
        <w:drawing>
          <wp:inline distT="0" distB="0" distL="0" distR="0" wp14:anchorId="3FB0A017" wp14:editId="6E624F42">
            <wp:extent cx="6116320" cy="7581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VCA_permitflowchart.JPG"/>
                    <pic:cNvPicPr/>
                  </pic:nvPicPr>
                  <pic:blipFill>
                    <a:blip r:embed="rId13">
                      <a:extLst>
                        <a:ext uri="{28A0092B-C50C-407E-A947-70E740481C1C}">
                          <a14:useLocalDpi xmlns:a14="http://schemas.microsoft.com/office/drawing/2010/main" val="0"/>
                        </a:ext>
                      </a:extLst>
                    </a:blip>
                    <a:stretch>
                      <a:fillRect/>
                    </a:stretch>
                  </pic:blipFill>
                  <pic:spPr>
                    <a:xfrm>
                      <a:off x="0" y="0"/>
                      <a:ext cx="6116320" cy="7581900"/>
                    </a:xfrm>
                    <a:prstGeom prst="rect">
                      <a:avLst/>
                    </a:prstGeom>
                  </pic:spPr>
                </pic:pic>
              </a:graphicData>
            </a:graphic>
          </wp:inline>
        </w:drawing>
      </w:r>
      <w:bookmarkStart w:id="224" w:name="_Toc376849846"/>
      <w:bookmarkStart w:id="225" w:name="_Toc376849929"/>
    </w:p>
    <w:p w14:paraId="354A509A" w14:textId="0FA97D8F" w:rsidR="001D2F0D" w:rsidRPr="00507BFB" w:rsidRDefault="00BF6D34" w:rsidP="00AF4233">
      <w:pPr>
        <w:pStyle w:val="Style2"/>
        <w:spacing w:after="0"/>
        <w:outlineLvl w:val="1"/>
        <w:rPr>
          <w:rFonts w:asciiTheme="minorHAnsi" w:eastAsia="Times New Roman" w:hAnsiTheme="minorHAnsi"/>
          <w:lang w:val="en-GB"/>
        </w:rPr>
      </w:pPr>
      <w:bookmarkStart w:id="226" w:name="_Toc475697373"/>
      <w:bookmarkStart w:id="227" w:name="_Toc32349288"/>
      <w:bookmarkStart w:id="228" w:name="_Toc32574411"/>
      <w:r w:rsidRPr="00507BFB">
        <w:rPr>
          <w:rFonts w:asciiTheme="minorHAnsi" w:eastAsia="Times New Roman" w:hAnsiTheme="minorHAnsi"/>
          <w:lang w:val="en-GB"/>
        </w:rPr>
        <w:lastRenderedPageBreak/>
        <w:t>3.</w:t>
      </w:r>
      <w:r w:rsidR="00B10557" w:rsidRPr="00507BFB">
        <w:rPr>
          <w:rFonts w:asciiTheme="minorHAnsi" w:eastAsia="Times New Roman" w:hAnsiTheme="minorHAnsi"/>
          <w:lang w:val="en-GB"/>
        </w:rPr>
        <w:t>6</w:t>
      </w:r>
      <w:r w:rsidR="001D2F0D" w:rsidRPr="00507BFB">
        <w:rPr>
          <w:rFonts w:asciiTheme="minorHAnsi" w:eastAsia="Times New Roman" w:hAnsiTheme="minorHAnsi"/>
          <w:lang w:val="en-GB"/>
        </w:rPr>
        <w:t xml:space="preserve"> Activities Typically Regulated</w:t>
      </w:r>
      <w:bookmarkEnd w:id="223"/>
      <w:bookmarkEnd w:id="224"/>
      <w:bookmarkEnd w:id="225"/>
      <w:bookmarkEnd w:id="226"/>
      <w:bookmarkEnd w:id="227"/>
      <w:bookmarkEnd w:id="228"/>
    </w:p>
    <w:p w14:paraId="3BBB8815" w14:textId="78A00B59" w:rsidR="001A5740" w:rsidRPr="001A5740" w:rsidRDefault="001A5740" w:rsidP="00AF4233">
      <w:pPr>
        <w:rPr>
          <w:rFonts w:eastAsia="Times New Roman" w:cs="Times New Roman"/>
          <w:sz w:val="24"/>
          <w:szCs w:val="24"/>
          <w:lang w:val="en-US"/>
        </w:rPr>
      </w:pPr>
    </w:p>
    <w:p w14:paraId="4F1F45CD" w14:textId="2A439A8B" w:rsidR="001D2F0D" w:rsidRDefault="001D2F0D" w:rsidP="00AF4233">
      <w:pPr>
        <w:rPr>
          <w:rFonts w:eastAsia="Times New Roman" w:cs="Times New Roman"/>
          <w:sz w:val="24"/>
          <w:szCs w:val="24"/>
          <w:lang w:val="en-US"/>
        </w:rPr>
      </w:pPr>
      <w:r w:rsidRPr="001A5740">
        <w:rPr>
          <w:rFonts w:eastAsia="Times New Roman" w:cs="Times New Roman"/>
          <w:sz w:val="24"/>
          <w:szCs w:val="24"/>
          <w:lang w:val="en-US"/>
        </w:rPr>
        <w:t xml:space="preserve">The following identifies examples of development activities that CAs typically regulate.  In many cases, the proposed development and proposed ancillary uses of the development could </w:t>
      </w:r>
      <w:r w:rsidR="00B83C42" w:rsidRPr="001A5740">
        <w:rPr>
          <w:rFonts w:eastAsia="Times New Roman" w:cs="Times New Roman"/>
          <w:sz w:val="24"/>
          <w:szCs w:val="24"/>
          <w:lang w:val="en-US"/>
        </w:rPr>
        <w:t>d</w:t>
      </w:r>
      <w:r w:rsidRPr="001A5740">
        <w:rPr>
          <w:rFonts w:eastAsia="Times New Roman" w:cs="Times New Roman"/>
          <w:sz w:val="24"/>
          <w:szCs w:val="24"/>
          <w:lang w:val="en-US"/>
        </w:rPr>
        <w:t>etrimentally affect the control of flooding, erosion, pollution, dynamic beaches, or the conservation of land.  These development activities may include, but are not limited to:</w:t>
      </w:r>
    </w:p>
    <w:p w14:paraId="789D50F9" w14:textId="5C158758" w:rsidR="007A7EB1" w:rsidRPr="001A5740" w:rsidRDefault="007A7EB1" w:rsidP="00962A35">
      <w:pPr>
        <w:rPr>
          <w:rFonts w:eastAsia="Times New Roman" w:cs="Times New Roman"/>
          <w:sz w:val="24"/>
          <w:szCs w:val="24"/>
          <w:lang w:val="en-US"/>
        </w:rPr>
      </w:pPr>
    </w:p>
    <w:p w14:paraId="50C523C7" w14:textId="233CA05F"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 xml:space="preserve">Construction of all buildings and additions including modification or reconstruction of foundations which support existing buildings; </w:t>
      </w:r>
    </w:p>
    <w:p w14:paraId="1A020CFF" w14:textId="23C2592D"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 xml:space="preserve">Breakwalls, revetments, rubble groynes, jetties, </w:t>
      </w:r>
      <w:r w:rsidR="00667A4B" w:rsidRPr="001A5740">
        <w:rPr>
          <w:rFonts w:eastAsia="Times New Roman" w:cs="Times New Roman"/>
          <w:sz w:val="24"/>
          <w:szCs w:val="24"/>
          <w:lang w:val="en-US"/>
        </w:rPr>
        <w:t>etc.</w:t>
      </w:r>
      <w:r w:rsidRPr="001A5740">
        <w:rPr>
          <w:rFonts w:eastAsia="Times New Roman" w:cs="Times New Roman"/>
          <w:sz w:val="24"/>
          <w:szCs w:val="24"/>
          <w:lang w:val="en-US"/>
        </w:rPr>
        <w:t>;</w:t>
      </w:r>
    </w:p>
    <w:p w14:paraId="6D9AEB99" w14:textId="77777777"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Headland beach system and artificial nourishment (beach, berm or dune);</w:t>
      </w:r>
    </w:p>
    <w:p w14:paraId="01A3F76B" w14:textId="77777777"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Other similar marine works on or near shorelines or lakeshores;</w:t>
      </w:r>
    </w:p>
    <w:p w14:paraId="61CFDFA9" w14:textId="0AA747FC"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Docks;</w:t>
      </w:r>
    </w:p>
    <w:p w14:paraId="09072C0D" w14:textId="4E814817" w:rsidR="001D2F0D" w:rsidRPr="001A5740" w:rsidRDefault="00715535" w:rsidP="00AF4233">
      <w:pPr>
        <w:pStyle w:val="ListParagraph"/>
        <w:numPr>
          <w:ilvl w:val="0"/>
          <w:numId w:val="15"/>
        </w:numPr>
        <w:rPr>
          <w:rFonts w:eastAsia="Times New Roman" w:cs="Times New Roman"/>
          <w:sz w:val="24"/>
          <w:szCs w:val="24"/>
          <w:lang w:val="en-US"/>
        </w:rPr>
      </w:pPr>
      <w:r w:rsidRPr="001A5740">
        <w:rPr>
          <w:noProof/>
          <w:sz w:val="24"/>
          <w:szCs w:val="24"/>
          <w:lang w:eastAsia="en-CA"/>
        </w:rPr>
        <mc:AlternateContent>
          <mc:Choice Requires="wps">
            <w:drawing>
              <wp:anchor distT="0" distB="0" distL="114300" distR="114300" simplePos="0" relativeHeight="251418112" behindDoc="1" locked="0" layoutInCell="1" allowOverlap="1" wp14:anchorId="44F9FEF5" wp14:editId="50B78760">
                <wp:simplePos x="0" y="0"/>
                <wp:positionH relativeFrom="margin">
                  <wp:align>right</wp:align>
                </wp:positionH>
                <wp:positionV relativeFrom="margin">
                  <wp:posOffset>2524125</wp:posOffset>
                </wp:positionV>
                <wp:extent cx="2505075" cy="1714500"/>
                <wp:effectExtent l="0" t="0" r="28575" b="19050"/>
                <wp:wrapSquare wrapText="bothSides"/>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0"/>
                        </a:xfrm>
                        <a:prstGeom prst="rect">
                          <a:avLst/>
                        </a:prstGeom>
                        <a:solidFill>
                          <a:srgbClr val="FFFFFF"/>
                        </a:solidFill>
                        <a:ln w="9525">
                          <a:solidFill>
                            <a:srgbClr val="000000"/>
                          </a:solidFill>
                          <a:miter lim="800000"/>
                          <a:headEnd/>
                          <a:tailEnd/>
                        </a:ln>
                      </wps:spPr>
                      <wps:txbx>
                        <w:txbxContent>
                          <w:p w14:paraId="75840CB8" w14:textId="2C21F4AB" w:rsidR="005511A4" w:rsidRPr="00962A35" w:rsidRDefault="005511A4" w:rsidP="00AF4233">
                            <w:pPr>
                              <w:jc w:val="center"/>
                              <w:rPr>
                                <w:rFonts w:eastAsia="Times New Roman" w:cs="Times New Roman"/>
                                <w:b/>
                                <w:sz w:val="23"/>
                                <w:szCs w:val="23"/>
                              </w:rPr>
                            </w:pPr>
                            <w:r w:rsidRPr="00962A35">
                              <w:rPr>
                                <w:rFonts w:eastAsia="Times New Roman" w:cs="Times New Roman"/>
                                <w:b/>
                                <w:sz w:val="23"/>
                                <w:szCs w:val="23"/>
                              </w:rPr>
                              <w:t>Development associated with existing uses in river/stream valleys or shorelines such as non-habitable structures is often differentiated from new development to allow landowners to maintain, and to a limited extent, improve their properties.</w:t>
                            </w:r>
                          </w:p>
                          <w:p w14:paraId="55B91B0D" w14:textId="77777777" w:rsidR="005511A4" w:rsidRPr="00FE1C10" w:rsidRDefault="005511A4">
                            <w:pPr>
                              <w:rPr>
                                <w:color w:val="17365D" w:themeColor="text2"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9FEF5" id="_x0000_t202" coordsize="21600,21600" o:spt="202" path="m,l,21600r21600,l21600,xe">
                <v:stroke joinstyle="miter"/>
                <v:path gradientshapeok="t" o:connecttype="rect"/>
              </v:shapetype>
              <v:shape id="Text Box 2" o:spid="_x0000_s1026" type="#_x0000_t202" style="position:absolute;left:0;text-align:left;margin-left:146.05pt;margin-top:198.75pt;width:197.25pt;height:135pt;z-index:-251898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">
                <v:textbox>
                  <w:txbxContent>
                    <w:p w14:paraId="75840CB8" w14:textId="2C21F4AB" w:rsidR="005511A4" w:rsidRPr="00962A35" w:rsidRDefault="005511A4" w:rsidP="00AF4233">
                      <w:pPr>
                        <w:jc w:val="center"/>
                        <w:rPr>
                          <w:rFonts w:eastAsia="Times New Roman" w:cs="Times New Roman"/>
                          <w:b/>
                          <w:sz w:val="23"/>
                          <w:szCs w:val="23"/>
                        </w:rPr>
                      </w:pPr>
                      <w:r w:rsidRPr="00962A35">
                        <w:rPr>
                          <w:rFonts w:eastAsia="Times New Roman" w:cs="Times New Roman"/>
                          <w:b/>
                          <w:sz w:val="23"/>
                          <w:szCs w:val="23"/>
                        </w:rPr>
                        <w:t>Development associated with existing uses in river/stream valleys or shorelines such as non-habitable structures is often differentiated from new development to allow landowners to maintain, and to a limited extent, improve their properties.</w:t>
                      </w:r>
                    </w:p>
                    <w:p w14:paraId="55B91B0D" w14:textId="77777777" w:rsidR="005511A4" w:rsidRPr="00FE1C10" w:rsidRDefault="005511A4">
                      <w:pPr>
                        <w:rPr>
                          <w:color w:val="17365D" w:themeColor="text2" w:themeShade="BF"/>
                        </w:rPr>
                      </w:pPr>
                    </w:p>
                  </w:txbxContent>
                </v:textbox>
                <w10:wrap type="square" anchorx="margin" anchory="margin"/>
              </v:shape>
            </w:pict>
          </mc:Fallback>
        </mc:AlternateContent>
      </w:r>
      <w:r w:rsidR="001D2F0D" w:rsidRPr="001A5740">
        <w:rPr>
          <w:rFonts w:eastAsia="Times New Roman" w:cs="Times New Roman"/>
          <w:sz w:val="24"/>
          <w:szCs w:val="24"/>
          <w:lang w:val="en-US"/>
        </w:rPr>
        <w:t>Stairs, decks, gazebos;</w:t>
      </w:r>
    </w:p>
    <w:p w14:paraId="41FDF5E4" w14:textId="0E7D8FBD"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Boat ramps, boat storage structures;</w:t>
      </w:r>
    </w:p>
    <w:p w14:paraId="371308CE" w14:textId="77777777"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Dredging;</w:t>
      </w:r>
    </w:p>
    <w:p w14:paraId="2FAAB217" w14:textId="035DC2F4"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In-ground and above-ground pools;</w:t>
      </w:r>
    </w:p>
    <w:p w14:paraId="4673EEC2" w14:textId="77777777"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Temporary or permanent placement of fill, grading, removal of fill, or site alteration;</w:t>
      </w:r>
    </w:p>
    <w:p w14:paraId="79821C47" w14:textId="36662318"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Retaining walls;</w:t>
      </w:r>
    </w:p>
    <w:p w14:paraId="6023B1B8" w14:textId="77777777"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Trailer</w:t>
      </w:r>
      <w:r w:rsidR="00FE1C10" w:rsidRPr="001A5740">
        <w:rPr>
          <w:rFonts w:eastAsia="Times New Roman" w:cs="Times New Roman"/>
          <w:sz w:val="24"/>
          <w:szCs w:val="24"/>
          <w:lang w:val="en-US"/>
        </w:rPr>
        <w:t>s</w:t>
      </w:r>
      <w:r w:rsidRPr="001A5740">
        <w:rPr>
          <w:rFonts w:eastAsia="Times New Roman" w:cs="Times New Roman"/>
          <w:sz w:val="24"/>
          <w:szCs w:val="24"/>
          <w:lang w:val="en-US"/>
        </w:rPr>
        <w:t xml:space="preserve"> and mobile homes;</w:t>
      </w:r>
    </w:p>
    <w:p w14:paraId="394A7115" w14:textId="65B80E33" w:rsidR="001D2F0D" w:rsidRPr="001A5740"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Bridges, crossings, roads and pipelines; and</w:t>
      </w:r>
    </w:p>
    <w:p w14:paraId="6890A896" w14:textId="77777777" w:rsidR="001D2F0D" w:rsidRDefault="001D2F0D" w:rsidP="00AF4233">
      <w:pPr>
        <w:pStyle w:val="ListParagraph"/>
        <w:numPr>
          <w:ilvl w:val="0"/>
          <w:numId w:val="15"/>
        </w:numPr>
        <w:rPr>
          <w:rFonts w:eastAsia="Times New Roman" w:cs="Times New Roman"/>
          <w:sz w:val="24"/>
          <w:szCs w:val="24"/>
          <w:lang w:val="en-US"/>
        </w:rPr>
      </w:pPr>
      <w:r w:rsidRPr="001A5740">
        <w:rPr>
          <w:rFonts w:eastAsia="Times New Roman" w:cs="Times New Roman"/>
          <w:sz w:val="24"/>
          <w:szCs w:val="24"/>
          <w:lang w:val="en-US"/>
        </w:rPr>
        <w:t>Municipal drains.</w:t>
      </w:r>
    </w:p>
    <w:p w14:paraId="74E797DC" w14:textId="77777777" w:rsidR="001A5740" w:rsidRPr="001A5740" w:rsidRDefault="001A5740" w:rsidP="00AF4233">
      <w:pPr>
        <w:pStyle w:val="ListParagraph"/>
        <w:rPr>
          <w:rFonts w:eastAsia="Times New Roman" w:cs="Times New Roman"/>
          <w:sz w:val="24"/>
          <w:szCs w:val="24"/>
          <w:lang w:val="en-US"/>
        </w:rPr>
      </w:pPr>
    </w:p>
    <w:p w14:paraId="38CB7F84" w14:textId="0127F550" w:rsidR="008705A5" w:rsidRPr="00507BFB" w:rsidRDefault="00BF6D34" w:rsidP="00AF4233">
      <w:pPr>
        <w:pStyle w:val="Style2"/>
        <w:spacing w:after="0"/>
        <w:outlineLvl w:val="1"/>
        <w:rPr>
          <w:rFonts w:asciiTheme="minorHAnsi" w:hAnsiTheme="minorHAnsi"/>
        </w:rPr>
      </w:pPr>
      <w:bookmarkStart w:id="229" w:name="_Toc376849847"/>
      <w:bookmarkStart w:id="230" w:name="_Toc376849930"/>
      <w:bookmarkStart w:id="231" w:name="_Toc32349289"/>
      <w:bookmarkStart w:id="232" w:name="_Toc32574412"/>
      <w:r w:rsidRPr="00507BFB">
        <w:rPr>
          <w:rFonts w:asciiTheme="minorHAnsi" w:hAnsiTheme="minorHAnsi"/>
        </w:rPr>
        <w:t>3.</w:t>
      </w:r>
      <w:r w:rsidR="00B10557" w:rsidRPr="00507BFB">
        <w:rPr>
          <w:rFonts w:asciiTheme="minorHAnsi" w:hAnsiTheme="minorHAnsi"/>
        </w:rPr>
        <w:t>7</w:t>
      </w:r>
      <w:r w:rsidR="008705A5" w:rsidRPr="00507BFB">
        <w:rPr>
          <w:rFonts w:asciiTheme="minorHAnsi" w:hAnsiTheme="minorHAnsi"/>
        </w:rPr>
        <w:t xml:space="preserve"> Activities That Do Not Require a Permit</w:t>
      </w:r>
      <w:bookmarkEnd w:id="229"/>
      <w:bookmarkEnd w:id="230"/>
      <w:bookmarkEnd w:id="231"/>
      <w:bookmarkEnd w:id="232"/>
    </w:p>
    <w:p w14:paraId="25AF7EAE" w14:textId="77777777" w:rsidR="001A5740" w:rsidRPr="001A5740" w:rsidRDefault="001A5740" w:rsidP="00AF4233">
      <w:pPr>
        <w:rPr>
          <w:sz w:val="24"/>
          <w:szCs w:val="24"/>
        </w:rPr>
      </w:pPr>
    </w:p>
    <w:p w14:paraId="50D5BEA0" w14:textId="77777777" w:rsidR="008705A5" w:rsidRPr="001A5740" w:rsidRDefault="008705A5" w:rsidP="00AF4233">
      <w:pPr>
        <w:rPr>
          <w:sz w:val="24"/>
          <w:szCs w:val="24"/>
        </w:rPr>
      </w:pPr>
      <w:r w:rsidRPr="001A5740">
        <w:rPr>
          <w:sz w:val="24"/>
          <w:szCs w:val="24"/>
        </w:rPr>
        <w:t>The following uses and</w:t>
      </w:r>
      <w:r w:rsidR="00FE1C10" w:rsidRPr="001A5740">
        <w:rPr>
          <w:sz w:val="24"/>
          <w:szCs w:val="24"/>
        </w:rPr>
        <w:t xml:space="preserve"> activities will not require</w:t>
      </w:r>
      <w:r w:rsidRPr="001A5740">
        <w:rPr>
          <w:sz w:val="24"/>
          <w:szCs w:val="24"/>
        </w:rPr>
        <w:t xml:space="preserve"> written permission.</w:t>
      </w:r>
    </w:p>
    <w:p w14:paraId="2BEC2687" w14:textId="0598747C" w:rsidR="008705A5" w:rsidRPr="001A5740" w:rsidRDefault="008705A5" w:rsidP="00AF4233">
      <w:pPr>
        <w:pStyle w:val="ListParagraph"/>
        <w:numPr>
          <w:ilvl w:val="0"/>
          <w:numId w:val="16"/>
        </w:numPr>
        <w:rPr>
          <w:sz w:val="24"/>
          <w:szCs w:val="24"/>
        </w:rPr>
      </w:pPr>
      <w:r w:rsidRPr="001A5740">
        <w:rPr>
          <w:sz w:val="24"/>
          <w:szCs w:val="24"/>
        </w:rPr>
        <w:t>Floating, removable or cantilever docks unless there is a shoreline alteration proposed to anchor the dock to land;</w:t>
      </w:r>
    </w:p>
    <w:p w14:paraId="10804965" w14:textId="2478B51F" w:rsidR="008705A5" w:rsidRPr="001A5740" w:rsidRDefault="008705A5" w:rsidP="00AF4233">
      <w:pPr>
        <w:pStyle w:val="ListParagraph"/>
        <w:numPr>
          <w:ilvl w:val="0"/>
          <w:numId w:val="16"/>
        </w:numPr>
        <w:rPr>
          <w:sz w:val="24"/>
          <w:szCs w:val="24"/>
        </w:rPr>
      </w:pPr>
      <w:r w:rsidRPr="001A5740">
        <w:rPr>
          <w:sz w:val="24"/>
          <w:szCs w:val="24"/>
        </w:rPr>
        <w:t>Repairs and renovations to an existing structure within the existing roofline and exterior walls and above the existing foundation (window repair, siding, etc.);</w:t>
      </w:r>
    </w:p>
    <w:p w14:paraId="48DB76BA" w14:textId="14CEA3A1" w:rsidR="008705A5" w:rsidRPr="001A5740" w:rsidRDefault="008705A5" w:rsidP="00AF4233">
      <w:pPr>
        <w:pStyle w:val="ListParagraph"/>
        <w:numPr>
          <w:ilvl w:val="0"/>
          <w:numId w:val="16"/>
        </w:numPr>
        <w:rPr>
          <w:sz w:val="24"/>
          <w:szCs w:val="24"/>
        </w:rPr>
      </w:pPr>
      <w:r w:rsidRPr="001A5740">
        <w:rPr>
          <w:sz w:val="24"/>
          <w:szCs w:val="24"/>
        </w:rPr>
        <w:t>Non-structural activities associated with existing agricultural use (cropping, pasturing, tilling, fence row clearing, stone pile removal, etc.);</w:t>
      </w:r>
    </w:p>
    <w:p w14:paraId="79184685" w14:textId="77777777" w:rsidR="008705A5" w:rsidRPr="001A5740" w:rsidRDefault="008705A5" w:rsidP="00AF4233">
      <w:pPr>
        <w:pStyle w:val="ListParagraph"/>
        <w:numPr>
          <w:ilvl w:val="0"/>
          <w:numId w:val="16"/>
        </w:numPr>
        <w:rPr>
          <w:sz w:val="24"/>
          <w:szCs w:val="24"/>
        </w:rPr>
      </w:pPr>
      <w:r w:rsidRPr="001A5740">
        <w:rPr>
          <w:sz w:val="24"/>
          <w:szCs w:val="24"/>
        </w:rPr>
        <w:t>Landscaping that does not result in alterations to existing grade (e.g. gardens, nurseries, timber harvesting with stump removal, etc.);</w:t>
      </w:r>
    </w:p>
    <w:p w14:paraId="48AE8697" w14:textId="77777777" w:rsidR="008705A5" w:rsidRPr="001A5740" w:rsidRDefault="008705A5" w:rsidP="00AF4233">
      <w:pPr>
        <w:pStyle w:val="ListParagraph"/>
        <w:numPr>
          <w:ilvl w:val="0"/>
          <w:numId w:val="16"/>
        </w:numPr>
        <w:rPr>
          <w:sz w:val="24"/>
          <w:szCs w:val="24"/>
        </w:rPr>
      </w:pPr>
      <w:r w:rsidRPr="001A5740">
        <w:rPr>
          <w:sz w:val="24"/>
          <w:szCs w:val="24"/>
        </w:rPr>
        <w:t>Patching or resurfacing of existing access routes (public roads, driveways, private access roads, and entrance ways) that do not result in alterations to existing grade;</w:t>
      </w:r>
    </w:p>
    <w:p w14:paraId="29A80535" w14:textId="77777777" w:rsidR="008705A5" w:rsidRPr="001A5740" w:rsidRDefault="008705A5" w:rsidP="00AF4233">
      <w:pPr>
        <w:pStyle w:val="ListParagraph"/>
        <w:numPr>
          <w:ilvl w:val="0"/>
          <w:numId w:val="16"/>
        </w:numPr>
        <w:rPr>
          <w:sz w:val="24"/>
          <w:szCs w:val="24"/>
        </w:rPr>
      </w:pPr>
      <w:r w:rsidRPr="001A5740">
        <w:rPr>
          <w:sz w:val="24"/>
          <w:szCs w:val="24"/>
        </w:rPr>
        <w:t>Well installation;</w:t>
      </w:r>
    </w:p>
    <w:p w14:paraId="0FA835D4" w14:textId="77777777" w:rsidR="008705A5" w:rsidRDefault="008705A5" w:rsidP="00AF4233">
      <w:pPr>
        <w:pStyle w:val="ListParagraph"/>
        <w:numPr>
          <w:ilvl w:val="0"/>
          <w:numId w:val="16"/>
        </w:numPr>
        <w:rPr>
          <w:sz w:val="24"/>
          <w:szCs w:val="24"/>
        </w:rPr>
      </w:pPr>
      <w:r w:rsidRPr="001A5740">
        <w:rPr>
          <w:sz w:val="24"/>
          <w:szCs w:val="24"/>
        </w:rPr>
        <w:t>Fence installation, not including stone or concrete walls.</w:t>
      </w:r>
    </w:p>
    <w:p w14:paraId="2633CEB9" w14:textId="77777777" w:rsidR="001A5740" w:rsidRPr="001A5740" w:rsidRDefault="001A5740" w:rsidP="00AF4233">
      <w:pPr>
        <w:pStyle w:val="ListParagraph"/>
        <w:rPr>
          <w:sz w:val="24"/>
          <w:szCs w:val="24"/>
        </w:rPr>
      </w:pPr>
    </w:p>
    <w:p w14:paraId="04A04C38" w14:textId="2BD152BB" w:rsidR="008705A5" w:rsidRDefault="008705A5" w:rsidP="00AF4233">
      <w:pPr>
        <w:rPr>
          <w:sz w:val="24"/>
          <w:szCs w:val="24"/>
        </w:rPr>
      </w:pPr>
      <w:r w:rsidRPr="001A5740">
        <w:rPr>
          <w:sz w:val="24"/>
          <w:szCs w:val="24"/>
        </w:rPr>
        <w:lastRenderedPageBreak/>
        <w:t>So long as these activities do not result in the straightening, changing, diversion or interference in any way with a watercourse, or interference in any way with a wetland, they are not subject to Ontario Regulation 159/06 and do not require written permission from CVCA.</w:t>
      </w:r>
    </w:p>
    <w:p w14:paraId="185F9625" w14:textId="77777777" w:rsidR="00715535" w:rsidRPr="001A5740" w:rsidRDefault="00715535" w:rsidP="00962A35">
      <w:pPr>
        <w:rPr>
          <w:sz w:val="24"/>
          <w:szCs w:val="24"/>
        </w:rPr>
      </w:pPr>
    </w:p>
    <w:p w14:paraId="44181639" w14:textId="0055B557" w:rsidR="008705A5" w:rsidRPr="00507BFB" w:rsidRDefault="008705A5" w:rsidP="00AF4233">
      <w:pPr>
        <w:pStyle w:val="Style2"/>
        <w:spacing w:after="0"/>
        <w:outlineLvl w:val="1"/>
        <w:rPr>
          <w:rFonts w:asciiTheme="minorHAnsi" w:hAnsiTheme="minorHAnsi"/>
        </w:rPr>
      </w:pPr>
      <w:bookmarkStart w:id="233" w:name="_Toc351018761"/>
      <w:bookmarkStart w:id="234" w:name="_Toc376849848"/>
      <w:bookmarkStart w:id="235" w:name="_Toc376849931"/>
      <w:bookmarkStart w:id="236" w:name="_Toc32349290"/>
      <w:bookmarkStart w:id="237" w:name="_Toc32574413"/>
      <w:r w:rsidRPr="00507BFB">
        <w:rPr>
          <w:rFonts w:asciiTheme="minorHAnsi" w:hAnsiTheme="minorHAnsi"/>
        </w:rPr>
        <w:t>3.</w:t>
      </w:r>
      <w:r w:rsidR="005F5891" w:rsidRPr="00507BFB">
        <w:rPr>
          <w:rFonts w:asciiTheme="minorHAnsi" w:hAnsiTheme="minorHAnsi"/>
        </w:rPr>
        <w:t>8</w:t>
      </w:r>
      <w:r w:rsidRPr="00507BFB">
        <w:rPr>
          <w:rFonts w:asciiTheme="minorHAnsi" w:hAnsiTheme="minorHAnsi"/>
        </w:rPr>
        <w:t xml:space="preserve"> General Regulation Policies</w:t>
      </w:r>
      <w:bookmarkEnd w:id="233"/>
      <w:bookmarkEnd w:id="234"/>
      <w:bookmarkEnd w:id="235"/>
      <w:bookmarkEnd w:id="236"/>
      <w:bookmarkEnd w:id="237"/>
    </w:p>
    <w:p w14:paraId="4B1D477B" w14:textId="77777777" w:rsidR="001A5740" w:rsidRPr="001A5740" w:rsidRDefault="001A5740" w:rsidP="00AF4233">
      <w:pPr>
        <w:rPr>
          <w:sz w:val="24"/>
          <w:szCs w:val="24"/>
        </w:rPr>
      </w:pPr>
      <w:bookmarkStart w:id="238" w:name="_Toc351018759"/>
      <w:bookmarkStart w:id="239" w:name="_Toc352162887"/>
      <w:bookmarkStart w:id="240" w:name="_Toc352762298"/>
      <w:bookmarkStart w:id="241" w:name="_Toc358829849"/>
      <w:bookmarkStart w:id="242" w:name="_Toc358876010"/>
      <w:bookmarkStart w:id="243" w:name="_Toc359575170"/>
      <w:bookmarkStart w:id="244" w:name="_Toc359575401"/>
      <w:bookmarkStart w:id="245" w:name="_Toc359579458"/>
      <w:bookmarkStart w:id="246" w:name="_Toc359579551"/>
      <w:bookmarkStart w:id="247" w:name="_Toc373934682"/>
      <w:bookmarkStart w:id="248" w:name="_Toc376799693"/>
    </w:p>
    <w:p w14:paraId="2521B465" w14:textId="6AEB9C03" w:rsidR="00601FFF" w:rsidRPr="001A5740" w:rsidRDefault="00601FFF" w:rsidP="00AF4233">
      <w:pPr>
        <w:rPr>
          <w:sz w:val="24"/>
          <w:szCs w:val="24"/>
        </w:rPr>
      </w:pPr>
      <w:r w:rsidRPr="001A5740">
        <w:rPr>
          <w:sz w:val="24"/>
          <w:szCs w:val="24"/>
        </w:rPr>
        <w:t xml:space="preserve">The Regulation gives CVCA the mandate to prohibit development throughout its watershed in those areas described in </w:t>
      </w:r>
      <w:r w:rsidRPr="00507BFB">
        <w:rPr>
          <w:sz w:val="24"/>
          <w:szCs w:val="24"/>
        </w:rPr>
        <w:t>Section 3.</w:t>
      </w:r>
      <w:r w:rsidR="006D2E5C" w:rsidRPr="00507BFB">
        <w:rPr>
          <w:sz w:val="24"/>
          <w:szCs w:val="24"/>
        </w:rPr>
        <w:t>4</w:t>
      </w:r>
      <w:r w:rsidRPr="00507BFB">
        <w:rPr>
          <w:sz w:val="24"/>
          <w:szCs w:val="24"/>
        </w:rPr>
        <w:t>.</w:t>
      </w:r>
      <w:r w:rsidR="005F5891" w:rsidRPr="00507BFB">
        <w:rPr>
          <w:sz w:val="24"/>
          <w:szCs w:val="24"/>
        </w:rPr>
        <w:t>1.</w:t>
      </w:r>
      <w:r w:rsidRPr="00507BFB">
        <w:rPr>
          <w:sz w:val="24"/>
          <w:szCs w:val="24"/>
        </w:rPr>
        <w:t xml:space="preserve">  Under </w:t>
      </w:r>
      <w:r w:rsidRPr="001A5740">
        <w:rPr>
          <w:sz w:val="24"/>
          <w:szCs w:val="24"/>
        </w:rPr>
        <w:t>the Conservation Authorities Act, development means:</w:t>
      </w:r>
      <w:bookmarkEnd w:id="238"/>
      <w:bookmarkEnd w:id="239"/>
      <w:bookmarkEnd w:id="240"/>
      <w:bookmarkEnd w:id="241"/>
      <w:bookmarkEnd w:id="242"/>
      <w:bookmarkEnd w:id="243"/>
      <w:bookmarkEnd w:id="244"/>
      <w:bookmarkEnd w:id="245"/>
      <w:bookmarkEnd w:id="246"/>
      <w:bookmarkEnd w:id="247"/>
      <w:bookmarkEnd w:id="248"/>
      <w:r w:rsidRPr="001A5740">
        <w:rPr>
          <w:sz w:val="24"/>
          <w:szCs w:val="24"/>
        </w:rPr>
        <w:t xml:space="preserve"> </w:t>
      </w:r>
    </w:p>
    <w:p w14:paraId="2E836E9F" w14:textId="4CB5C049" w:rsidR="00601FFF" w:rsidRPr="001A5740" w:rsidRDefault="00601FFF" w:rsidP="00AF4233">
      <w:pPr>
        <w:pStyle w:val="ListParagraph"/>
        <w:numPr>
          <w:ilvl w:val="0"/>
          <w:numId w:val="17"/>
        </w:numPr>
        <w:rPr>
          <w:sz w:val="24"/>
          <w:szCs w:val="24"/>
        </w:rPr>
      </w:pPr>
      <w:bookmarkStart w:id="249" w:name="_Toc351018760"/>
      <w:bookmarkStart w:id="250" w:name="_Toc352162888"/>
      <w:bookmarkStart w:id="251" w:name="_Toc352762299"/>
      <w:bookmarkStart w:id="252" w:name="_Toc358829850"/>
      <w:bookmarkStart w:id="253" w:name="_Toc358876011"/>
      <w:bookmarkStart w:id="254" w:name="_Toc359575171"/>
      <w:bookmarkStart w:id="255" w:name="_Toc359575402"/>
      <w:bookmarkStart w:id="256" w:name="_Toc359579459"/>
      <w:bookmarkStart w:id="257" w:name="_Toc359579552"/>
      <w:bookmarkStart w:id="258" w:name="_Toc373934683"/>
      <w:bookmarkStart w:id="259" w:name="_Toc376799694"/>
      <w:r w:rsidRPr="001A5740">
        <w:rPr>
          <w:rFonts w:ascii="Calibri" w:hAnsi="Calibri" w:cs="Calibri"/>
          <w:color w:val="000000"/>
          <w:sz w:val="24"/>
          <w:szCs w:val="24"/>
        </w:rPr>
        <w:t>the construction, reconstruction, erection or placing of a building or structure of any kind,</w:t>
      </w:r>
      <w:bookmarkEnd w:id="249"/>
      <w:bookmarkEnd w:id="250"/>
      <w:bookmarkEnd w:id="251"/>
      <w:bookmarkEnd w:id="252"/>
      <w:bookmarkEnd w:id="253"/>
      <w:bookmarkEnd w:id="254"/>
      <w:bookmarkEnd w:id="255"/>
      <w:bookmarkEnd w:id="256"/>
      <w:bookmarkEnd w:id="257"/>
      <w:bookmarkEnd w:id="258"/>
      <w:bookmarkEnd w:id="259"/>
      <w:r w:rsidRPr="001A5740">
        <w:rPr>
          <w:rFonts w:ascii="Calibri" w:hAnsi="Calibri" w:cs="Calibri"/>
          <w:color w:val="000000"/>
          <w:sz w:val="24"/>
          <w:szCs w:val="24"/>
        </w:rPr>
        <w:t xml:space="preserve"> </w:t>
      </w:r>
    </w:p>
    <w:p w14:paraId="01AE1732" w14:textId="61B70A00" w:rsidR="00601FFF" w:rsidRPr="001A5740" w:rsidRDefault="00601FFF" w:rsidP="00AF4233">
      <w:pPr>
        <w:pStyle w:val="ListParagraph"/>
        <w:numPr>
          <w:ilvl w:val="0"/>
          <w:numId w:val="17"/>
        </w:numPr>
        <w:rPr>
          <w:rFonts w:ascii="Calibri" w:hAnsi="Calibri" w:cs="Calibri"/>
          <w:color w:val="000000"/>
          <w:sz w:val="24"/>
          <w:szCs w:val="24"/>
        </w:rPr>
      </w:pPr>
      <w:r w:rsidRPr="001A5740">
        <w:rPr>
          <w:rFonts w:ascii="Calibri" w:hAnsi="Calibri" w:cs="Calibri"/>
          <w:color w:val="000000"/>
          <w:sz w:val="24"/>
          <w:szCs w:val="24"/>
        </w:rPr>
        <w:t xml:space="preserve">any change to a building or structure that would have the effect of altering the use or potential use of the building or structure, </w:t>
      </w:r>
    </w:p>
    <w:p w14:paraId="733DAA04" w14:textId="77777777" w:rsidR="00601FFF" w:rsidRPr="001A5740" w:rsidRDefault="00601FFF" w:rsidP="00AF4233">
      <w:pPr>
        <w:pStyle w:val="ListParagraph"/>
        <w:numPr>
          <w:ilvl w:val="0"/>
          <w:numId w:val="17"/>
        </w:numPr>
        <w:rPr>
          <w:rFonts w:ascii="Calibri" w:hAnsi="Calibri" w:cs="Calibri"/>
          <w:color w:val="000000"/>
          <w:sz w:val="24"/>
          <w:szCs w:val="24"/>
        </w:rPr>
      </w:pPr>
      <w:r w:rsidRPr="001A5740">
        <w:rPr>
          <w:rFonts w:ascii="Calibri" w:hAnsi="Calibri" w:cs="Calibri"/>
          <w:color w:val="000000"/>
          <w:sz w:val="24"/>
          <w:szCs w:val="24"/>
        </w:rPr>
        <w:t xml:space="preserve">any change to a building or structure that would increase its size or structure or increase the number of dwelling units in the building or structure, site grading, or  the temporary or permanent placing, dumping or removal of any material, originating on the site or elsewhere. </w:t>
      </w:r>
    </w:p>
    <w:p w14:paraId="65BE1F1D" w14:textId="2C47F79F" w:rsidR="001A5740" w:rsidRPr="001A5740" w:rsidRDefault="001A5740" w:rsidP="00AF4233">
      <w:pPr>
        <w:rPr>
          <w:rFonts w:ascii="Calibri" w:hAnsi="Calibri" w:cs="Calibri"/>
          <w:color w:val="000000"/>
          <w:sz w:val="24"/>
          <w:szCs w:val="24"/>
        </w:rPr>
      </w:pPr>
    </w:p>
    <w:p w14:paraId="31916D05" w14:textId="1744AE3D" w:rsidR="00601FFF" w:rsidRPr="001A5740" w:rsidRDefault="00601FFF" w:rsidP="00AF4233">
      <w:pPr>
        <w:rPr>
          <w:rFonts w:ascii="Calibri" w:hAnsi="Calibri" w:cs="Calibri"/>
          <w:color w:val="000000"/>
          <w:sz w:val="24"/>
          <w:szCs w:val="24"/>
        </w:rPr>
      </w:pPr>
      <w:r w:rsidRPr="001A5740">
        <w:rPr>
          <w:rFonts w:ascii="Calibri" w:hAnsi="Calibri" w:cs="Calibri"/>
          <w:color w:val="000000"/>
          <w:sz w:val="24"/>
          <w:szCs w:val="24"/>
        </w:rPr>
        <w:t xml:space="preserve">The Regulation also gives CVCA authority to regulate activities which would result in: </w:t>
      </w:r>
    </w:p>
    <w:p w14:paraId="71D2BB8A" w14:textId="5566879C" w:rsidR="00601FFF" w:rsidRPr="001A5740" w:rsidRDefault="00601FFF" w:rsidP="00AF4233">
      <w:pPr>
        <w:pStyle w:val="ListParagraph"/>
        <w:numPr>
          <w:ilvl w:val="0"/>
          <w:numId w:val="18"/>
        </w:numPr>
        <w:rPr>
          <w:rFonts w:ascii="Calibri" w:hAnsi="Calibri" w:cs="Calibri"/>
          <w:color w:val="000000"/>
          <w:sz w:val="24"/>
          <w:szCs w:val="24"/>
        </w:rPr>
      </w:pPr>
      <w:r w:rsidRPr="001A5740">
        <w:rPr>
          <w:rFonts w:ascii="Calibri" w:hAnsi="Calibri" w:cs="Calibri"/>
          <w:color w:val="000000"/>
          <w:sz w:val="24"/>
          <w:szCs w:val="24"/>
        </w:rPr>
        <w:t xml:space="preserve">the straightening, changing, diverting or interfering in any way with the existing channel of a </w:t>
      </w:r>
      <w:r w:rsidRPr="001A5740">
        <w:rPr>
          <w:rFonts w:ascii="Calibri" w:hAnsi="Calibri" w:cs="Calibri"/>
          <w:iCs/>
          <w:color w:val="000000"/>
          <w:sz w:val="24"/>
          <w:szCs w:val="24"/>
        </w:rPr>
        <w:t>river</w:t>
      </w:r>
      <w:r w:rsidRPr="001A5740">
        <w:rPr>
          <w:rFonts w:ascii="Calibri" w:hAnsi="Calibri" w:cs="Calibri"/>
          <w:color w:val="000000"/>
          <w:sz w:val="24"/>
          <w:szCs w:val="24"/>
        </w:rPr>
        <w:t xml:space="preserve">, </w:t>
      </w:r>
      <w:r w:rsidRPr="001A5740">
        <w:rPr>
          <w:rFonts w:ascii="Calibri" w:hAnsi="Calibri" w:cs="Calibri"/>
          <w:iCs/>
          <w:color w:val="000000"/>
          <w:sz w:val="24"/>
          <w:szCs w:val="24"/>
        </w:rPr>
        <w:t>creek</w:t>
      </w:r>
      <w:r w:rsidRPr="001A5740">
        <w:rPr>
          <w:rFonts w:ascii="Calibri" w:hAnsi="Calibri" w:cs="Calibri"/>
          <w:color w:val="000000"/>
          <w:sz w:val="24"/>
          <w:szCs w:val="24"/>
        </w:rPr>
        <w:t xml:space="preserve">, </w:t>
      </w:r>
      <w:r w:rsidRPr="001A5740">
        <w:rPr>
          <w:rFonts w:ascii="Calibri" w:hAnsi="Calibri" w:cs="Calibri"/>
          <w:iCs/>
          <w:color w:val="000000"/>
          <w:sz w:val="24"/>
          <w:szCs w:val="24"/>
        </w:rPr>
        <w:t>stream</w:t>
      </w:r>
      <w:r w:rsidRPr="001A5740">
        <w:rPr>
          <w:rFonts w:ascii="Calibri" w:hAnsi="Calibri" w:cs="Calibri"/>
          <w:color w:val="000000"/>
          <w:sz w:val="24"/>
          <w:szCs w:val="24"/>
        </w:rPr>
        <w:t xml:space="preserve">, or </w:t>
      </w:r>
      <w:r w:rsidRPr="001A5740">
        <w:rPr>
          <w:rFonts w:ascii="Calibri" w:hAnsi="Calibri" w:cs="Calibri"/>
          <w:iCs/>
          <w:color w:val="000000"/>
          <w:sz w:val="24"/>
          <w:szCs w:val="24"/>
        </w:rPr>
        <w:t>watercourse</w:t>
      </w:r>
      <w:r w:rsidRPr="001A5740">
        <w:rPr>
          <w:rFonts w:ascii="Calibri" w:hAnsi="Calibri" w:cs="Calibri"/>
          <w:color w:val="000000"/>
          <w:sz w:val="24"/>
          <w:szCs w:val="24"/>
        </w:rPr>
        <w:t xml:space="preserve">; or </w:t>
      </w:r>
    </w:p>
    <w:p w14:paraId="50A051DF" w14:textId="77777777" w:rsidR="00601FFF" w:rsidRDefault="00601FFF" w:rsidP="00AF4233">
      <w:pPr>
        <w:pStyle w:val="ListParagraph"/>
        <w:numPr>
          <w:ilvl w:val="0"/>
          <w:numId w:val="18"/>
        </w:numPr>
        <w:rPr>
          <w:rFonts w:ascii="Calibri" w:hAnsi="Calibri" w:cs="Calibri"/>
          <w:color w:val="000000"/>
          <w:sz w:val="24"/>
          <w:szCs w:val="24"/>
        </w:rPr>
      </w:pPr>
      <w:r w:rsidRPr="001A5740">
        <w:rPr>
          <w:rFonts w:ascii="Calibri" w:hAnsi="Calibri" w:cs="Calibri"/>
          <w:color w:val="000000"/>
          <w:sz w:val="24"/>
          <w:szCs w:val="24"/>
        </w:rPr>
        <w:t xml:space="preserve">changing or interfering in any way with a </w:t>
      </w:r>
      <w:r w:rsidRPr="001A5740">
        <w:rPr>
          <w:rFonts w:ascii="Calibri" w:hAnsi="Calibri" w:cs="Calibri"/>
          <w:iCs/>
          <w:color w:val="000000"/>
          <w:sz w:val="24"/>
          <w:szCs w:val="24"/>
        </w:rPr>
        <w:t>wetland</w:t>
      </w:r>
      <w:r w:rsidRPr="001A5740">
        <w:rPr>
          <w:rFonts w:ascii="Calibri" w:hAnsi="Calibri" w:cs="Calibri"/>
          <w:color w:val="000000"/>
          <w:sz w:val="24"/>
          <w:szCs w:val="24"/>
        </w:rPr>
        <w:t xml:space="preserve">. </w:t>
      </w:r>
    </w:p>
    <w:p w14:paraId="6AFAB436" w14:textId="77777777" w:rsidR="00920599" w:rsidRPr="00962A35" w:rsidRDefault="00920599" w:rsidP="00AF4233">
      <w:pPr>
        <w:ind w:left="360"/>
        <w:rPr>
          <w:rFonts w:ascii="Calibri" w:hAnsi="Calibri" w:cs="Calibri"/>
          <w:color w:val="000000"/>
          <w:sz w:val="24"/>
          <w:szCs w:val="24"/>
        </w:rPr>
      </w:pPr>
    </w:p>
    <w:p w14:paraId="00ED9989" w14:textId="1E1E01E3" w:rsidR="00063D40" w:rsidRPr="00962A35" w:rsidRDefault="00920599" w:rsidP="00AF4233">
      <w:pPr>
        <w:pStyle w:val="Default"/>
        <w:rPr>
          <w:color w:val="auto"/>
        </w:rPr>
      </w:pPr>
      <w:r w:rsidRPr="00962A35">
        <w:rPr>
          <w:color w:val="auto"/>
        </w:rPr>
        <w:t xml:space="preserve">CVCA will </w:t>
      </w:r>
      <w:r w:rsidR="00063D40" w:rsidRPr="00962A35">
        <w:rPr>
          <w:color w:val="auto"/>
        </w:rPr>
        <w:t xml:space="preserve">hold all applications to the following standards: </w:t>
      </w:r>
    </w:p>
    <w:p w14:paraId="2FEB6AEF" w14:textId="77777777" w:rsidR="00920599" w:rsidRPr="00962A35" w:rsidRDefault="00063D40" w:rsidP="00AF4233">
      <w:pPr>
        <w:pStyle w:val="Default"/>
        <w:numPr>
          <w:ilvl w:val="0"/>
          <w:numId w:val="18"/>
        </w:numPr>
        <w:rPr>
          <w:color w:val="auto"/>
        </w:rPr>
      </w:pPr>
      <w:r w:rsidRPr="00962A35">
        <w:rPr>
          <w:bCs/>
          <w:iCs/>
          <w:color w:val="auto"/>
        </w:rPr>
        <w:t>Development</w:t>
      </w:r>
      <w:r w:rsidR="00920599" w:rsidRPr="00962A35">
        <w:rPr>
          <w:bCs/>
          <w:iCs/>
          <w:color w:val="auto"/>
        </w:rPr>
        <w:t xml:space="preserve">, interference and/or alteration activities shall not be undertaken in a regulated area without written permission from </w:t>
      </w:r>
      <w:r w:rsidRPr="00962A35">
        <w:rPr>
          <w:bCs/>
          <w:iCs/>
          <w:color w:val="auto"/>
        </w:rPr>
        <w:t>CVCA</w:t>
      </w:r>
      <w:r w:rsidR="00920599" w:rsidRPr="00962A35">
        <w:rPr>
          <w:bCs/>
          <w:iCs/>
          <w:color w:val="auto"/>
        </w:rPr>
        <w:t xml:space="preserve">. </w:t>
      </w:r>
    </w:p>
    <w:p w14:paraId="2AACA543" w14:textId="4DFF45A5" w:rsidR="00920599" w:rsidRPr="00962A35" w:rsidRDefault="00920599" w:rsidP="00AF4233">
      <w:pPr>
        <w:pStyle w:val="Default"/>
        <w:numPr>
          <w:ilvl w:val="0"/>
          <w:numId w:val="18"/>
        </w:numPr>
        <w:rPr>
          <w:color w:val="auto"/>
        </w:rPr>
      </w:pPr>
      <w:r w:rsidRPr="00962A35">
        <w:rPr>
          <w:bCs/>
          <w:iCs/>
          <w:color w:val="auto"/>
        </w:rPr>
        <w:t>Where a regulated area cov</w:t>
      </w:r>
      <w:r w:rsidR="003A44FE" w:rsidRPr="00962A35">
        <w:rPr>
          <w:bCs/>
          <w:iCs/>
          <w:color w:val="auto"/>
        </w:rPr>
        <w:t xml:space="preserve">ers more than one water </w:t>
      </w:r>
      <w:r w:rsidRPr="00962A35">
        <w:rPr>
          <w:bCs/>
          <w:iCs/>
          <w:color w:val="auto"/>
        </w:rPr>
        <w:t>related hazard (e.g., lands susceptible to flooding</w:t>
      </w:r>
      <w:r w:rsidR="00063D40" w:rsidRPr="00962A35">
        <w:rPr>
          <w:bCs/>
          <w:iCs/>
          <w:color w:val="auto"/>
        </w:rPr>
        <w:t xml:space="preserve"> that are part of a wetland)</w:t>
      </w:r>
      <w:r w:rsidRPr="00962A35">
        <w:rPr>
          <w:bCs/>
          <w:iCs/>
          <w:color w:val="auto"/>
        </w:rPr>
        <w:t xml:space="preserve">, all of the policies that pertain will be applied and where applicable, the more restrictive policies will apply. </w:t>
      </w:r>
    </w:p>
    <w:p w14:paraId="2081AD66" w14:textId="31EE22F6" w:rsidR="00920599" w:rsidRPr="00962A35" w:rsidRDefault="00920599" w:rsidP="00AF4233">
      <w:pPr>
        <w:pStyle w:val="Default"/>
        <w:numPr>
          <w:ilvl w:val="0"/>
          <w:numId w:val="18"/>
        </w:numPr>
        <w:rPr>
          <w:color w:val="auto"/>
        </w:rPr>
      </w:pPr>
      <w:r w:rsidRPr="00962A35">
        <w:rPr>
          <w:bCs/>
          <w:iCs/>
          <w:color w:val="auto"/>
        </w:rPr>
        <w:t xml:space="preserve">Technical studies and/or assessments, site plans and/or other plans submitted as part of an application must be completed by a qualified professional to the satisfaction of </w:t>
      </w:r>
      <w:r w:rsidR="00063D40" w:rsidRPr="00962A35">
        <w:rPr>
          <w:bCs/>
          <w:iCs/>
          <w:color w:val="auto"/>
        </w:rPr>
        <w:t>CVCA</w:t>
      </w:r>
      <w:r w:rsidRPr="00962A35">
        <w:rPr>
          <w:bCs/>
          <w:iCs/>
          <w:color w:val="auto"/>
        </w:rPr>
        <w:t xml:space="preserve">, the cost of which is borne by the applicant. Compliance with current standards is required. </w:t>
      </w:r>
    </w:p>
    <w:p w14:paraId="042C5D41" w14:textId="77777777" w:rsidR="001A5740" w:rsidRPr="001A5740" w:rsidRDefault="001A5740" w:rsidP="00AF4233">
      <w:pPr>
        <w:rPr>
          <w:rFonts w:cs="Myriad-Web"/>
          <w:color w:val="000000"/>
          <w:sz w:val="24"/>
          <w:szCs w:val="24"/>
        </w:rPr>
      </w:pPr>
    </w:p>
    <w:p w14:paraId="1A33A2BE" w14:textId="0C054531" w:rsidR="008B5791" w:rsidRPr="00962A35" w:rsidRDefault="008B5791" w:rsidP="00AF4233">
      <w:pPr>
        <w:rPr>
          <w:rFonts w:cs="MyriadPro-Semibold"/>
          <w:noProof/>
          <w:sz w:val="24"/>
          <w:szCs w:val="24"/>
          <w:lang w:eastAsia="en-CA"/>
        </w:rPr>
      </w:pPr>
      <w:r w:rsidRPr="00962A35">
        <w:rPr>
          <w:sz w:val="24"/>
          <w:szCs w:val="24"/>
        </w:rPr>
        <w:t xml:space="preserve">Within areas defined by the regulation (i.e., </w:t>
      </w:r>
      <w:r w:rsidRPr="00962A35">
        <w:rPr>
          <w:iCs/>
          <w:sz w:val="24"/>
          <w:szCs w:val="24"/>
        </w:rPr>
        <w:t xml:space="preserve">regulated areas) </w:t>
      </w:r>
      <w:r w:rsidRPr="00962A35">
        <w:rPr>
          <w:sz w:val="24"/>
          <w:szCs w:val="24"/>
        </w:rPr>
        <w:t xml:space="preserve">including </w:t>
      </w:r>
      <w:r w:rsidRPr="00962A35">
        <w:rPr>
          <w:iCs/>
          <w:sz w:val="24"/>
          <w:szCs w:val="24"/>
        </w:rPr>
        <w:t xml:space="preserve">river </w:t>
      </w:r>
      <w:r w:rsidRPr="00962A35">
        <w:rPr>
          <w:sz w:val="24"/>
          <w:szCs w:val="24"/>
        </w:rPr>
        <w:t xml:space="preserve">or </w:t>
      </w:r>
      <w:r w:rsidRPr="00962A35">
        <w:rPr>
          <w:iCs/>
          <w:sz w:val="24"/>
          <w:szCs w:val="24"/>
        </w:rPr>
        <w:t xml:space="preserve">stream valleys </w:t>
      </w:r>
      <w:r w:rsidRPr="00962A35">
        <w:rPr>
          <w:sz w:val="24"/>
          <w:szCs w:val="24"/>
        </w:rPr>
        <w:t xml:space="preserve">and an allowance; </w:t>
      </w:r>
      <w:r w:rsidRPr="00962A35">
        <w:rPr>
          <w:iCs/>
          <w:sz w:val="24"/>
          <w:szCs w:val="24"/>
        </w:rPr>
        <w:t>wetland</w:t>
      </w:r>
      <w:r w:rsidRPr="00962A35">
        <w:rPr>
          <w:sz w:val="24"/>
          <w:szCs w:val="24"/>
        </w:rPr>
        <w:t xml:space="preserve">s or other areas where </w:t>
      </w:r>
      <w:r w:rsidRPr="00962A35">
        <w:rPr>
          <w:iCs/>
          <w:sz w:val="24"/>
          <w:szCs w:val="24"/>
        </w:rPr>
        <w:t xml:space="preserve">development </w:t>
      </w:r>
      <w:r w:rsidRPr="00962A35">
        <w:rPr>
          <w:sz w:val="24"/>
          <w:szCs w:val="24"/>
        </w:rPr>
        <w:t xml:space="preserve">could interfere with the </w:t>
      </w:r>
      <w:r w:rsidRPr="00962A35">
        <w:rPr>
          <w:iCs/>
          <w:sz w:val="24"/>
          <w:szCs w:val="24"/>
        </w:rPr>
        <w:t xml:space="preserve">hydrologic function </w:t>
      </w:r>
      <w:r w:rsidRPr="00962A35">
        <w:rPr>
          <w:sz w:val="24"/>
          <w:szCs w:val="24"/>
        </w:rPr>
        <w:t xml:space="preserve">of a </w:t>
      </w:r>
      <w:r w:rsidRPr="00962A35">
        <w:rPr>
          <w:iCs/>
          <w:sz w:val="24"/>
          <w:szCs w:val="24"/>
        </w:rPr>
        <w:t xml:space="preserve">wetland </w:t>
      </w:r>
      <w:r w:rsidRPr="00962A35">
        <w:rPr>
          <w:sz w:val="24"/>
          <w:szCs w:val="24"/>
        </w:rPr>
        <w:t>(</w:t>
      </w:r>
      <w:r w:rsidRPr="00962A35">
        <w:rPr>
          <w:iCs/>
          <w:sz w:val="24"/>
          <w:szCs w:val="24"/>
        </w:rPr>
        <w:t>areas of interference</w:t>
      </w:r>
      <w:r w:rsidRPr="00962A35">
        <w:rPr>
          <w:sz w:val="24"/>
          <w:szCs w:val="24"/>
        </w:rPr>
        <w:t xml:space="preserve">); </w:t>
      </w:r>
      <w:r w:rsidRPr="00962A35">
        <w:rPr>
          <w:iCs/>
          <w:sz w:val="24"/>
          <w:szCs w:val="24"/>
        </w:rPr>
        <w:t>watercourse</w:t>
      </w:r>
      <w:r w:rsidRPr="00962A35">
        <w:rPr>
          <w:sz w:val="24"/>
          <w:szCs w:val="24"/>
        </w:rPr>
        <w:t xml:space="preserve">s, or </w:t>
      </w:r>
      <w:r w:rsidRPr="00962A35">
        <w:rPr>
          <w:iCs/>
          <w:sz w:val="24"/>
          <w:szCs w:val="24"/>
        </w:rPr>
        <w:t>hazardous lands</w:t>
      </w:r>
      <w:r w:rsidRPr="00962A35">
        <w:rPr>
          <w:sz w:val="24"/>
          <w:szCs w:val="24"/>
        </w:rPr>
        <w:t>, the following general policies will apply:</w:t>
      </w:r>
    </w:p>
    <w:p w14:paraId="29A413FE" w14:textId="7F1E6F80" w:rsidR="001A5740" w:rsidRPr="001A5740" w:rsidRDefault="001A5740" w:rsidP="00AF4233">
      <w:pPr>
        <w:rPr>
          <w:rFonts w:cs="MyriadPro-Semibold"/>
          <w:b/>
          <w:color w:val="17365D" w:themeColor="text2" w:themeShade="BF"/>
          <w:sz w:val="24"/>
          <w:szCs w:val="24"/>
        </w:rPr>
      </w:pPr>
    </w:p>
    <w:p w14:paraId="2B663A1A" w14:textId="77777777" w:rsidR="008705A5" w:rsidRDefault="008705A5" w:rsidP="00AF4233">
      <w:pPr>
        <w:rPr>
          <w:rFonts w:cs="MyriadPro-Semibold"/>
          <w:b/>
          <w:color w:val="17365D" w:themeColor="text2" w:themeShade="BF"/>
          <w:sz w:val="24"/>
          <w:szCs w:val="24"/>
        </w:rPr>
      </w:pPr>
      <w:r w:rsidRPr="001A5740">
        <w:rPr>
          <w:rFonts w:cs="MyriadPro-Semibold"/>
          <w:b/>
          <w:color w:val="17365D" w:themeColor="text2" w:themeShade="BF"/>
          <w:sz w:val="24"/>
          <w:szCs w:val="24"/>
        </w:rPr>
        <w:t>It is the policy of CVCA</w:t>
      </w:r>
    </w:p>
    <w:p w14:paraId="4D2E12B8" w14:textId="77777777" w:rsidR="001A5740" w:rsidRPr="001A5740" w:rsidRDefault="001A5740" w:rsidP="00AF4233">
      <w:pPr>
        <w:rPr>
          <w:rFonts w:cs="MyriadPro-Semibold"/>
          <w:b/>
          <w:color w:val="17365D" w:themeColor="text2" w:themeShade="BF"/>
          <w:sz w:val="24"/>
          <w:szCs w:val="24"/>
        </w:rPr>
      </w:pPr>
    </w:p>
    <w:p w14:paraId="21275F81" w14:textId="77C3DC37" w:rsidR="008705A5" w:rsidRDefault="008705A5" w:rsidP="00AF4233">
      <w:pPr>
        <w:ind w:left="567" w:hanging="567"/>
        <w:rPr>
          <w:rFonts w:cs="Myriad-Web"/>
          <w:color w:val="17365D" w:themeColor="text2" w:themeShade="BF"/>
          <w:sz w:val="24"/>
          <w:szCs w:val="24"/>
        </w:rPr>
      </w:pPr>
      <w:r w:rsidRPr="00507BFB">
        <w:rPr>
          <w:rFonts w:cs="Myriad-Web"/>
          <w:b/>
          <w:color w:val="17365D" w:themeColor="text2" w:themeShade="BF"/>
          <w:sz w:val="24"/>
          <w:szCs w:val="24"/>
        </w:rPr>
        <w:t>3.</w:t>
      </w:r>
      <w:r w:rsidR="005F5891" w:rsidRPr="00507BFB">
        <w:rPr>
          <w:rFonts w:cs="Myriad-Web"/>
          <w:b/>
          <w:color w:val="17365D" w:themeColor="text2" w:themeShade="BF"/>
          <w:sz w:val="24"/>
          <w:szCs w:val="24"/>
        </w:rPr>
        <w:t>8</w:t>
      </w:r>
      <w:r w:rsidRPr="00507BFB">
        <w:rPr>
          <w:rFonts w:cs="Myriad-Web"/>
          <w:b/>
          <w:color w:val="17365D" w:themeColor="text2" w:themeShade="BF"/>
          <w:sz w:val="24"/>
          <w:szCs w:val="24"/>
        </w:rPr>
        <w:t xml:space="preserve">.1 </w:t>
      </w:r>
      <w:r w:rsidRPr="00507BFB">
        <w:rPr>
          <w:rFonts w:cs="Myriad-Web"/>
          <w:color w:val="17365D" w:themeColor="text2" w:themeShade="BF"/>
          <w:sz w:val="24"/>
          <w:szCs w:val="24"/>
        </w:rPr>
        <w:t xml:space="preserve">That </w:t>
      </w:r>
      <w:r w:rsidRPr="00507BFB">
        <w:rPr>
          <w:rFonts w:cs="Myriad-ItWeb"/>
          <w:iCs/>
          <w:color w:val="17365D" w:themeColor="text2" w:themeShade="BF"/>
          <w:sz w:val="24"/>
          <w:szCs w:val="24"/>
        </w:rPr>
        <w:t>development</w:t>
      </w:r>
      <w:r w:rsidRPr="00507BFB">
        <w:rPr>
          <w:rFonts w:cs="Myriad-Web"/>
          <w:color w:val="17365D" w:themeColor="text2" w:themeShade="BF"/>
          <w:sz w:val="24"/>
          <w:szCs w:val="24"/>
        </w:rPr>
        <w:t xml:space="preserve">, </w:t>
      </w:r>
      <w:r w:rsidRPr="00507BFB">
        <w:rPr>
          <w:rFonts w:cs="Myriad-ItWeb"/>
          <w:iCs/>
          <w:color w:val="17365D" w:themeColor="text2" w:themeShade="BF"/>
          <w:sz w:val="24"/>
          <w:szCs w:val="24"/>
        </w:rPr>
        <w:t xml:space="preserve">interference </w:t>
      </w:r>
      <w:r w:rsidRPr="00507BFB">
        <w:rPr>
          <w:rFonts w:cs="Myriad-Web"/>
          <w:color w:val="17365D" w:themeColor="text2" w:themeShade="BF"/>
          <w:sz w:val="24"/>
          <w:szCs w:val="24"/>
        </w:rPr>
        <w:t xml:space="preserve">or </w:t>
      </w:r>
      <w:r w:rsidRPr="00507BFB">
        <w:rPr>
          <w:rFonts w:cs="Myriad-ItWeb"/>
          <w:iCs/>
          <w:color w:val="17365D" w:themeColor="text2" w:themeShade="BF"/>
          <w:sz w:val="24"/>
          <w:szCs w:val="24"/>
        </w:rPr>
        <w:t xml:space="preserve">alteration </w:t>
      </w:r>
      <w:r w:rsidRPr="00507BFB">
        <w:rPr>
          <w:rFonts w:cs="Myriad-Web"/>
          <w:color w:val="17365D" w:themeColor="text2" w:themeShade="BF"/>
          <w:sz w:val="24"/>
          <w:szCs w:val="24"/>
        </w:rPr>
        <w:t xml:space="preserve">will not be permitted within a </w:t>
      </w:r>
      <w:r w:rsidRPr="00507BFB">
        <w:rPr>
          <w:rFonts w:cs="Myriad-ItWeb"/>
          <w:iCs/>
          <w:color w:val="17365D" w:themeColor="text2" w:themeShade="BF"/>
          <w:sz w:val="24"/>
          <w:szCs w:val="24"/>
        </w:rPr>
        <w:t>regulated</w:t>
      </w:r>
      <w:r w:rsidR="003F6AAE" w:rsidRPr="00507BFB">
        <w:rPr>
          <w:rFonts w:cs="Myriad-ItWeb"/>
          <w:iCs/>
          <w:color w:val="17365D" w:themeColor="text2" w:themeShade="BF"/>
          <w:sz w:val="24"/>
          <w:szCs w:val="24"/>
        </w:rPr>
        <w:t xml:space="preserve"> </w:t>
      </w:r>
      <w:r w:rsidRPr="00507BFB">
        <w:rPr>
          <w:rFonts w:cs="Myriad-ItWeb"/>
          <w:iCs/>
          <w:color w:val="17365D" w:themeColor="text2" w:themeShade="BF"/>
          <w:sz w:val="24"/>
          <w:szCs w:val="24"/>
        </w:rPr>
        <w:t>area</w:t>
      </w:r>
      <w:r w:rsidRPr="00507BFB">
        <w:rPr>
          <w:rFonts w:cs="Myriad-Web"/>
          <w:color w:val="17365D" w:themeColor="text2" w:themeShade="BF"/>
          <w:sz w:val="24"/>
          <w:szCs w:val="24"/>
        </w:rPr>
        <w:t>, except in accordance with the policies contained within this document. In the</w:t>
      </w:r>
      <w:r w:rsidR="003F6AAE" w:rsidRPr="00507BFB">
        <w:rPr>
          <w:rFonts w:cs="Myriad-Web"/>
          <w:color w:val="17365D" w:themeColor="text2" w:themeShade="BF"/>
          <w:sz w:val="24"/>
          <w:szCs w:val="24"/>
        </w:rPr>
        <w:t xml:space="preserve"> </w:t>
      </w:r>
      <w:r w:rsidRPr="00507BFB">
        <w:rPr>
          <w:rFonts w:cs="Myriad-Web"/>
          <w:color w:val="17365D" w:themeColor="text2" w:themeShade="BF"/>
          <w:sz w:val="24"/>
          <w:szCs w:val="24"/>
        </w:rPr>
        <w:t xml:space="preserve">event of a conflict between the policies applicable to the </w:t>
      </w:r>
      <w:r w:rsidRPr="00507BFB">
        <w:rPr>
          <w:rFonts w:cs="Myriad-ItWeb"/>
          <w:iCs/>
          <w:color w:val="17365D" w:themeColor="text2" w:themeShade="BF"/>
          <w:sz w:val="24"/>
          <w:szCs w:val="24"/>
        </w:rPr>
        <w:t>development</w:t>
      </w:r>
      <w:r w:rsidRPr="00507BFB">
        <w:rPr>
          <w:rFonts w:cs="Myriad-Web"/>
          <w:color w:val="17365D" w:themeColor="text2" w:themeShade="BF"/>
          <w:sz w:val="24"/>
          <w:szCs w:val="24"/>
        </w:rPr>
        <w:t xml:space="preserve">, </w:t>
      </w:r>
      <w:r w:rsidRPr="00507BFB">
        <w:rPr>
          <w:rFonts w:cs="Myriad-ItWeb"/>
          <w:iCs/>
          <w:color w:val="17365D" w:themeColor="text2" w:themeShade="BF"/>
          <w:sz w:val="24"/>
          <w:szCs w:val="24"/>
        </w:rPr>
        <w:t xml:space="preserve">interference </w:t>
      </w:r>
      <w:r w:rsidRPr="00507BFB">
        <w:rPr>
          <w:rFonts w:cs="Myriad-Web"/>
          <w:color w:val="17365D" w:themeColor="text2" w:themeShade="BF"/>
          <w:sz w:val="24"/>
          <w:szCs w:val="24"/>
        </w:rPr>
        <w:t>or</w:t>
      </w:r>
      <w:r w:rsidR="003F6AAE" w:rsidRPr="00507BFB">
        <w:rPr>
          <w:rFonts w:cs="Myriad-Web"/>
          <w:color w:val="17365D" w:themeColor="text2" w:themeShade="BF"/>
          <w:sz w:val="24"/>
          <w:szCs w:val="24"/>
        </w:rPr>
        <w:t xml:space="preserve"> </w:t>
      </w:r>
      <w:r w:rsidRPr="00507BFB">
        <w:rPr>
          <w:rFonts w:cs="Myriad-ItWeb"/>
          <w:iCs/>
          <w:color w:val="17365D" w:themeColor="text2" w:themeShade="BF"/>
          <w:sz w:val="24"/>
          <w:szCs w:val="24"/>
        </w:rPr>
        <w:t>alteration</w:t>
      </w:r>
      <w:r w:rsidRPr="00507BFB">
        <w:rPr>
          <w:rFonts w:cs="Myriad-Web"/>
          <w:color w:val="17365D" w:themeColor="text2" w:themeShade="BF"/>
          <w:sz w:val="24"/>
          <w:szCs w:val="24"/>
        </w:rPr>
        <w:t>, the most restrictive policy shall apply.</w:t>
      </w:r>
    </w:p>
    <w:p w14:paraId="2FE43366" w14:textId="77777777" w:rsidR="00DE79FB" w:rsidRPr="00507BFB" w:rsidRDefault="00DE79FB" w:rsidP="00AF4233">
      <w:pPr>
        <w:ind w:left="567" w:hanging="567"/>
        <w:rPr>
          <w:rFonts w:cs="Myriad-Web"/>
          <w:b/>
          <w:color w:val="17365D" w:themeColor="text2" w:themeShade="BF"/>
          <w:sz w:val="24"/>
          <w:szCs w:val="24"/>
        </w:rPr>
      </w:pPr>
    </w:p>
    <w:p w14:paraId="6268911B" w14:textId="062EA4CA" w:rsidR="001C24CF" w:rsidRPr="001A5740" w:rsidRDefault="001C24CF" w:rsidP="00AF4233">
      <w:pPr>
        <w:ind w:left="567" w:hanging="567"/>
        <w:rPr>
          <w:rFonts w:cs="Myriad-Web"/>
          <w:b/>
          <w:color w:val="17365D" w:themeColor="text2" w:themeShade="BF"/>
          <w:sz w:val="24"/>
          <w:szCs w:val="24"/>
        </w:rPr>
      </w:pPr>
      <w:r w:rsidRPr="00507BFB">
        <w:rPr>
          <w:rFonts w:cs="Myriad-Web"/>
          <w:b/>
          <w:color w:val="17365D" w:themeColor="text2" w:themeShade="BF"/>
          <w:sz w:val="24"/>
          <w:szCs w:val="24"/>
        </w:rPr>
        <w:lastRenderedPageBreak/>
        <w:t>3.</w:t>
      </w:r>
      <w:r w:rsidR="005F5891" w:rsidRPr="00507BFB">
        <w:rPr>
          <w:rFonts w:cs="Myriad-Web"/>
          <w:b/>
          <w:color w:val="17365D" w:themeColor="text2" w:themeShade="BF"/>
          <w:sz w:val="24"/>
          <w:szCs w:val="24"/>
        </w:rPr>
        <w:t>8</w:t>
      </w:r>
      <w:r w:rsidRPr="00507BFB">
        <w:rPr>
          <w:rFonts w:cs="Myriad-Web"/>
          <w:b/>
          <w:color w:val="17365D" w:themeColor="text2" w:themeShade="BF"/>
          <w:sz w:val="24"/>
          <w:szCs w:val="24"/>
        </w:rPr>
        <w:t xml:space="preserve">.2 </w:t>
      </w:r>
      <w:r w:rsidR="005F5891" w:rsidRPr="00962A35">
        <w:rPr>
          <w:rFonts w:cs="Myriad-Web"/>
          <w:color w:val="17365D" w:themeColor="text2" w:themeShade="BF"/>
          <w:sz w:val="24"/>
          <w:szCs w:val="24"/>
        </w:rPr>
        <w:t>That</w:t>
      </w:r>
      <w:r w:rsidR="005F5891" w:rsidRPr="00962A35">
        <w:rPr>
          <w:rFonts w:cs="Myriad-Web"/>
          <w:b/>
          <w:color w:val="17365D" w:themeColor="text2" w:themeShade="BF"/>
          <w:sz w:val="24"/>
          <w:szCs w:val="24"/>
        </w:rPr>
        <w:t xml:space="preserve"> </w:t>
      </w:r>
      <w:r w:rsidR="005F5891" w:rsidRPr="00507BFB">
        <w:rPr>
          <w:rFonts w:cs="Myriad-Web"/>
          <w:color w:val="17365D" w:themeColor="text2" w:themeShade="BF"/>
          <w:sz w:val="24"/>
          <w:szCs w:val="24"/>
        </w:rPr>
        <w:t>n</w:t>
      </w:r>
      <w:r w:rsidRPr="00507BFB">
        <w:rPr>
          <w:rFonts w:cs="Myriad-Web"/>
          <w:color w:val="17365D" w:themeColor="text2" w:themeShade="BF"/>
          <w:sz w:val="24"/>
          <w:szCs w:val="24"/>
        </w:rPr>
        <w:t>otwithstanding Policy 3.</w:t>
      </w:r>
      <w:r w:rsidR="005F5891" w:rsidRPr="00507BFB">
        <w:rPr>
          <w:rFonts w:cs="Myriad-Web"/>
          <w:color w:val="17365D" w:themeColor="text2" w:themeShade="BF"/>
          <w:sz w:val="24"/>
          <w:szCs w:val="24"/>
        </w:rPr>
        <w:t>8</w:t>
      </w:r>
      <w:r w:rsidRPr="00507BFB">
        <w:rPr>
          <w:rFonts w:cs="Myriad-Web"/>
          <w:color w:val="17365D" w:themeColor="text2" w:themeShade="BF"/>
          <w:sz w:val="24"/>
          <w:szCs w:val="24"/>
        </w:rPr>
        <w:t xml:space="preserve">.1, </w:t>
      </w:r>
      <w:r w:rsidRPr="001A5740">
        <w:rPr>
          <w:rFonts w:cs="Myriad-Web"/>
          <w:color w:val="17365D" w:themeColor="text2" w:themeShade="BF"/>
          <w:sz w:val="24"/>
          <w:szCs w:val="24"/>
        </w:rPr>
        <w:t>the CVCA’s Board of Directors may grant permission for development, interference and/or alteration where the application provided evidence acceptable to the Board of Directors that documents the development and/or activity will have no adverse effect on the control of flooding, erosion, pollution or the conservation of land with respect to river or stream valleys, hazardous land, wetland and areas of interference, or result in unacceptable interference with a watercourse or wetland.</w:t>
      </w:r>
    </w:p>
    <w:p w14:paraId="32D2BCD9" w14:textId="4230DC7B" w:rsidR="005F5891" w:rsidRDefault="005F5891" w:rsidP="00AF4233">
      <w:pPr>
        <w:ind w:left="567" w:hanging="567"/>
        <w:rPr>
          <w:rFonts w:cs="Myriad-Web"/>
          <w:b/>
          <w:color w:val="FF0000"/>
          <w:sz w:val="24"/>
          <w:szCs w:val="24"/>
        </w:rPr>
      </w:pPr>
    </w:p>
    <w:p w14:paraId="0D1928B6" w14:textId="4A0C05F5" w:rsidR="008705A5" w:rsidRDefault="0081433A" w:rsidP="00AF4233">
      <w:pPr>
        <w:ind w:left="567" w:hanging="567"/>
        <w:rPr>
          <w:rFonts w:cs="Myriad-Web"/>
          <w:color w:val="17365D" w:themeColor="text2" w:themeShade="BF"/>
          <w:sz w:val="24"/>
          <w:szCs w:val="24"/>
        </w:rPr>
      </w:pPr>
      <w:r w:rsidRPr="00507BFB">
        <w:rPr>
          <w:rFonts w:cs="Myriad-Web"/>
          <w:b/>
          <w:color w:val="17365D" w:themeColor="text2" w:themeShade="BF"/>
          <w:sz w:val="24"/>
          <w:szCs w:val="24"/>
        </w:rPr>
        <w:t>3.</w:t>
      </w:r>
      <w:r w:rsidR="005F5891" w:rsidRPr="00507BFB">
        <w:rPr>
          <w:rFonts w:cs="Myriad-Web"/>
          <w:b/>
          <w:color w:val="17365D" w:themeColor="text2" w:themeShade="BF"/>
          <w:sz w:val="24"/>
          <w:szCs w:val="24"/>
        </w:rPr>
        <w:t>8</w:t>
      </w:r>
      <w:r w:rsidRPr="00507BFB">
        <w:rPr>
          <w:rFonts w:cs="Myriad-Web"/>
          <w:b/>
          <w:color w:val="17365D" w:themeColor="text2" w:themeShade="BF"/>
          <w:sz w:val="24"/>
          <w:szCs w:val="24"/>
        </w:rPr>
        <w:t>.3</w:t>
      </w:r>
      <w:r w:rsidR="008705A5" w:rsidRPr="00507BFB">
        <w:rPr>
          <w:rFonts w:cs="Myriad-Web"/>
          <w:b/>
          <w:color w:val="17365D" w:themeColor="text2" w:themeShade="BF"/>
          <w:sz w:val="24"/>
          <w:szCs w:val="24"/>
        </w:rPr>
        <w:t xml:space="preserve"> </w:t>
      </w:r>
      <w:r w:rsidR="008705A5" w:rsidRPr="00507BFB">
        <w:rPr>
          <w:rFonts w:cs="Myriad-Web"/>
          <w:color w:val="17365D" w:themeColor="text2" w:themeShade="BF"/>
          <w:sz w:val="24"/>
          <w:szCs w:val="24"/>
        </w:rPr>
        <w:t xml:space="preserve">That </w:t>
      </w:r>
      <w:r w:rsidR="008705A5" w:rsidRPr="00507BFB">
        <w:rPr>
          <w:rFonts w:cs="Myriad-ItWeb"/>
          <w:iCs/>
          <w:color w:val="17365D" w:themeColor="text2" w:themeShade="BF"/>
          <w:sz w:val="24"/>
          <w:szCs w:val="24"/>
        </w:rPr>
        <w:t>development</w:t>
      </w:r>
      <w:r w:rsidR="008705A5" w:rsidRPr="00507BFB">
        <w:rPr>
          <w:rFonts w:cs="Myriad-Web"/>
          <w:color w:val="17365D" w:themeColor="text2" w:themeShade="BF"/>
          <w:sz w:val="24"/>
          <w:szCs w:val="24"/>
        </w:rPr>
        <w:t xml:space="preserve">, </w:t>
      </w:r>
      <w:r w:rsidR="008705A5" w:rsidRPr="00507BFB">
        <w:rPr>
          <w:rFonts w:cs="Myriad-ItWeb"/>
          <w:iCs/>
          <w:color w:val="17365D" w:themeColor="text2" w:themeShade="BF"/>
          <w:sz w:val="24"/>
          <w:szCs w:val="24"/>
        </w:rPr>
        <w:t xml:space="preserve">interference </w:t>
      </w:r>
      <w:r w:rsidR="008705A5" w:rsidRPr="00507BFB">
        <w:rPr>
          <w:rFonts w:cs="Myriad-Web"/>
          <w:color w:val="17365D" w:themeColor="text2" w:themeShade="BF"/>
          <w:sz w:val="24"/>
          <w:szCs w:val="24"/>
        </w:rPr>
        <w:t xml:space="preserve">or </w:t>
      </w:r>
      <w:r w:rsidR="008705A5" w:rsidRPr="00507BFB">
        <w:rPr>
          <w:rFonts w:cs="Myriad-ItWeb"/>
          <w:iCs/>
          <w:color w:val="17365D" w:themeColor="text2" w:themeShade="BF"/>
          <w:sz w:val="24"/>
          <w:szCs w:val="24"/>
        </w:rPr>
        <w:t xml:space="preserve">alteration </w:t>
      </w:r>
      <w:r w:rsidR="008705A5" w:rsidRPr="00507BFB">
        <w:rPr>
          <w:rFonts w:cs="Myriad-Web"/>
          <w:color w:val="17365D" w:themeColor="text2" w:themeShade="BF"/>
          <w:sz w:val="24"/>
          <w:szCs w:val="24"/>
        </w:rPr>
        <w:t xml:space="preserve">within a </w:t>
      </w:r>
      <w:r w:rsidR="008705A5" w:rsidRPr="00507BFB">
        <w:rPr>
          <w:rFonts w:cs="Myriad-ItWeb"/>
          <w:iCs/>
          <w:color w:val="17365D" w:themeColor="text2" w:themeShade="BF"/>
          <w:sz w:val="24"/>
          <w:szCs w:val="24"/>
        </w:rPr>
        <w:t xml:space="preserve">regulated area </w:t>
      </w:r>
      <w:r w:rsidR="008705A5" w:rsidRPr="00507BFB">
        <w:rPr>
          <w:rFonts w:cs="Myriad-Web"/>
          <w:color w:val="17365D" w:themeColor="text2" w:themeShade="BF"/>
          <w:sz w:val="24"/>
          <w:szCs w:val="24"/>
        </w:rPr>
        <w:t>may be</w:t>
      </w:r>
      <w:r w:rsidR="003F6AAE" w:rsidRPr="00507BFB">
        <w:rPr>
          <w:rFonts w:cs="Myriad-Web"/>
          <w:color w:val="17365D" w:themeColor="text2" w:themeShade="BF"/>
          <w:sz w:val="24"/>
          <w:szCs w:val="24"/>
        </w:rPr>
        <w:t xml:space="preserve"> </w:t>
      </w:r>
      <w:r w:rsidR="008705A5" w:rsidRPr="00507BFB">
        <w:rPr>
          <w:rFonts w:cs="Myriad-Web"/>
          <w:color w:val="17365D" w:themeColor="text2" w:themeShade="BF"/>
          <w:sz w:val="24"/>
          <w:szCs w:val="24"/>
        </w:rPr>
        <w:t xml:space="preserve">permitted where it </w:t>
      </w:r>
      <w:r w:rsidR="00AC30E4" w:rsidRPr="00507BFB">
        <w:rPr>
          <w:rFonts w:cs="Myriad-Web"/>
          <w:color w:val="17365D" w:themeColor="text2" w:themeShade="BF"/>
          <w:sz w:val="24"/>
          <w:szCs w:val="24"/>
        </w:rPr>
        <w:t>can be</w:t>
      </w:r>
      <w:r w:rsidR="008705A5" w:rsidRPr="00507BFB">
        <w:rPr>
          <w:rFonts w:cs="Myriad-Web"/>
          <w:color w:val="17365D" w:themeColor="text2" w:themeShade="BF"/>
          <w:sz w:val="24"/>
          <w:szCs w:val="24"/>
        </w:rPr>
        <w:t xml:space="preserve"> demonstrated to the satisfaction of CVCA, through</w:t>
      </w:r>
      <w:r w:rsidR="003F6AAE" w:rsidRPr="00507BFB">
        <w:rPr>
          <w:rFonts w:cs="Myriad-Web"/>
          <w:color w:val="17365D" w:themeColor="text2" w:themeShade="BF"/>
          <w:sz w:val="24"/>
          <w:szCs w:val="24"/>
        </w:rPr>
        <w:t xml:space="preserve"> </w:t>
      </w:r>
      <w:r w:rsidR="008705A5" w:rsidRPr="00507BFB">
        <w:rPr>
          <w:rFonts w:cs="Myriad-Web"/>
          <w:color w:val="17365D" w:themeColor="text2" w:themeShade="BF"/>
          <w:sz w:val="24"/>
          <w:szCs w:val="24"/>
        </w:rPr>
        <w:t xml:space="preserve">appropriate </w:t>
      </w:r>
      <w:r w:rsidR="008705A5" w:rsidRPr="00507BFB">
        <w:rPr>
          <w:rFonts w:cs="Myriad-ItWeb"/>
          <w:iCs/>
          <w:color w:val="17365D" w:themeColor="text2" w:themeShade="BF"/>
          <w:sz w:val="24"/>
          <w:szCs w:val="24"/>
        </w:rPr>
        <w:t>technical reports</w:t>
      </w:r>
      <w:r w:rsidR="008705A5" w:rsidRPr="00507BFB">
        <w:rPr>
          <w:rFonts w:cs="Myriad-Web"/>
          <w:color w:val="17365D" w:themeColor="text2" w:themeShade="BF"/>
          <w:sz w:val="24"/>
          <w:szCs w:val="24"/>
        </w:rPr>
        <w:t>, assessments, site plans and/ or other documents as</w:t>
      </w:r>
      <w:r w:rsidR="003F6AAE" w:rsidRPr="00507BFB">
        <w:rPr>
          <w:rFonts w:cs="Myriad-Web"/>
          <w:color w:val="17365D" w:themeColor="text2" w:themeShade="BF"/>
          <w:sz w:val="24"/>
          <w:szCs w:val="24"/>
        </w:rPr>
        <w:t xml:space="preserve"> </w:t>
      </w:r>
      <w:r w:rsidR="008705A5" w:rsidRPr="00507BFB">
        <w:rPr>
          <w:rFonts w:cs="Myriad-Web"/>
          <w:color w:val="17365D" w:themeColor="text2" w:themeShade="BF"/>
          <w:sz w:val="24"/>
          <w:szCs w:val="24"/>
        </w:rPr>
        <w:t>required by CVCA, that:</w:t>
      </w:r>
    </w:p>
    <w:p w14:paraId="4A4D5BC6" w14:textId="77777777" w:rsidR="008814F8" w:rsidRPr="00507BFB" w:rsidRDefault="008814F8" w:rsidP="00AF4233">
      <w:pPr>
        <w:ind w:left="567" w:hanging="567"/>
        <w:rPr>
          <w:rFonts w:cs="Myriad-Web"/>
          <w:color w:val="17365D" w:themeColor="text2" w:themeShade="BF"/>
          <w:sz w:val="24"/>
          <w:szCs w:val="24"/>
        </w:rPr>
      </w:pPr>
    </w:p>
    <w:p w14:paraId="3659E9CE" w14:textId="77777777" w:rsidR="00B11717" w:rsidRPr="005D522C" w:rsidRDefault="00B11717"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there is no feasible alternative location for development outside the hazard;</w:t>
      </w:r>
    </w:p>
    <w:p w14:paraId="422DE0F0" w14:textId="77777777" w:rsidR="008705A5" w:rsidRPr="005D522C" w:rsidRDefault="008705A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risk to public safety is not increased;</w:t>
      </w:r>
    </w:p>
    <w:p w14:paraId="3F5F5A1D" w14:textId="77777777" w:rsidR="008705A5" w:rsidRPr="005D522C" w:rsidRDefault="008705A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susceptibility to natural hazards is not increased and no new hazards are created</w:t>
      </w:r>
      <w:r w:rsidR="00B11717" w:rsidRPr="005D522C">
        <w:rPr>
          <w:rFonts w:ascii="Calibri" w:hAnsi="Calibri" w:cs="Calibri"/>
          <w:bCs/>
          <w:color w:val="17365D" w:themeColor="text2" w:themeShade="BF"/>
          <w:sz w:val="24"/>
          <w:szCs w:val="24"/>
        </w:rPr>
        <w:t xml:space="preserve"> (e.g. </w:t>
      </w:r>
      <w:r w:rsidR="000D2081" w:rsidRPr="005D522C">
        <w:rPr>
          <w:rFonts w:ascii="Calibri" w:hAnsi="Calibri" w:cs="Calibri"/>
          <w:bCs/>
          <w:color w:val="17365D" w:themeColor="text2" w:themeShade="BF"/>
          <w:sz w:val="24"/>
          <w:szCs w:val="24"/>
        </w:rPr>
        <w:t>there will be no impacts on adjacent properties with respect to natural hazards)</w:t>
      </w:r>
      <w:r w:rsidRPr="005D522C">
        <w:rPr>
          <w:rFonts w:ascii="Calibri" w:hAnsi="Calibri" w:cs="Calibri"/>
          <w:bCs/>
          <w:color w:val="17365D" w:themeColor="text2" w:themeShade="BF"/>
          <w:sz w:val="24"/>
          <w:szCs w:val="24"/>
        </w:rPr>
        <w:t>;</w:t>
      </w:r>
    </w:p>
    <w:p w14:paraId="1F8784DE" w14:textId="77777777" w:rsidR="008705A5" w:rsidRPr="005D522C" w:rsidRDefault="008705A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there are no adverse hydraulic or fluvial impacts on rivers, creeks, streams, or watercourses;</w:t>
      </w:r>
    </w:p>
    <w:p w14:paraId="75162623" w14:textId="77777777" w:rsidR="008705A5" w:rsidRPr="005D522C" w:rsidRDefault="008705A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negative or adverse hydrological or ecological impacts on natural features and functions, including wetlands, are avoided and mitigated</w:t>
      </w:r>
      <w:r w:rsidR="000D2081" w:rsidRPr="005D522C">
        <w:rPr>
          <w:rFonts w:ascii="Calibri" w:hAnsi="Calibri" w:cs="Calibri"/>
          <w:bCs/>
          <w:color w:val="17365D" w:themeColor="text2" w:themeShade="BF"/>
          <w:sz w:val="24"/>
          <w:szCs w:val="24"/>
        </w:rPr>
        <w:t xml:space="preserve"> as demonstrated by a qualified professional</w:t>
      </w:r>
      <w:r w:rsidRPr="005D522C">
        <w:rPr>
          <w:rFonts w:ascii="Calibri" w:hAnsi="Calibri" w:cs="Calibri"/>
          <w:bCs/>
          <w:color w:val="17365D" w:themeColor="text2" w:themeShade="BF"/>
          <w:sz w:val="24"/>
          <w:szCs w:val="24"/>
        </w:rPr>
        <w:t>;</w:t>
      </w:r>
    </w:p>
    <w:p w14:paraId="1D838E11" w14:textId="77777777" w:rsidR="008705A5" w:rsidRPr="005D522C" w:rsidRDefault="008705A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intrusions on natural features, areas and systems contributing to the conservation of land, including areas providing ecological functions and hydrologic functions, are avoided or mitigated</w:t>
      </w:r>
      <w:r w:rsidR="000D2081" w:rsidRPr="005D522C">
        <w:rPr>
          <w:rFonts w:ascii="Calibri" w:hAnsi="Calibri" w:cs="Calibri"/>
          <w:bCs/>
          <w:color w:val="17365D" w:themeColor="text2" w:themeShade="BF"/>
          <w:sz w:val="24"/>
          <w:szCs w:val="24"/>
        </w:rPr>
        <w:t xml:space="preserve"> as demonstrated by qualified professional</w:t>
      </w:r>
      <w:r w:rsidRPr="005D522C">
        <w:rPr>
          <w:rFonts w:ascii="Calibri" w:hAnsi="Calibri" w:cs="Calibri"/>
          <w:bCs/>
          <w:color w:val="17365D" w:themeColor="text2" w:themeShade="BF"/>
          <w:sz w:val="24"/>
          <w:szCs w:val="24"/>
        </w:rPr>
        <w:t>;</w:t>
      </w:r>
    </w:p>
    <w:p w14:paraId="6CCE6B56" w14:textId="77777777" w:rsidR="008705A5" w:rsidRPr="005D522C" w:rsidRDefault="008705A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access for emergency works and maintenance of flood or erosion control works is available;</w:t>
      </w:r>
    </w:p>
    <w:p w14:paraId="311C6510" w14:textId="77777777" w:rsidR="008705A5" w:rsidRPr="005D522C" w:rsidRDefault="008705A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pollution, sedimentation and erosion during construction and post-construction is minimized using best management practices including site, landscape, infrastructure and/or facility design (whichever is applicable based on the scale and scope of the project), construction controls, and appropriate remedial measures;</w:t>
      </w:r>
    </w:p>
    <w:p w14:paraId="50A5F2EE" w14:textId="77777777" w:rsidR="000D2081" w:rsidRPr="005D522C" w:rsidRDefault="008705A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control of flooding, erosion, dynamic beaches, pollution or the conservation of land will not be affected during and post development, interference or alteration</w:t>
      </w:r>
      <w:r w:rsidR="000D2081" w:rsidRPr="005D522C">
        <w:rPr>
          <w:rFonts w:ascii="Calibri" w:hAnsi="Calibri" w:cs="Calibri"/>
          <w:bCs/>
          <w:color w:val="17365D" w:themeColor="text2" w:themeShade="BF"/>
          <w:sz w:val="24"/>
          <w:szCs w:val="24"/>
        </w:rPr>
        <w:t>;</w:t>
      </w:r>
    </w:p>
    <w:p w14:paraId="5385EAB4" w14:textId="13F87580" w:rsidR="008814F8" w:rsidRPr="005D522C" w:rsidRDefault="000D2081"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proposed development is constructed, repaired and/or maintained in accordance with accepted engineering principles and approved engineering standards to the satisfaction of CVCA, whichever is applicable based on the structural scale and scope, and the purpose of the project.</w:t>
      </w:r>
    </w:p>
    <w:p w14:paraId="02614873" w14:textId="7EF694FB" w:rsidR="008705A5" w:rsidRPr="00507BFB" w:rsidRDefault="008705A5" w:rsidP="00AF4233">
      <w:pPr>
        <w:pStyle w:val="ListParagraph"/>
        <w:rPr>
          <w:rFonts w:cs="Myriad-Web"/>
          <w:color w:val="17365D" w:themeColor="text2" w:themeShade="BF"/>
          <w:sz w:val="24"/>
          <w:szCs w:val="24"/>
        </w:rPr>
      </w:pPr>
    </w:p>
    <w:p w14:paraId="78AE1A06" w14:textId="77777777" w:rsidR="001A5740" w:rsidRPr="00962A35" w:rsidRDefault="000D2081" w:rsidP="00AF4233">
      <w:pPr>
        <w:ind w:left="567" w:hanging="567"/>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N.B. Renewable energy projects that have been approved pursuant to an application made under the Green Energy Act are not required to demonstrate that there will be no impact on the conservation of land associated with development.</w:t>
      </w:r>
    </w:p>
    <w:p w14:paraId="308F224F" w14:textId="77777777" w:rsidR="000D2081" w:rsidRPr="00507BFB" w:rsidRDefault="000D2081" w:rsidP="00AF4233">
      <w:pPr>
        <w:ind w:left="567" w:hanging="567"/>
        <w:rPr>
          <w:rFonts w:ascii="Calibri" w:hAnsi="Calibri" w:cs="Calibri"/>
          <w:b/>
          <w:bCs/>
          <w:color w:val="17365D" w:themeColor="text2" w:themeShade="BF"/>
          <w:sz w:val="24"/>
          <w:szCs w:val="24"/>
        </w:rPr>
      </w:pPr>
    </w:p>
    <w:p w14:paraId="71C15A7B" w14:textId="7D3FA697" w:rsidR="004145A6" w:rsidRPr="001A5740" w:rsidRDefault="0081433A" w:rsidP="00AF4233">
      <w:pPr>
        <w:ind w:left="567" w:hanging="567"/>
        <w:rPr>
          <w:rFonts w:ascii="Calibri" w:hAnsi="Calibri" w:cs="Calibri"/>
          <w:bCs/>
          <w:color w:val="17365D" w:themeColor="text2" w:themeShade="BF"/>
          <w:sz w:val="24"/>
          <w:szCs w:val="24"/>
        </w:rPr>
      </w:pPr>
      <w:r w:rsidRPr="00507BFB">
        <w:rPr>
          <w:rFonts w:ascii="Calibri" w:hAnsi="Calibri" w:cs="Calibri"/>
          <w:b/>
          <w:bCs/>
          <w:color w:val="17365D" w:themeColor="text2" w:themeShade="BF"/>
          <w:sz w:val="24"/>
          <w:szCs w:val="24"/>
        </w:rPr>
        <w:t>3.</w:t>
      </w:r>
      <w:r w:rsidR="000D2081" w:rsidRPr="00507BFB">
        <w:rPr>
          <w:rFonts w:ascii="Calibri" w:hAnsi="Calibri" w:cs="Calibri"/>
          <w:b/>
          <w:bCs/>
          <w:color w:val="17365D" w:themeColor="text2" w:themeShade="BF"/>
          <w:sz w:val="24"/>
          <w:szCs w:val="24"/>
        </w:rPr>
        <w:t>8</w:t>
      </w:r>
      <w:r w:rsidRPr="00507BFB">
        <w:rPr>
          <w:rFonts w:ascii="Calibri" w:hAnsi="Calibri" w:cs="Calibri"/>
          <w:b/>
          <w:bCs/>
          <w:color w:val="17365D" w:themeColor="text2" w:themeShade="BF"/>
          <w:sz w:val="24"/>
          <w:szCs w:val="24"/>
        </w:rPr>
        <w:t>.4</w:t>
      </w:r>
      <w:r w:rsidR="004145A6" w:rsidRPr="00507BFB">
        <w:rPr>
          <w:rFonts w:ascii="Calibri" w:hAnsi="Calibri" w:cs="Calibri"/>
          <w:b/>
          <w:bCs/>
          <w:color w:val="17365D" w:themeColor="text2" w:themeShade="BF"/>
          <w:sz w:val="24"/>
          <w:szCs w:val="24"/>
        </w:rPr>
        <w:t xml:space="preserve"> </w:t>
      </w:r>
      <w:r w:rsidR="004145A6" w:rsidRPr="00507BFB">
        <w:rPr>
          <w:rFonts w:ascii="Calibri" w:hAnsi="Calibri" w:cs="Calibri"/>
          <w:bCs/>
          <w:color w:val="17365D" w:themeColor="text2" w:themeShade="BF"/>
          <w:sz w:val="24"/>
          <w:szCs w:val="24"/>
        </w:rPr>
        <w:t>That notwithstanding Sections 3.</w:t>
      </w:r>
      <w:r w:rsidR="000D2081" w:rsidRPr="00507BFB">
        <w:rPr>
          <w:rFonts w:ascii="Calibri" w:hAnsi="Calibri" w:cs="Calibri"/>
          <w:bCs/>
          <w:color w:val="17365D" w:themeColor="text2" w:themeShade="BF"/>
          <w:sz w:val="24"/>
          <w:szCs w:val="24"/>
        </w:rPr>
        <w:t>8</w:t>
      </w:r>
      <w:r w:rsidR="004145A6" w:rsidRPr="00507BFB">
        <w:rPr>
          <w:rFonts w:ascii="Calibri" w:hAnsi="Calibri" w:cs="Calibri"/>
          <w:bCs/>
          <w:color w:val="17365D" w:themeColor="text2" w:themeShade="BF"/>
          <w:sz w:val="24"/>
          <w:szCs w:val="24"/>
        </w:rPr>
        <w:t>.1</w:t>
      </w:r>
      <w:r w:rsidR="00AC3875">
        <w:rPr>
          <w:rFonts w:ascii="Calibri" w:hAnsi="Calibri" w:cs="Calibri"/>
          <w:bCs/>
          <w:color w:val="17365D" w:themeColor="text2" w:themeShade="BF"/>
          <w:sz w:val="24"/>
          <w:szCs w:val="24"/>
        </w:rPr>
        <w:t>,</w:t>
      </w:r>
      <w:r w:rsidR="004145A6" w:rsidRPr="00507BFB">
        <w:rPr>
          <w:rFonts w:ascii="Calibri" w:hAnsi="Calibri" w:cs="Calibri"/>
          <w:bCs/>
          <w:color w:val="17365D" w:themeColor="text2" w:themeShade="BF"/>
          <w:sz w:val="24"/>
          <w:szCs w:val="24"/>
        </w:rPr>
        <w:t xml:space="preserve"> 3.</w:t>
      </w:r>
      <w:r w:rsidR="000D2081" w:rsidRPr="00507BFB">
        <w:rPr>
          <w:rFonts w:ascii="Calibri" w:hAnsi="Calibri" w:cs="Calibri"/>
          <w:bCs/>
          <w:color w:val="17365D" w:themeColor="text2" w:themeShade="BF"/>
          <w:sz w:val="24"/>
          <w:szCs w:val="24"/>
        </w:rPr>
        <w:t>8</w:t>
      </w:r>
      <w:r w:rsidR="004145A6" w:rsidRPr="00507BFB">
        <w:rPr>
          <w:rFonts w:ascii="Calibri" w:hAnsi="Calibri" w:cs="Calibri"/>
          <w:bCs/>
          <w:color w:val="17365D" w:themeColor="text2" w:themeShade="BF"/>
          <w:sz w:val="24"/>
          <w:szCs w:val="24"/>
        </w:rPr>
        <w:t>.2</w:t>
      </w:r>
      <w:r w:rsidR="00AC3875">
        <w:rPr>
          <w:rFonts w:ascii="Calibri" w:hAnsi="Calibri" w:cs="Calibri"/>
          <w:bCs/>
          <w:color w:val="17365D" w:themeColor="text2" w:themeShade="BF"/>
          <w:sz w:val="24"/>
          <w:szCs w:val="24"/>
        </w:rPr>
        <w:t xml:space="preserve"> and 3.8.3</w:t>
      </w:r>
      <w:r w:rsidR="004145A6" w:rsidRPr="00507BFB">
        <w:rPr>
          <w:rFonts w:ascii="Calibri" w:hAnsi="Calibri" w:cs="Calibri"/>
          <w:bCs/>
          <w:color w:val="17365D" w:themeColor="text2" w:themeShade="BF"/>
          <w:sz w:val="24"/>
          <w:szCs w:val="24"/>
        </w:rPr>
        <w:t xml:space="preserve">, </w:t>
      </w:r>
      <w:r w:rsidR="004145A6" w:rsidRPr="001A5740">
        <w:rPr>
          <w:rFonts w:ascii="Calibri" w:hAnsi="Calibri" w:cs="Calibri"/>
          <w:bCs/>
          <w:color w:val="17365D" w:themeColor="text2" w:themeShade="BF"/>
          <w:sz w:val="24"/>
          <w:szCs w:val="24"/>
        </w:rPr>
        <w:t xml:space="preserve">where there is an </w:t>
      </w:r>
      <w:r w:rsidR="004145A6" w:rsidRPr="001A5740">
        <w:rPr>
          <w:rFonts w:ascii="Calibri" w:hAnsi="Calibri" w:cs="Calibri"/>
          <w:bCs/>
          <w:iCs/>
          <w:color w:val="17365D" w:themeColor="text2" w:themeShade="BF"/>
          <w:sz w:val="24"/>
          <w:szCs w:val="24"/>
        </w:rPr>
        <w:t>existing vacant lot of record</w:t>
      </w:r>
      <w:r w:rsidR="004145A6" w:rsidRPr="001A5740">
        <w:rPr>
          <w:rFonts w:ascii="Calibri" w:hAnsi="Calibri" w:cs="Calibri"/>
          <w:bCs/>
          <w:color w:val="17365D" w:themeColor="text2" w:themeShade="BF"/>
          <w:sz w:val="24"/>
          <w:szCs w:val="24"/>
        </w:rPr>
        <w:t xml:space="preserve">, (including an infill lot), no new development will be permitted where the lot has no </w:t>
      </w:r>
      <w:r w:rsidR="004145A6" w:rsidRPr="001A5740">
        <w:rPr>
          <w:rFonts w:ascii="Calibri" w:hAnsi="Calibri" w:cs="Calibri"/>
          <w:bCs/>
          <w:iCs/>
          <w:color w:val="17365D" w:themeColor="text2" w:themeShade="BF"/>
          <w:sz w:val="24"/>
          <w:szCs w:val="24"/>
        </w:rPr>
        <w:t>safe access</w:t>
      </w:r>
      <w:r w:rsidR="004145A6" w:rsidRPr="001A5740">
        <w:rPr>
          <w:rFonts w:ascii="Calibri" w:hAnsi="Calibri" w:cs="Calibri"/>
          <w:bCs/>
          <w:color w:val="17365D" w:themeColor="text2" w:themeShade="BF"/>
          <w:sz w:val="24"/>
          <w:szCs w:val="24"/>
        </w:rPr>
        <w:t>, or is entirely within one or more of the following:</w:t>
      </w:r>
    </w:p>
    <w:p w14:paraId="5E25B1A0" w14:textId="77777777" w:rsidR="004145A6" w:rsidRPr="001A5740" w:rsidRDefault="004145A6" w:rsidP="00AF4233">
      <w:pPr>
        <w:ind w:left="851" w:hanging="284"/>
        <w:rPr>
          <w:rFonts w:ascii="Calibri" w:hAnsi="Calibri" w:cs="Calibri"/>
          <w:bCs/>
          <w:color w:val="17365D" w:themeColor="text2" w:themeShade="BF"/>
          <w:sz w:val="24"/>
          <w:szCs w:val="24"/>
        </w:rPr>
      </w:pPr>
      <w:r w:rsidRPr="001A5740">
        <w:rPr>
          <w:rFonts w:ascii="Calibri" w:hAnsi="Calibri" w:cs="Calibri"/>
          <w:bCs/>
          <w:color w:val="17365D" w:themeColor="text2" w:themeShade="BF"/>
          <w:sz w:val="24"/>
          <w:szCs w:val="24"/>
        </w:rPr>
        <w:lastRenderedPageBreak/>
        <w:t xml:space="preserve">a) the </w:t>
      </w:r>
      <w:r w:rsidRPr="001A5740">
        <w:rPr>
          <w:rFonts w:ascii="Calibri" w:hAnsi="Calibri" w:cs="Calibri"/>
          <w:bCs/>
          <w:iCs/>
          <w:color w:val="17365D" w:themeColor="text2" w:themeShade="BF"/>
          <w:sz w:val="24"/>
          <w:szCs w:val="24"/>
        </w:rPr>
        <w:t xml:space="preserve">flood hazard </w:t>
      </w:r>
      <w:r w:rsidRPr="001A5740">
        <w:rPr>
          <w:rFonts w:ascii="Calibri" w:hAnsi="Calibri" w:cs="Calibri"/>
          <w:bCs/>
          <w:color w:val="17365D" w:themeColor="text2" w:themeShade="BF"/>
          <w:sz w:val="24"/>
          <w:szCs w:val="24"/>
        </w:rPr>
        <w:t>(One Zone Policy Area)</w:t>
      </w:r>
      <w:r w:rsidR="006F621D">
        <w:rPr>
          <w:rFonts w:ascii="Calibri" w:hAnsi="Calibri" w:cs="Calibri"/>
          <w:bCs/>
          <w:color w:val="17365D" w:themeColor="text2" w:themeShade="BF"/>
          <w:sz w:val="24"/>
          <w:szCs w:val="24"/>
        </w:rPr>
        <w:t>,</w:t>
      </w:r>
      <w:r w:rsidRPr="001A5740">
        <w:rPr>
          <w:rFonts w:ascii="Calibri" w:hAnsi="Calibri" w:cs="Calibri"/>
          <w:bCs/>
          <w:color w:val="17365D" w:themeColor="text2" w:themeShade="BF"/>
          <w:sz w:val="24"/>
          <w:szCs w:val="24"/>
        </w:rPr>
        <w:t xml:space="preserve"> or </w:t>
      </w:r>
      <w:r w:rsidRPr="001A5740">
        <w:rPr>
          <w:rFonts w:ascii="Calibri" w:hAnsi="Calibri" w:cs="Calibri"/>
          <w:bCs/>
          <w:iCs/>
          <w:color w:val="17365D" w:themeColor="text2" w:themeShade="BF"/>
          <w:sz w:val="24"/>
          <w:szCs w:val="24"/>
        </w:rPr>
        <w:t xml:space="preserve">erosion hazard </w:t>
      </w:r>
      <w:r w:rsidRPr="001A5740">
        <w:rPr>
          <w:rFonts w:ascii="Calibri" w:hAnsi="Calibri" w:cs="Calibri"/>
          <w:bCs/>
          <w:color w:val="17365D" w:themeColor="text2" w:themeShade="BF"/>
          <w:sz w:val="24"/>
          <w:szCs w:val="24"/>
        </w:rPr>
        <w:t>of valley and stream</w:t>
      </w:r>
      <w:r w:rsidR="003F6AAE" w:rsidRPr="001A5740">
        <w:rPr>
          <w:rFonts w:ascii="Calibri" w:hAnsi="Calibri" w:cs="Calibri"/>
          <w:bCs/>
          <w:color w:val="17365D" w:themeColor="text2" w:themeShade="BF"/>
          <w:sz w:val="24"/>
          <w:szCs w:val="24"/>
        </w:rPr>
        <w:t xml:space="preserve"> </w:t>
      </w:r>
      <w:r w:rsidRPr="001A5740">
        <w:rPr>
          <w:rFonts w:ascii="Calibri" w:hAnsi="Calibri" w:cs="Calibri"/>
          <w:bCs/>
          <w:color w:val="17365D" w:themeColor="text2" w:themeShade="BF"/>
          <w:sz w:val="24"/>
          <w:szCs w:val="24"/>
        </w:rPr>
        <w:t>corridors</w:t>
      </w:r>
      <w:r w:rsidR="006F621D">
        <w:rPr>
          <w:rFonts w:ascii="Calibri" w:hAnsi="Calibri" w:cs="Calibri"/>
          <w:bCs/>
          <w:color w:val="17365D" w:themeColor="text2" w:themeShade="BF"/>
          <w:sz w:val="24"/>
          <w:szCs w:val="24"/>
        </w:rPr>
        <w:t>, other hazardous lands</w:t>
      </w:r>
      <w:r w:rsidRPr="001A5740">
        <w:rPr>
          <w:rFonts w:ascii="Calibri" w:hAnsi="Calibri" w:cs="Calibri"/>
          <w:bCs/>
          <w:color w:val="17365D" w:themeColor="text2" w:themeShade="BF"/>
          <w:sz w:val="24"/>
          <w:szCs w:val="24"/>
        </w:rPr>
        <w:t>;</w:t>
      </w:r>
    </w:p>
    <w:p w14:paraId="29D06227" w14:textId="10AA567F" w:rsidR="004145A6" w:rsidRPr="001A5740" w:rsidRDefault="004145A6" w:rsidP="00AF4233">
      <w:pPr>
        <w:ind w:left="851" w:hanging="284"/>
        <w:rPr>
          <w:rFonts w:ascii="Calibri" w:hAnsi="Calibri" w:cs="Calibri"/>
          <w:bCs/>
          <w:color w:val="17365D" w:themeColor="text2" w:themeShade="BF"/>
          <w:sz w:val="24"/>
          <w:szCs w:val="24"/>
        </w:rPr>
      </w:pPr>
      <w:r w:rsidRPr="001A5740">
        <w:rPr>
          <w:rFonts w:ascii="Calibri" w:hAnsi="Calibri" w:cs="Calibri"/>
          <w:bCs/>
          <w:color w:val="17365D" w:themeColor="text2" w:themeShade="BF"/>
          <w:sz w:val="24"/>
          <w:szCs w:val="24"/>
        </w:rPr>
        <w:t xml:space="preserve">b) a </w:t>
      </w:r>
      <w:r w:rsidRPr="001A5740">
        <w:rPr>
          <w:rFonts w:ascii="Calibri" w:hAnsi="Calibri" w:cs="Calibri"/>
          <w:bCs/>
          <w:iCs/>
          <w:color w:val="17365D" w:themeColor="text2" w:themeShade="BF"/>
          <w:sz w:val="24"/>
          <w:szCs w:val="24"/>
        </w:rPr>
        <w:t>wetland</w:t>
      </w:r>
      <w:r w:rsidRPr="001A5740">
        <w:rPr>
          <w:rFonts w:ascii="Calibri" w:hAnsi="Calibri" w:cs="Calibri"/>
          <w:bCs/>
          <w:color w:val="17365D" w:themeColor="text2" w:themeShade="BF"/>
          <w:sz w:val="24"/>
          <w:szCs w:val="24"/>
        </w:rPr>
        <w:t>; or</w:t>
      </w:r>
    </w:p>
    <w:p w14:paraId="78C4E50F" w14:textId="77777777" w:rsidR="003F6AAE" w:rsidRPr="001A5740" w:rsidRDefault="004145A6" w:rsidP="00AF4233">
      <w:pPr>
        <w:ind w:left="851" w:hanging="284"/>
        <w:rPr>
          <w:rFonts w:ascii="Calibri" w:hAnsi="Calibri" w:cs="Calibri"/>
          <w:bCs/>
          <w:iCs/>
          <w:color w:val="17365D" w:themeColor="text2" w:themeShade="BF"/>
          <w:sz w:val="24"/>
          <w:szCs w:val="24"/>
        </w:rPr>
      </w:pPr>
      <w:r w:rsidRPr="001A5740">
        <w:rPr>
          <w:rFonts w:ascii="Calibri" w:hAnsi="Calibri" w:cs="Calibri"/>
          <w:bCs/>
          <w:color w:val="17365D" w:themeColor="text2" w:themeShade="BF"/>
          <w:sz w:val="24"/>
          <w:szCs w:val="24"/>
        </w:rPr>
        <w:t>c) any natural features, areas and systems contributing to the conservation of land,</w:t>
      </w:r>
      <w:r w:rsidR="003F6AAE" w:rsidRPr="001A5740">
        <w:rPr>
          <w:rFonts w:ascii="Calibri" w:hAnsi="Calibri" w:cs="Calibri"/>
          <w:bCs/>
          <w:color w:val="17365D" w:themeColor="text2" w:themeShade="BF"/>
          <w:sz w:val="24"/>
          <w:szCs w:val="24"/>
        </w:rPr>
        <w:t xml:space="preserve"> </w:t>
      </w:r>
      <w:r w:rsidRPr="001A5740">
        <w:rPr>
          <w:rFonts w:ascii="Calibri" w:hAnsi="Calibri" w:cs="Calibri"/>
          <w:bCs/>
          <w:color w:val="17365D" w:themeColor="text2" w:themeShade="BF"/>
          <w:sz w:val="24"/>
          <w:szCs w:val="24"/>
        </w:rPr>
        <w:t xml:space="preserve">including areas providing </w:t>
      </w:r>
      <w:r w:rsidRPr="001A5740">
        <w:rPr>
          <w:rFonts w:ascii="Calibri" w:hAnsi="Calibri" w:cs="Calibri"/>
          <w:bCs/>
          <w:iCs/>
          <w:color w:val="17365D" w:themeColor="text2" w:themeShade="BF"/>
          <w:sz w:val="24"/>
          <w:szCs w:val="24"/>
        </w:rPr>
        <w:t xml:space="preserve">hydrologic functions </w:t>
      </w:r>
      <w:r w:rsidRPr="001A5740">
        <w:rPr>
          <w:rFonts w:ascii="Calibri" w:hAnsi="Calibri" w:cs="Calibri"/>
          <w:bCs/>
          <w:color w:val="17365D" w:themeColor="text2" w:themeShade="BF"/>
          <w:sz w:val="24"/>
          <w:szCs w:val="24"/>
        </w:rPr>
        <w:t xml:space="preserve">or </w:t>
      </w:r>
      <w:r w:rsidRPr="001A5740">
        <w:rPr>
          <w:rFonts w:ascii="Calibri" w:hAnsi="Calibri" w:cs="Calibri"/>
          <w:bCs/>
          <w:iCs/>
          <w:color w:val="17365D" w:themeColor="text2" w:themeShade="BF"/>
          <w:sz w:val="24"/>
          <w:szCs w:val="24"/>
        </w:rPr>
        <w:t>ecological functions.</w:t>
      </w:r>
    </w:p>
    <w:p w14:paraId="0FE634FD" w14:textId="77777777" w:rsidR="00507BFB" w:rsidRDefault="00507BFB" w:rsidP="00AF4233">
      <w:pPr>
        <w:rPr>
          <w:rFonts w:cs="MyriadPro-Semibold"/>
          <w:b/>
          <w:color w:val="17365D" w:themeColor="text2" w:themeShade="BF"/>
          <w:sz w:val="24"/>
          <w:szCs w:val="24"/>
          <w:u w:val="single"/>
        </w:rPr>
      </w:pPr>
    </w:p>
    <w:p w14:paraId="60374B7A" w14:textId="50F492C4" w:rsidR="008705A5" w:rsidRPr="00AF4233" w:rsidRDefault="008705A5" w:rsidP="00AF4233">
      <w:pPr>
        <w:rPr>
          <w:rFonts w:ascii="Calibri" w:hAnsi="Calibri"/>
          <w:b/>
          <w:color w:val="17365D" w:themeColor="text2" w:themeShade="BF"/>
          <w:sz w:val="24"/>
        </w:rPr>
      </w:pPr>
      <w:r w:rsidRPr="00AF4233">
        <w:rPr>
          <w:b/>
          <w:color w:val="17365D" w:themeColor="text2" w:themeShade="BF"/>
          <w:sz w:val="24"/>
        </w:rPr>
        <w:t>Prohibited Development, Interference and Alterations</w:t>
      </w:r>
    </w:p>
    <w:p w14:paraId="62A1F980" w14:textId="77777777" w:rsidR="001A5740" w:rsidRDefault="001A5740" w:rsidP="00AF4233">
      <w:pPr>
        <w:ind w:left="567" w:hanging="567"/>
        <w:rPr>
          <w:rFonts w:cs="Myriad-Web"/>
          <w:b/>
          <w:color w:val="17365D" w:themeColor="text2" w:themeShade="BF"/>
          <w:sz w:val="24"/>
          <w:szCs w:val="24"/>
        </w:rPr>
      </w:pPr>
    </w:p>
    <w:p w14:paraId="1E1E2EBB" w14:textId="61018E3A" w:rsidR="008705A5" w:rsidRPr="001A5740" w:rsidRDefault="0081433A" w:rsidP="00AF4233">
      <w:pPr>
        <w:ind w:left="567" w:hanging="567"/>
        <w:rPr>
          <w:rFonts w:cs="Myriad-Web"/>
          <w:color w:val="17365D" w:themeColor="text2" w:themeShade="BF"/>
          <w:sz w:val="24"/>
          <w:szCs w:val="24"/>
        </w:rPr>
      </w:pPr>
      <w:r w:rsidRPr="00507BFB">
        <w:rPr>
          <w:rFonts w:cs="Myriad-Web"/>
          <w:b/>
          <w:color w:val="17365D" w:themeColor="text2" w:themeShade="BF"/>
          <w:sz w:val="24"/>
          <w:szCs w:val="24"/>
        </w:rPr>
        <w:t>3.</w:t>
      </w:r>
      <w:r w:rsidR="00A123F0" w:rsidRPr="00507BFB">
        <w:rPr>
          <w:rFonts w:cs="Myriad-Web"/>
          <w:b/>
          <w:color w:val="17365D" w:themeColor="text2" w:themeShade="BF"/>
          <w:sz w:val="24"/>
          <w:szCs w:val="24"/>
        </w:rPr>
        <w:t>8</w:t>
      </w:r>
      <w:r w:rsidRPr="00507BFB">
        <w:rPr>
          <w:rFonts w:cs="Myriad-Web"/>
          <w:b/>
          <w:color w:val="17365D" w:themeColor="text2" w:themeShade="BF"/>
          <w:sz w:val="24"/>
          <w:szCs w:val="24"/>
        </w:rPr>
        <w:t>.5</w:t>
      </w:r>
      <w:r w:rsidR="008705A5" w:rsidRPr="00507BFB">
        <w:rPr>
          <w:rFonts w:cs="Myriad-Web"/>
          <w:b/>
          <w:color w:val="17365D" w:themeColor="text2" w:themeShade="BF"/>
          <w:sz w:val="24"/>
          <w:szCs w:val="24"/>
        </w:rPr>
        <w:t xml:space="preserve"> </w:t>
      </w:r>
      <w:r w:rsidR="008705A5" w:rsidRPr="00507BFB">
        <w:rPr>
          <w:rFonts w:cs="Myriad-Web"/>
          <w:color w:val="17365D" w:themeColor="text2" w:themeShade="BF"/>
          <w:sz w:val="24"/>
          <w:szCs w:val="24"/>
        </w:rPr>
        <w:t xml:space="preserve">That </w:t>
      </w:r>
      <w:r w:rsidR="008705A5" w:rsidRPr="001A5740">
        <w:rPr>
          <w:rFonts w:cs="Myriad-Web"/>
          <w:color w:val="17365D" w:themeColor="text2" w:themeShade="BF"/>
          <w:sz w:val="24"/>
          <w:szCs w:val="24"/>
        </w:rPr>
        <w:t>notwithstanding Sections 3.</w:t>
      </w:r>
      <w:r w:rsidR="008A162D">
        <w:rPr>
          <w:rFonts w:cs="Myriad-Web"/>
          <w:color w:val="17365D" w:themeColor="text2" w:themeShade="BF"/>
          <w:sz w:val="24"/>
          <w:szCs w:val="24"/>
        </w:rPr>
        <w:t>8</w:t>
      </w:r>
      <w:r w:rsidR="008705A5" w:rsidRPr="001A5740">
        <w:rPr>
          <w:rFonts w:cs="Myriad-Web"/>
          <w:color w:val="17365D" w:themeColor="text2" w:themeShade="BF"/>
          <w:sz w:val="24"/>
          <w:szCs w:val="24"/>
        </w:rPr>
        <w:t>.1 and 3.</w:t>
      </w:r>
      <w:r w:rsidR="008A162D">
        <w:rPr>
          <w:rFonts w:cs="Myriad-Web"/>
          <w:color w:val="17365D" w:themeColor="text2" w:themeShade="BF"/>
          <w:sz w:val="24"/>
          <w:szCs w:val="24"/>
        </w:rPr>
        <w:t>8</w:t>
      </w:r>
      <w:r w:rsidR="008705A5" w:rsidRPr="001A5740">
        <w:rPr>
          <w:rFonts w:cs="Myriad-Web"/>
          <w:color w:val="17365D" w:themeColor="text2" w:themeShade="BF"/>
          <w:sz w:val="24"/>
          <w:szCs w:val="24"/>
        </w:rPr>
        <w:t xml:space="preserve">.2, </w:t>
      </w:r>
      <w:r w:rsidR="008705A5" w:rsidRPr="001A5740">
        <w:rPr>
          <w:rFonts w:cs="Myriad-ItWeb"/>
          <w:iCs/>
          <w:color w:val="17365D" w:themeColor="text2" w:themeShade="BF"/>
          <w:sz w:val="24"/>
          <w:szCs w:val="24"/>
        </w:rPr>
        <w:t xml:space="preserve">development </w:t>
      </w:r>
      <w:r w:rsidR="008705A5" w:rsidRPr="001A5740">
        <w:rPr>
          <w:rFonts w:cs="Myriad-Web"/>
          <w:color w:val="17365D" w:themeColor="text2" w:themeShade="BF"/>
          <w:sz w:val="24"/>
          <w:szCs w:val="24"/>
        </w:rPr>
        <w:t xml:space="preserve">will not be permitted within the flood or </w:t>
      </w:r>
      <w:r w:rsidR="008705A5" w:rsidRPr="001A5740">
        <w:rPr>
          <w:rFonts w:cs="Myriad-ItWeb"/>
          <w:iCs/>
          <w:color w:val="17365D" w:themeColor="text2" w:themeShade="BF"/>
          <w:sz w:val="24"/>
          <w:szCs w:val="24"/>
        </w:rPr>
        <w:t xml:space="preserve">erosion hazard </w:t>
      </w:r>
      <w:r w:rsidR="008705A5" w:rsidRPr="001A5740">
        <w:rPr>
          <w:rFonts w:cs="Myriad-Web"/>
          <w:color w:val="17365D" w:themeColor="text2" w:themeShade="BF"/>
          <w:sz w:val="24"/>
          <w:szCs w:val="24"/>
        </w:rPr>
        <w:t xml:space="preserve">of </w:t>
      </w:r>
      <w:r w:rsidR="008705A5" w:rsidRPr="001A5740">
        <w:rPr>
          <w:rFonts w:cs="Myriad-ItWeb"/>
          <w:iCs/>
          <w:color w:val="17365D" w:themeColor="text2" w:themeShade="BF"/>
          <w:sz w:val="24"/>
          <w:szCs w:val="24"/>
        </w:rPr>
        <w:t>valley and stream corridors</w:t>
      </w:r>
      <w:r w:rsidR="008705A5" w:rsidRPr="001A5740">
        <w:rPr>
          <w:rFonts w:cs="Myriad-Web"/>
          <w:color w:val="17365D" w:themeColor="text2" w:themeShade="BF"/>
          <w:sz w:val="24"/>
          <w:szCs w:val="24"/>
        </w:rPr>
        <w:t xml:space="preserve">, erosion or </w:t>
      </w:r>
      <w:r w:rsidR="008705A5" w:rsidRPr="001A5740">
        <w:rPr>
          <w:rFonts w:cs="Myriad-ItWeb"/>
          <w:iCs/>
          <w:color w:val="17365D" w:themeColor="text2" w:themeShade="BF"/>
          <w:sz w:val="24"/>
          <w:szCs w:val="24"/>
        </w:rPr>
        <w:t>dynamic beach hazard</w:t>
      </w:r>
      <w:r w:rsidR="008705A5" w:rsidRPr="001A5740">
        <w:rPr>
          <w:rFonts w:cs="Myriad-Web"/>
          <w:color w:val="17365D" w:themeColor="text2" w:themeShade="BF"/>
          <w:sz w:val="24"/>
          <w:szCs w:val="24"/>
        </w:rPr>
        <w:t xml:space="preserve">, a </w:t>
      </w:r>
      <w:r w:rsidR="008705A5" w:rsidRPr="001A5740">
        <w:rPr>
          <w:rFonts w:cs="Myriad-ItWeb"/>
          <w:iCs/>
          <w:color w:val="17365D" w:themeColor="text2" w:themeShade="BF"/>
          <w:sz w:val="24"/>
          <w:szCs w:val="24"/>
        </w:rPr>
        <w:t>wetland</w:t>
      </w:r>
      <w:r w:rsidR="008705A5" w:rsidRPr="001A5740">
        <w:rPr>
          <w:rFonts w:cs="Myriad-Web"/>
          <w:color w:val="17365D" w:themeColor="text2" w:themeShade="BF"/>
          <w:sz w:val="24"/>
          <w:szCs w:val="24"/>
        </w:rPr>
        <w:t xml:space="preserve">, or </w:t>
      </w:r>
      <w:r w:rsidR="008705A5" w:rsidRPr="001A5740">
        <w:rPr>
          <w:rFonts w:cs="Myriad-ItWeb"/>
          <w:iCs/>
          <w:color w:val="17365D" w:themeColor="text2" w:themeShade="BF"/>
          <w:sz w:val="24"/>
          <w:szCs w:val="24"/>
        </w:rPr>
        <w:t>hazardous lands</w:t>
      </w:r>
      <w:r w:rsidR="008705A5" w:rsidRPr="001A5740">
        <w:rPr>
          <w:rFonts w:cs="Myriad-Web"/>
          <w:color w:val="17365D" w:themeColor="text2" w:themeShade="BF"/>
          <w:sz w:val="24"/>
          <w:szCs w:val="24"/>
        </w:rPr>
        <w:t>, where the use is:</w:t>
      </w:r>
    </w:p>
    <w:p w14:paraId="7A7172ED" w14:textId="77777777" w:rsidR="008705A5" w:rsidRPr="001A5740" w:rsidRDefault="008705A5" w:rsidP="00AF4233">
      <w:pPr>
        <w:ind w:left="851" w:hanging="284"/>
        <w:rPr>
          <w:rFonts w:cs="Myriad-Web"/>
          <w:color w:val="17365D" w:themeColor="text2" w:themeShade="BF"/>
          <w:sz w:val="24"/>
          <w:szCs w:val="24"/>
        </w:rPr>
      </w:pPr>
      <w:r w:rsidRPr="001A5740">
        <w:rPr>
          <w:rFonts w:cs="Myriad-Web"/>
          <w:color w:val="17365D" w:themeColor="text2" w:themeShade="BF"/>
          <w:sz w:val="24"/>
          <w:szCs w:val="24"/>
        </w:rPr>
        <w:t>a) an institutional use including but not limited to those associated with a hospital,  pre-school, school nurseries, day care and schools, where there is a threat to the safe evacuation of the sick, the elderly , persons with disabilities or the young;</w:t>
      </w:r>
    </w:p>
    <w:p w14:paraId="4C1B1D08" w14:textId="13BA3C1D" w:rsidR="008705A5" w:rsidRPr="001A5740" w:rsidRDefault="008705A5" w:rsidP="00AF4233">
      <w:pPr>
        <w:ind w:left="851" w:hanging="284"/>
        <w:rPr>
          <w:rFonts w:cs="Myriad-Web"/>
          <w:color w:val="17365D" w:themeColor="text2" w:themeShade="BF"/>
          <w:sz w:val="24"/>
          <w:szCs w:val="24"/>
        </w:rPr>
      </w:pPr>
      <w:r w:rsidRPr="001A5740">
        <w:rPr>
          <w:rFonts w:cs="Myriad-Web"/>
          <w:color w:val="17365D" w:themeColor="text2" w:themeShade="BF"/>
          <w:sz w:val="24"/>
          <w:szCs w:val="24"/>
        </w:rPr>
        <w:t>b) an essential emergency service such as that provided by fire, police, and ambulance stations, and electrical substations; or</w:t>
      </w:r>
    </w:p>
    <w:p w14:paraId="608C6FC9" w14:textId="77777777" w:rsidR="00A123F0" w:rsidRDefault="008705A5" w:rsidP="00AF4233">
      <w:pPr>
        <w:ind w:left="567"/>
        <w:rPr>
          <w:rFonts w:cs="Myriad-Web"/>
          <w:color w:val="17365D" w:themeColor="text2" w:themeShade="BF"/>
          <w:sz w:val="24"/>
          <w:szCs w:val="24"/>
        </w:rPr>
      </w:pPr>
      <w:r w:rsidRPr="001A5740">
        <w:rPr>
          <w:rFonts w:cs="Myriad-Web"/>
          <w:color w:val="17365D" w:themeColor="text2" w:themeShade="BF"/>
          <w:sz w:val="24"/>
          <w:szCs w:val="24"/>
        </w:rPr>
        <w:t xml:space="preserve">c) associated with the disposal, manufacture, treatment, or storage of hazardous </w:t>
      </w:r>
      <w:r w:rsidR="001A5740">
        <w:rPr>
          <w:rFonts w:cs="Myriad-Web"/>
          <w:color w:val="17365D" w:themeColor="text2" w:themeShade="BF"/>
          <w:sz w:val="24"/>
          <w:szCs w:val="24"/>
        </w:rPr>
        <w:t xml:space="preserve">  </w:t>
      </w:r>
      <w:r w:rsidR="00A123F0">
        <w:rPr>
          <w:rFonts w:cs="Myriad-Web"/>
          <w:color w:val="17365D" w:themeColor="text2" w:themeShade="BF"/>
          <w:sz w:val="24"/>
          <w:szCs w:val="24"/>
        </w:rPr>
        <w:t xml:space="preserve">   </w:t>
      </w:r>
    </w:p>
    <w:p w14:paraId="63656167" w14:textId="013667C1" w:rsidR="008705A5" w:rsidRPr="001A5740" w:rsidRDefault="00A123F0" w:rsidP="00AF4233">
      <w:pPr>
        <w:ind w:left="567"/>
        <w:rPr>
          <w:rFonts w:cs="Myriad-Web"/>
          <w:color w:val="17365D" w:themeColor="text2" w:themeShade="BF"/>
          <w:sz w:val="24"/>
          <w:szCs w:val="24"/>
        </w:rPr>
      </w:pPr>
      <w:r>
        <w:rPr>
          <w:rFonts w:cs="Myriad-Web"/>
          <w:color w:val="17365D" w:themeColor="text2" w:themeShade="BF"/>
          <w:sz w:val="24"/>
          <w:szCs w:val="24"/>
        </w:rPr>
        <w:t xml:space="preserve">    </w:t>
      </w:r>
      <w:r w:rsidR="008705A5" w:rsidRPr="001A5740">
        <w:rPr>
          <w:rFonts w:cs="Myriad-Web"/>
          <w:color w:val="17365D" w:themeColor="text2" w:themeShade="BF"/>
          <w:sz w:val="24"/>
          <w:szCs w:val="24"/>
        </w:rPr>
        <w:t>substances.</w:t>
      </w:r>
    </w:p>
    <w:p w14:paraId="300079F4" w14:textId="77777777" w:rsidR="001A5740" w:rsidRPr="00AF4233" w:rsidRDefault="001A5740" w:rsidP="00AF4233">
      <w:pPr>
        <w:rPr>
          <w:rFonts w:ascii="Calibri" w:hAnsi="Calibri"/>
          <w:b/>
          <w:color w:val="17365D" w:themeColor="text2" w:themeShade="BF"/>
          <w:sz w:val="24"/>
        </w:rPr>
      </w:pPr>
    </w:p>
    <w:p w14:paraId="5A24B8AB" w14:textId="77777777" w:rsidR="008705A5" w:rsidRPr="00AF4233" w:rsidRDefault="008705A5" w:rsidP="00AF4233">
      <w:pPr>
        <w:rPr>
          <w:rFonts w:ascii="Calibri" w:hAnsi="Calibri"/>
          <w:b/>
          <w:color w:val="17365D" w:themeColor="text2" w:themeShade="BF"/>
          <w:sz w:val="24"/>
        </w:rPr>
      </w:pPr>
      <w:r w:rsidRPr="00AF4233">
        <w:rPr>
          <w:rFonts w:ascii="Calibri" w:hAnsi="Calibri"/>
          <w:b/>
          <w:color w:val="17365D" w:themeColor="text2" w:themeShade="BF"/>
          <w:sz w:val="24"/>
        </w:rPr>
        <w:t>Emergency Works</w:t>
      </w:r>
    </w:p>
    <w:p w14:paraId="299D8616" w14:textId="77777777" w:rsidR="001A5740" w:rsidRDefault="001A5740" w:rsidP="00AF4233">
      <w:pPr>
        <w:ind w:left="567" w:hanging="567"/>
        <w:rPr>
          <w:rFonts w:ascii="Calibri" w:hAnsi="Calibri" w:cs="Calibri"/>
          <w:b/>
          <w:bCs/>
          <w:color w:val="17365D" w:themeColor="text2" w:themeShade="BF"/>
          <w:sz w:val="24"/>
          <w:szCs w:val="24"/>
        </w:rPr>
      </w:pPr>
    </w:p>
    <w:p w14:paraId="698B80EF" w14:textId="1F370725" w:rsidR="008705A5" w:rsidRPr="001A5740" w:rsidRDefault="0081433A" w:rsidP="00AF4233">
      <w:pPr>
        <w:ind w:left="567" w:hanging="567"/>
        <w:rPr>
          <w:rFonts w:ascii="Calibri" w:hAnsi="Calibri" w:cs="Calibri"/>
          <w:b/>
          <w:bCs/>
          <w:color w:val="17365D" w:themeColor="text2" w:themeShade="BF"/>
          <w:sz w:val="24"/>
          <w:szCs w:val="24"/>
        </w:rPr>
      </w:pPr>
      <w:r w:rsidRPr="00507BFB">
        <w:rPr>
          <w:rFonts w:ascii="Calibri" w:hAnsi="Calibri" w:cs="Calibri"/>
          <w:b/>
          <w:bCs/>
          <w:color w:val="17365D" w:themeColor="text2" w:themeShade="BF"/>
          <w:sz w:val="24"/>
          <w:szCs w:val="24"/>
        </w:rPr>
        <w:t>3.</w:t>
      </w:r>
      <w:r w:rsidR="00A123F0" w:rsidRPr="00507BFB">
        <w:rPr>
          <w:rFonts w:ascii="Calibri" w:hAnsi="Calibri" w:cs="Calibri"/>
          <w:b/>
          <w:bCs/>
          <w:color w:val="17365D" w:themeColor="text2" w:themeShade="BF"/>
          <w:sz w:val="24"/>
          <w:szCs w:val="24"/>
        </w:rPr>
        <w:t>8</w:t>
      </w:r>
      <w:r w:rsidRPr="00507BFB">
        <w:rPr>
          <w:rFonts w:ascii="Calibri" w:hAnsi="Calibri" w:cs="Calibri"/>
          <w:b/>
          <w:bCs/>
          <w:color w:val="17365D" w:themeColor="text2" w:themeShade="BF"/>
          <w:sz w:val="24"/>
          <w:szCs w:val="24"/>
        </w:rPr>
        <w:t>.6</w:t>
      </w:r>
      <w:r w:rsidR="008705A5" w:rsidRPr="00507BFB">
        <w:rPr>
          <w:rFonts w:ascii="Calibri" w:hAnsi="Calibri" w:cs="Calibri"/>
          <w:b/>
          <w:bCs/>
          <w:color w:val="17365D" w:themeColor="text2" w:themeShade="BF"/>
          <w:sz w:val="24"/>
          <w:szCs w:val="24"/>
        </w:rPr>
        <w:t xml:space="preserve"> </w:t>
      </w:r>
      <w:r w:rsidR="008705A5" w:rsidRPr="001A5740">
        <w:rPr>
          <w:rFonts w:ascii="Calibri" w:hAnsi="Calibri" w:cs="Calibri"/>
          <w:bCs/>
          <w:color w:val="17365D" w:themeColor="text2" w:themeShade="BF"/>
          <w:sz w:val="24"/>
          <w:szCs w:val="24"/>
        </w:rPr>
        <w:t xml:space="preserve">Permission will be granted to municipalities and other agencies for </w:t>
      </w:r>
      <w:r w:rsidR="008705A5" w:rsidRPr="001A5740">
        <w:rPr>
          <w:rFonts w:ascii="Calibri" w:hAnsi="Calibri" w:cs="Calibri"/>
          <w:bCs/>
          <w:iCs/>
          <w:color w:val="17365D" w:themeColor="text2" w:themeShade="BF"/>
          <w:sz w:val="24"/>
          <w:szCs w:val="24"/>
        </w:rPr>
        <w:t xml:space="preserve">emergency works </w:t>
      </w:r>
      <w:r w:rsidR="008705A5" w:rsidRPr="001A5740">
        <w:rPr>
          <w:rFonts w:ascii="Calibri" w:hAnsi="Calibri" w:cs="Calibri"/>
          <w:bCs/>
          <w:color w:val="17365D" w:themeColor="text2" w:themeShade="BF"/>
          <w:sz w:val="24"/>
          <w:szCs w:val="24"/>
        </w:rPr>
        <w:t xml:space="preserve">to repair existing infrastructure within a </w:t>
      </w:r>
      <w:r w:rsidR="008705A5" w:rsidRPr="001A5740">
        <w:rPr>
          <w:rFonts w:ascii="Calibri" w:hAnsi="Calibri" w:cs="Calibri"/>
          <w:bCs/>
          <w:iCs/>
          <w:color w:val="17365D" w:themeColor="text2" w:themeShade="BF"/>
          <w:sz w:val="24"/>
          <w:szCs w:val="24"/>
        </w:rPr>
        <w:t xml:space="preserve">regulated area </w:t>
      </w:r>
      <w:r w:rsidR="008705A5" w:rsidRPr="001A5740">
        <w:rPr>
          <w:rFonts w:ascii="Calibri" w:hAnsi="Calibri" w:cs="Calibri"/>
          <w:bCs/>
          <w:color w:val="17365D" w:themeColor="text2" w:themeShade="BF"/>
          <w:sz w:val="24"/>
          <w:szCs w:val="24"/>
        </w:rPr>
        <w:t xml:space="preserve">that is at immediate risk of failure or other public safety concerns provided that CVCA is notified prior to conducting remediation works, and where appropriate or possible given the opportunity to review, provide technical guidance related to the control of flooding, </w:t>
      </w:r>
      <w:r w:rsidR="008705A5" w:rsidRPr="001A5740">
        <w:rPr>
          <w:rFonts w:ascii="Calibri" w:hAnsi="Calibri" w:cs="Calibri"/>
          <w:bCs/>
          <w:iCs/>
          <w:color w:val="17365D" w:themeColor="text2" w:themeShade="BF"/>
          <w:sz w:val="24"/>
          <w:szCs w:val="24"/>
        </w:rPr>
        <w:t xml:space="preserve">pollution </w:t>
      </w:r>
      <w:r w:rsidR="008705A5" w:rsidRPr="001A5740">
        <w:rPr>
          <w:rFonts w:ascii="Calibri" w:hAnsi="Calibri" w:cs="Calibri"/>
          <w:bCs/>
          <w:color w:val="17365D" w:themeColor="text2" w:themeShade="BF"/>
          <w:sz w:val="24"/>
          <w:szCs w:val="24"/>
        </w:rPr>
        <w:t xml:space="preserve">and/or the </w:t>
      </w:r>
      <w:r w:rsidR="008705A5" w:rsidRPr="001A5740">
        <w:rPr>
          <w:rFonts w:ascii="Calibri" w:hAnsi="Calibri" w:cs="Calibri"/>
          <w:bCs/>
          <w:iCs/>
          <w:color w:val="17365D" w:themeColor="text2" w:themeShade="BF"/>
          <w:sz w:val="24"/>
          <w:szCs w:val="24"/>
        </w:rPr>
        <w:t>conservation of land</w:t>
      </w:r>
      <w:r w:rsidR="008705A5" w:rsidRPr="001A5740">
        <w:rPr>
          <w:rFonts w:ascii="Calibri" w:hAnsi="Calibri" w:cs="Calibri"/>
          <w:bCs/>
          <w:color w:val="17365D" w:themeColor="text2" w:themeShade="BF"/>
          <w:sz w:val="24"/>
          <w:szCs w:val="24"/>
        </w:rPr>
        <w:t xml:space="preserve">, and supervise. Municipalities shall provide a description of the emergency works or ‘as built’ information upon the completion of emergency works. </w:t>
      </w:r>
    </w:p>
    <w:p w14:paraId="491D2769" w14:textId="77777777" w:rsidR="00FC073B" w:rsidRDefault="00FC073B" w:rsidP="00AF4233">
      <w:pPr>
        <w:autoSpaceDE w:val="0"/>
        <w:autoSpaceDN w:val="0"/>
        <w:adjustRightInd w:val="0"/>
        <w:rPr>
          <w:rFonts w:ascii="Calibri" w:hAnsi="Calibri" w:cs="Calibri"/>
          <w:b/>
          <w:bCs/>
          <w:color w:val="FF0000"/>
          <w:sz w:val="23"/>
          <w:szCs w:val="23"/>
        </w:rPr>
      </w:pPr>
    </w:p>
    <w:p w14:paraId="4340C3CF" w14:textId="77777777" w:rsidR="004145A6" w:rsidRPr="00AF4233" w:rsidRDefault="004145A6" w:rsidP="00AF4233">
      <w:pPr>
        <w:rPr>
          <w:rFonts w:ascii="Calibri" w:hAnsi="Calibri"/>
          <w:b/>
          <w:color w:val="17365D" w:themeColor="text2" w:themeShade="BF"/>
          <w:sz w:val="24"/>
        </w:rPr>
      </w:pPr>
      <w:r w:rsidRPr="00AF4233">
        <w:rPr>
          <w:rFonts w:ascii="Calibri" w:hAnsi="Calibri"/>
          <w:b/>
          <w:color w:val="17365D" w:themeColor="text2" w:themeShade="BF"/>
          <w:sz w:val="24"/>
        </w:rPr>
        <w:t>Development Setbacks</w:t>
      </w:r>
    </w:p>
    <w:p w14:paraId="4EF7FBD7" w14:textId="77777777" w:rsidR="006752B9" w:rsidRDefault="006752B9" w:rsidP="00AF4233">
      <w:pPr>
        <w:ind w:left="567" w:hanging="567"/>
        <w:rPr>
          <w:rFonts w:ascii="Calibri" w:hAnsi="Calibri" w:cs="Calibri"/>
          <w:b/>
          <w:bCs/>
          <w:color w:val="17365D" w:themeColor="text2" w:themeShade="BF"/>
          <w:sz w:val="24"/>
          <w:szCs w:val="24"/>
        </w:rPr>
      </w:pPr>
    </w:p>
    <w:p w14:paraId="15357E34" w14:textId="76388037" w:rsidR="004145A6" w:rsidRPr="00DD6475" w:rsidRDefault="0081433A" w:rsidP="00AF4233">
      <w:pPr>
        <w:ind w:left="567" w:hanging="567"/>
        <w:rPr>
          <w:rFonts w:ascii="Calibri" w:hAnsi="Calibri" w:cs="Calibri"/>
          <w:bCs/>
          <w:color w:val="17365D" w:themeColor="text2" w:themeShade="BF"/>
          <w:sz w:val="24"/>
          <w:szCs w:val="24"/>
        </w:rPr>
      </w:pPr>
      <w:r w:rsidRPr="00DD6475">
        <w:rPr>
          <w:rFonts w:ascii="Calibri" w:hAnsi="Calibri" w:cs="Calibri"/>
          <w:b/>
          <w:bCs/>
          <w:color w:val="17365D" w:themeColor="text2" w:themeShade="BF"/>
          <w:sz w:val="24"/>
          <w:szCs w:val="24"/>
        </w:rPr>
        <w:t>3.</w:t>
      </w:r>
      <w:r w:rsidR="003A44FE" w:rsidRPr="00DD6475">
        <w:rPr>
          <w:rFonts w:ascii="Calibri" w:hAnsi="Calibri" w:cs="Calibri"/>
          <w:b/>
          <w:bCs/>
          <w:color w:val="17365D" w:themeColor="text2" w:themeShade="BF"/>
          <w:sz w:val="24"/>
          <w:szCs w:val="24"/>
        </w:rPr>
        <w:t>8</w:t>
      </w:r>
      <w:r w:rsidRPr="00DD6475">
        <w:rPr>
          <w:rFonts w:ascii="Calibri" w:hAnsi="Calibri" w:cs="Calibri"/>
          <w:b/>
          <w:bCs/>
          <w:color w:val="17365D" w:themeColor="text2" w:themeShade="BF"/>
          <w:sz w:val="24"/>
          <w:szCs w:val="24"/>
        </w:rPr>
        <w:t>.7</w:t>
      </w:r>
      <w:r w:rsidR="004145A6" w:rsidRPr="00DD6475">
        <w:rPr>
          <w:rFonts w:ascii="Calibri" w:hAnsi="Calibri" w:cs="Calibri"/>
          <w:b/>
          <w:bCs/>
          <w:color w:val="17365D" w:themeColor="text2" w:themeShade="BF"/>
          <w:sz w:val="24"/>
          <w:szCs w:val="24"/>
        </w:rPr>
        <w:t xml:space="preserve"> </w:t>
      </w:r>
      <w:r w:rsidR="004145A6" w:rsidRPr="00DD6475">
        <w:rPr>
          <w:rFonts w:ascii="Calibri" w:hAnsi="Calibri" w:cs="Calibri"/>
          <w:bCs/>
          <w:color w:val="17365D" w:themeColor="text2" w:themeShade="BF"/>
          <w:sz w:val="24"/>
          <w:szCs w:val="24"/>
        </w:rPr>
        <w:t xml:space="preserve">That notwithstanding supplementary policies or stand-alone policies as specified in Sections </w:t>
      </w:r>
      <w:r w:rsidR="00841172" w:rsidRPr="00DD6475">
        <w:rPr>
          <w:rFonts w:ascii="Calibri" w:hAnsi="Calibri" w:cs="Calibri"/>
          <w:bCs/>
          <w:color w:val="17365D" w:themeColor="text2" w:themeShade="BF"/>
          <w:sz w:val="24"/>
          <w:szCs w:val="24"/>
        </w:rPr>
        <w:t xml:space="preserve">4.0 through to and including </w:t>
      </w:r>
      <w:r w:rsidR="00C552B9" w:rsidRPr="00962A35">
        <w:rPr>
          <w:rFonts w:ascii="Calibri" w:hAnsi="Calibri" w:cs="Calibri"/>
          <w:bCs/>
          <w:color w:val="17365D" w:themeColor="text2" w:themeShade="BF"/>
          <w:sz w:val="24"/>
          <w:szCs w:val="24"/>
        </w:rPr>
        <w:t>7</w:t>
      </w:r>
      <w:r w:rsidR="00841172" w:rsidRPr="00DD6475">
        <w:rPr>
          <w:rFonts w:ascii="Calibri" w:hAnsi="Calibri" w:cs="Calibri"/>
          <w:bCs/>
          <w:color w:val="17365D" w:themeColor="text2" w:themeShade="BF"/>
          <w:sz w:val="24"/>
          <w:szCs w:val="24"/>
        </w:rPr>
        <w:t>.0</w:t>
      </w:r>
      <w:r w:rsidR="004145A6" w:rsidRPr="00DD6475">
        <w:rPr>
          <w:rFonts w:ascii="Calibri" w:hAnsi="Calibri" w:cs="Calibri"/>
          <w:bCs/>
          <w:color w:val="17365D" w:themeColor="text2" w:themeShade="BF"/>
          <w:sz w:val="24"/>
          <w:szCs w:val="24"/>
        </w:rPr>
        <w:t xml:space="preserve">, </w:t>
      </w:r>
      <w:r w:rsidR="004145A6" w:rsidRPr="00DD6475">
        <w:rPr>
          <w:rFonts w:ascii="Calibri" w:hAnsi="Calibri" w:cs="Calibri"/>
          <w:bCs/>
          <w:iCs/>
          <w:color w:val="17365D" w:themeColor="text2" w:themeShade="BF"/>
          <w:sz w:val="24"/>
          <w:szCs w:val="24"/>
        </w:rPr>
        <w:t xml:space="preserve">development </w:t>
      </w:r>
      <w:r w:rsidR="004145A6" w:rsidRPr="00DD6475">
        <w:rPr>
          <w:rFonts w:ascii="Calibri" w:hAnsi="Calibri" w:cs="Calibri"/>
          <w:bCs/>
          <w:color w:val="17365D" w:themeColor="text2" w:themeShade="BF"/>
          <w:sz w:val="24"/>
          <w:szCs w:val="24"/>
        </w:rPr>
        <w:t xml:space="preserve">within a </w:t>
      </w:r>
      <w:r w:rsidR="004145A6" w:rsidRPr="00DD6475">
        <w:rPr>
          <w:rFonts w:ascii="Calibri" w:hAnsi="Calibri" w:cs="Calibri"/>
          <w:bCs/>
          <w:iCs/>
          <w:color w:val="17365D" w:themeColor="text2" w:themeShade="BF"/>
          <w:sz w:val="24"/>
          <w:szCs w:val="24"/>
        </w:rPr>
        <w:t xml:space="preserve">regulated area </w:t>
      </w:r>
      <w:r w:rsidR="004145A6" w:rsidRPr="00DD6475">
        <w:rPr>
          <w:rFonts w:ascii="Calibri" w:hAnsi="Calibri" w:cs="Calibri"/>
          <w:bCs/>
          <w:color w:val="17365D" w:themeColor="text2" w:themeShade="BF"/>
          <w:sz w:val="24"/>
          <w:szCs w:val="24"/>
        </w:rPr>
        <w:t>shall be set back from the greater of the following:</w:t>
      </w:r>
    </w:p>
    <w:p w14:paraId="361B056B" w14:textId="4CBA207A" w:rsidR="004145A6" w:rsidRPr="00DD6475" w:rsidRDefault="004145A6" w:rsidP="00AF4233">
      <w:pPr>
        <w:ind w:left="709" w:hanging="142"/>
        <w:rPr>
          <w:rFonts w:ascii="Calibri" w:hAnsi="Calibri" w:cs="Calibri"/>
          <w:bCs/>
          <w:color w:val="17365D" w:themeColor="text2" w:themeShade="BF"/>
          <w:sz w:val="24"/>
          <w:szCs w:val="24"/>
        </w:rPr>
      </w:pPr>
      <w:r w:rsidRPr="00DD6475">
        <w:rPr>
          <w:rFonts w:ascii="Calibri" w:hAnsi="Calibri" w:cs="Calibri"/>
          <w:bCs/>
          <w:color w:val="17365D" w:themeColor="text2" w:themeShade="BF"/>
          <w:sz w:val="24"/>
          <w:szCs w:val="24"/>
        </w:rPr>
        <w:t>a)</w:t>
      </w:r>
      <w:r w:rsidR="00BE3E62" w:rsidRPr="00DD6475">
        <w:rPr>
          <w:rFonts w:ascii="Calibri" w:hAnsi="Calibri" w:cs="Calibri"/>
          <w:bCs/>
          <w:color w:val="17365D" w:themeColor="text2" w:themeShade="BF"/>
          <w:sz w:val="24"/>
          <w:szCs w:val="24"/>
        </w:rPr>
        <w:t xml:space="preserve"> Valley and Stream Corridors: 15</w:t>
      </w:r>
      <w:r w:rsidRPr="00DD6475">
        <w:rPr>
          <w:rFonts w:ascii="Calibri" w:hAnsi="Calibri" w:cs="Calibri"/>
          <w:bCs/>
          <w:color w:val="17365D" w:themeColor="text2" w:themeShade="BF"/>
          <w:sz w:val="24"/>
          <w:szCs w:val="24"/>
        </w:rPr>
        <w:t xml:space="preserve"> metres from the </w:t>
      </w:r>
      <w:r w:rsidRPr="00DD6475">
        <w:rPr>
          <w:rFonts w:ascii="Calibri" w:hAnsi="Calibri" w:cs="Calibri"/>
          <w:bCs/>
          <w:iCs/>
          <w:color w:val="17365D" w:themeColor="text2" w:themeShade="BF"/>
          <w:sz w:val="24"/>
          <w:szCs w:val="24"/>
        </w:rPr>
        <w:t>long term stable top of slope,</w:t>
      </w:r>
      <w:r w:rsidR="003F6AAE" w:rsidRPr="00DD6475">
        <w:rPr>
          <w:rFonts w:ascii="Calibri" w:hAnsi="Calibri" w:cs="Calibri"/>
          <w:bCs/>
          <w:iCs/>
          <w:color w:val="17365D" w:themeColor="text2" w:themeShade="BF"/>
          <w:sz w:val="24"/>
          <w:szCs w:val="24"/>
        </w:rPr>
        <w:t xml:space="preserve"> </w:t>
      </w:r>
      <w:r w:rsidRPr="00DD6475">
        <w:rPr>
          <w:rFonts w:ascii="Calibri" w:hAnsi="Calibri" w:cs="Calibri"/>
          <w:bCs/>
          <w:iCs/>
          <w:color w:val="17365D" w:themeColor="text2" w:themeShade="BF"/>
          <w:sz w:val="24"/>
          <w:szCs w:val="24"/>
        </w:rPr>
        <w:t xml:space="preserve">stable toe of slope, meander belt </w:t>
      </w:r>
      <w:r w:rsidRPr="00DD6475">
        <w:rPr>
          <w:rFonts w:ascii="Calibri" w:hAnsi="Calibri" w:cs="Calibri"/>
          <w:bCs/>
          <w:color w:val="17365D" w:themeColor="text2" w:themeShade="BF"/>
          <w:sz w:val="24"/>
          <w:szCs w:val="24"/>
        </w:rPr>
        <w:t>and any contiguous natural</w:t>
      </w:r>
      <w:r w:rsidR="003F6AAE" w:rsidRPr="00DD6475">
        <w:rPr>
          <w:rFonts w:ascii="Calibri" w:hAnsi="Calibri" w:cs="Calibri"/>
          <w:bCs/>
          <w:iCs/>
          <w:color w:val="17365D" w:themeColor="text2" w:themeShade="BF"/>
          <w:sz w:val="24"/>
          <w:szCs w:val="24"/>
        </w:rPr>
        <w:t xml:space="preserve"> </w:t>
      </w:r>
      <w:r w:rsidRPr="00DD6475">
        <w:rPr>
          <w:rFonts w:ascii="Calibri" w:hAnsi="Calibri" w:cs="Calibri"/>
          <w:bCs/>
          <w:color w:val="17365D" w:themeColor="text2" w:themeShade="BF"/>
          <w:sz w:val="24"/>
          <w:szCs w:val="24"/>
        </w:rPr>
        <w:t xml:space="preserve">features and areas that contribute to the </w:t>
      </w:r>
      <w:r w:rsidRPr="00DD6475">
        <w:rPr>
          <w:rFonts w:ascii="Calibri" w:hAnsi="Calibri" w:cs="Calibri"/>
          <w:bCs/>
          <w:iCs/>
          <w:color w:val="17365D" w:themeColor="text2" w:themeShade="BF"/>
          <w:sz w:val="24"/>
          <w:szCs w:val="24"/>
        </w:rPr>
        <w:t>conservation of land</w:t>
      </w:r>
      <w:r w:rsidRPr="00DD6475">
        <w:rPr>
          <w:rFonts w:ascii="Calibri" w:hAnsi="Calibri" w:cs="Calibri"/>
          <w:bCs/>
          <w:color w:val="17365D" w:themeColor="text2" w:themeShade="BF"/>
          <w:sz w:val="24"/>
          <w:szCs w:val="24"/>
        </w:rPr>
        <w:t>;</w:t>
      </w:r>
    </w:p>
    <w:p w14:paraId="2E3067DC" w14:textId="77777777" w:rsidR="00CD43A6" w:rsidRPr="00DD6475" w:rsidRDefault="00CD43A6" w:rsidP="00AF4233">
      <w:pPr>
        <w:ind w:left="709" w:hanging="142"/>
        <w:rPr>
          <w:rFonts w:ascii="Calibri" w:hAnsi="Calibri" w:cs="Calibri"/>
          <w:bCs/>
          <w:iCs/>
          <w:color w:val="17365D" w:themeColor="text2" w:themeShade="BF"/>
          <w:sz w:val="24"/>
          <w:szCs w:val="24"/>
        </w:rPr>
      </w:pPr>
      <w:r w:rsidRPr="00DD6475">
        <w:rPr>
          <w:rFonts w:ascii="Calibri" w:hAnsi="Calibri" w:cs="Calibri"/>
          <w:bCs/>
          <w:color w:val="17365D" w:themeColor="text2" w:themeShade="BF"/>
          <w:sz w:val="24"/>
          <w:szCs w:val="24"/>
        </w:rPr>
        <w:t xml:space="preserve">b) </w:t>
      </w:r>
      <w:r w:rsidR="006F621D">
        <w:rPr>
          <w:rFonts w:ascii="Calibri" w:hAnsi="Calibri" w:cs="Calibri"/>
          <w:bCs/>
          <w:color w:val="17365D" w:themeColor="text2" w:themeShade="BF"/>
          <w:sz w:val="24"/>
          <w:szCs w:val="24"/>
        </w:rPr>
        <w:t>Natural Hazards</w:t>
      </w:r>
      <w:r w:rsidRPr="00DD6475">
        <w:rPr>
          <w:rFonts w:ascii="Calibri" w:hAnsi="Calibri" w:cs="Calibri"/>
          <w:bCs/>
          <w:color w:val="17365D" w:themeColor="text2" w:themeShade="BF"/>
          <w:sz w:val="24"/>
          <w:szCs w:val="24"/>
        </w:rPr>
        <w:t xml:space="preserve">: </w:t>
      </w:r>
      <w:r w:rsidR="00A01ADF">
        <w:rPr>
          <w:rFonts w:ascii="Calibri" w:hAnsi="Calibri" w:cs="Calibri"/>
          <w:bCs/>
          <w:color w:val="17365D" w:themeColor="text2" w:themeShade="BF"/>
          <w:sz w:val="24"/>
          <w:szCs w:val="24"/>
        </w:rPr>
        <w:t>6</w:t>
      </w:r>
      <w:r w:rsidRPr="00DD6475">
        <w:rPr>
          <w:rFonts w:ascii="Calibri" w:hAnsi="Calibri" w:cs="Calibri"/>
          <w:bCs/>
          <w:color w:val="17365D" w:themeColor="text2" w:themeShade="BF"/>
          <w:sz w:val="24"/>
          <w:szCs w:val="24"/>
        </w:rPr>
        <w:t xml:space="preserve"> metres fro</w:t>
      </w:r>
      <w:r w:rsidR="006F621D">
        <w:rPr>
          <w:rFonts w:ascii="Calibri" w:hAnsi="Calibri" w:cs="Calibri"/>
          <w:bCs/>
          <w:color w:val="17365D" w:themeColor="text2" w:themeShade="BF"/>
          <w:sz w:val="24"/>
          <w:szCs w:val="24"/>
        </w:rPr>
        <w:t>m the extent of a hazard</w:t>
      </w:r>
      <w:r w:rsidRPr="00DD6475">
        <w:rPr>
          <w:rFonts w:ascii="Calibri" w:hAnsi="Calibri" w:cs="Calibri"/>
          <w:bCs/>
          <w:color w:val="17365D" w:themeColor="text2" w:themeShade="BF"/>
          <w:sz w:val="24"/>
          <w:szCs w:val="24"/>
        </w:rPr>
        <w:t>;</w:t>
      </w:r>
    </w:p>
    <w:p w14:paraId="646AE841" w14:textId="1F592C3A" w:rsidR="004145A6" w:rsidRPr="001A5740" w:rsidRDefault="00CD43A6" w:rsidP="00AF4233">
      <w:pPr>
        <w:ind w:left="709" w:hanging="142"/>
        <w:rPr>
          <w:rFonts w:ascii="Calibri" w:hAnsi="Calibri" w:cs="Calibri"/>
          <w:bCs/>
          <w:color w:val="17365D" w:themeColor="text2" w:themeShade="BF"/>
          <w:sz w:val="24"/>
          <w:szCs w:val="24"/>
        </w:rPr>
      </w:pPr>
      <w:r w:rsidRPr="00DD6475">
        <w:rPr>
          <w:rFonts w:ascii="Calibri" w:hAnsi="Calibri" w:cs="Calibri"/>
          <w:bCs/>
          <w:color w:val="17365D" w:themeColor="text2" w:themeShade="BF"/>
          <w:sz w:val="24"/>
          <w:szCs w:val="24"/>
        </w:rPr>
        <w:t>c</w:t>
      </w:r>
      <w:r w:rsidR="004145A6" w:rsidRPr="00DD6475">
        <w:rPr>
          <w:rFonts w:ascii="Calibri" w:hAnsi="Calibri" w:cs="Calibri"/>
          <w:bCs/>
          <w:color w:val="17365D" w:themeColor="text2" w:themeShade="BF"/>
          <w:sz w:val="24"/>
          <w:szCs w:val="24"/>
        </w:rPr>
        <w:t>) Wetlands</w:t>
      </w:r>
      <w:r w:rsidR="004145A6" w:rsidRPr="001A5740">
        <w:rPr>
          <w:rFonts w:ascii="Calibri" w:hAnsi="Calibri" w:cs="Calibri"/>
          <w:bCs/>
          <w:color w:val="17365D" w:themeColor="text2" w:themeShade="BF"/>
          <w:sz w:val="24"/>
          <w:szCs w:val="24"/>
        </w:rPr>
        <w:t xml:space="preserve">: 30 metres from provincially </w:t>
      </w:r>
      <w:r w:rsidR="004145A6" w:rsidRPr="001A5740">
        <w:rPr>
          <w:rFonts w:ascii="Calibri" w:hAnsi="Calibri" w:cs="Calibri"/>
          <w:bCs/>
          <w:iCs/>
          <w:color w:val="17365D" w:themeColor="text2" w:themeShade="BF"/>
          <w:sz w:val="24"/>
          <w:szCs w:val="24"/>
        </w:rPr>
        <w:t xml:space="preserve">significant wetlands </w:t>
      </w:r>
      <w:r w:rsidR="004145A6" w:rsidRPr="001A5740">
        <w:rPr>
          <w:rFonts w:ascii="Calibri" w:hAnsi="Calibri" w:cs="Calibri"/>
          <w:bCs/>
          <w:color w:val="17365D" w:themeColor="text2" w:themeShade="BF"/>
          <w:sz w:val="24"/>
          <w:szCs w:val="24"/>
        </w:rPr>
        <w:t xml:space="preserve">and </w:t>
      </w:r>
      <w:r w:rsidR="004145A6" w:rsidRPr="001A5740">
        <w:rPr>
          <w:rFonts w:ascii="Calibri" w:hAnsi="Calibri" w:cs="Calibri"/>
          <w:bCs/>
          <w:iCs/>
          <w:color w:val="17365D" w:themeColor="text2" w:themeShade="BF"/>
          <w:sz w:val="24"/>
          <w:szCs w:val="24"/>
        </w:rPr>
        <w:t xml:space="preserve">wetlands </w:t>
      </w:r>
      <w:r w:rsidR="001E2EC7" w:rsidRPr="001A5740">
        <w:rPr>
          <w:rFonts w:ascii="Calibri" w:hAnsi="Calibri" w:cs="Calibri"/>
          <w:bCs/>
          <w:color w:val="17365D" w:themeColor="text2" w:themeShade="BF"/>
          <w:sz w:val="24"/>
          <w:szCs w:val="24"/>
        </w:rPr>
        <w:t>greater than 2 ha</w:t>
      </w:r>
      <w:r w:rsidR="009153E9">
        <w:rPr>
          <w:rFonts w:ascii="Calibri" w:hAnsi="Calibri" w:cs="Calibri"/>
          <w:bCs/>
          <w:color w:val="17365D" w:themeColor="text2" w:themeShade="BF"/>
          <w:sz w:val="24"/>
          <w:szCs w:val="24"/>
        </w:rPr>
        <w:t xml:space="preserve"> </w:t>
      </w:r>
      <w:r w:rsidR="001E2EC7" w:rsidRPr="001A5740">
        <w:rPr>
          <w:rFonts w:ascii="Calibri" w:hAnsi="Calibri" w:cs="Calibri"/>
          <w:bCs/>
          <w:color w:val="17365D" w:themeColor="text2" w:themeShade="BF"/>
          <w:sz w:val="24"/>
          <w:szCs w:val="24"/>
        </w:rPr>
        <w:t>and 15</w:t>
      </w:r>
      <w:r w:rsidR="004145A6" w:rsidRPr="001A5740">
        <w:rPr>
          <w:rFonts w:ascii="Calibri" w:hAnsi="Calibri" w:cs="Calibri"/>
          <w:bCs/>
          <w:color w:val="17365D" w:themeColor="text2" w:themeShade="BF"/>
          <w:sz w:val="24"/>
          <w:szCs w:val="24"/>
        </w:rPr>
        <w:t xml:space="preserve"> metres for all </w:t>
      </w:r>
      <w:r w:rsidR="004145A6" w:rsidRPr="001A5740">
        <w:rPr>
          <w:rFonts w:ascii="Calibri" w:hAnsi="Calibri" w:cs="Calibri"/>
          <w:bCs/>
          <w:iCs/>
          <w:color w:val="17365D" w:themeColor="text2" w:themeShade="BF"/>
          <w:sz w:val="24"/>
          <w:szCs w:val="24"/>
        </w:rPr>
        <w:t>other wetlands</w:t>
      </w:r>
      <w:r w:rsidR="004145A6" w:rsidRPr="001A5740">
        <w:rPr>
          <w:rFonts w:ascii="Calibri" w:hAnsi="Calibri" w:cs="Calibri"/>
          <w:bCs/>
          <w:color w:val="17365D" w:themeColor="text2" w:themeShade="BF"/>
          <w:sz w:val="24"/>
          <w:szCs w:val="24"/>
        </w:rPr>
        <w:t>;</w:t>
      </w:r>
      <w:r w:rsidR="001E2EC7" w:rsidRPr="001A5740">
        <w:rPr>
          <w:rFonts w:ascii="Calibri" w:hAnsi="Calibri" w:cs="Calibri"/>
          <w:bCs/>
          <w:color w:val="17365D" w:themeColor="text2" w:themeShade="BF"/>
          <w:sz w:val="24"/>
          <w:szCs w:val="24"/>
        </w:rPr>
        <w:t xml:space="preserve"> and</w:t>
      </w:r>
    </w:p>
    <w:p w14:paraId="19A34C2B" w14:textId="3B027F58" w:rsidR="001E2EC7" w:rsidRPr="001A5740" w:rsidRDefault="004145A6" w:rsidP="00AF4233">
      <w:pPr>
        <w:ind w:left="709" w:hanging="142"/>
        <w:rPr>
          <w:rFonts w:ascii="Calibri" w:hAnsi="Calibri" w:cs="Calibri"/>
          <w:bCs/>
          <w:color w:val="17365D" w:themeColor="text2" w:themeShade="BF"/>
          <w:sz w:val="24"/>
          <w:szCs w:val="24"/>
        </w:rPr>
      </w:pPr>
      <w:r w:rsidRPr="001A5740">
        <w:rPr>
          <w:rFonts w:ascii="Calibri" w:hAnsi="Calibri" w:cs="Calibri"/>
          <w:bCs/>
          <w:color w:val="17365D" w:themeColor="text2" w:themeShade="BF"/>
          <w:sz w:val="24"/>
          <w:szCs w:val="24"/>
        </w:rPr>
        <w:t xml:space="preserve">d) </w:t>
      </w:r>
      <w:r w:rsidR="00A01ADF">
        <w:rPr>
          <w:rFonts w:ascii="Calibri" w:hAnsi="Calibri" w:cs="Calibri"/>
          <w:bCs/>
          <w:color w:val="17365D" w:themeColor="text2" w:themeShade="BF"/>
          <w:sz w:val="24"/>
          <w:szCs w:val="24"/>
        </w:rPr>
        <w:t>S</w:t>
      </w:r>
      <w:r w:rsidRPr="001A5740">
        <w:rPr>
          <w:rFonts w:ascii="Calibri" w:hAnsi="Calibri" w:cs="Calibri"/>
          <w:bCs/>
          <w:color w:val="17365D" w:themeColor="text2" w:themeShade="BF"/>
          <w:sz w:val="24"/>
          <w:szCs w:val="24"/>
        </w:rPr>
        <w:t>etbacks based upon the results of a</w:t>
      </w:r>
      <w:r w:rsidR="001E2EC7" w:rsidRPr="001A5740">
        <w:rPr>
          <w:rFonts w:ascii="Calibri" w:hAnsi="Calibri" w:cs="Calibri"/>
          <w:bCs/>
          <w:color w:val="17365D" w:themeColor="text2" w:themeShade="BF"/>
          <w:sz w:val="24"/>
          <w:szCs w:val="24"/>
        </w:rPr>
        <w:t xml:space="preserve"> </w:t>
      </w:r>
      <w:r w:rsidRPr="001A5740">
        <w:rPr>
          <w:rFonts w:ascii="Calibri" w:hAnsi="Calibri" w:cs="Calibri"/>
          <w:bCs/>
          <w:iCs/>
          <w:color w:val="17365D" w:themeColor="text2" w:themeShade="BF"/>
          <w:sz w:val="24"/>
          <w:szCs w:val="24"/>
        </w:rPr>
        <w:t>comprehensive environmental study</w:t>
      </w:r>
      <w:r w:rsidR="001E2EC7" w:rsidRPr="001A5740">
        <w:rPr>
          <w:rFonts w:ascii="Calibri" w:hAnsi="Calibri" w:cs="Calibri"/>
          <w:bCs/>
          <w:iCs/>
          <w:color w:val="17365D" w:themeColor="text2" w:themeShade="BF"/>
          <w:sz w:val="24"/>
          <w:szCs w:val="24"/>
        </w:rPr>
        <w:t xml:space="preserve"> </w:t>
      </w:r>
      <w:r w:rsidRPr="001A5740">
        <w:rPr>
          <w:rFonts w:ascii="Calibri" w:hAnsi="Calibri" w:cs="Calibri"/>
          <w:bCs/>
          <w:color w:val="17365D" w:themeColor="text2" w:themeShade="BF"/>
          <w:sz w:val="24"/>
          <w:szCs w:val="24"/>
        </w:rPr>
        <w:t>or technical report completed to the</w:t>
      </w:r>
      <w:r w:rsidR="001E2EC7" w:rsidRPr="001A5740">
        <w:rPr>
          <w:rFonts w:ascii="Calibri" w:hAnsi="Calibri" w:cs="Calibri"/>
          <w:bCs/>
          <w:color w:val="17365D" w:themeColor="text2" w:themeShade="BF"/>
          <w:sz w:val="24"/>
          <w:szCs w:val="24"/>
        </w:rPr>
        <w:t xml:space="preserve"> satisfaction of the CV</w:t>
      </w:r>
      <w:r w:rsidR="00047209" w:rsidRPr="001A5740">
        <w:rPr>
          <w:rFonts w:ascii="Calibri" w:hAnsi="Calibri" w:cs="Calibri"/>
          <w:bCs/>
          <w:color w:val="17365D" w:themeColor="text2" w:themeShade="BF"/>
          <w:sz w:val="24"/>
          <w:szCs w:val="24"/>
        </w:rPr>
        <w:t>CA.</w:t>
      </w:r>
    </w:p>
    <w:p w14:paraId="740C982E" w14:textId="77777777" w:rsidR="00AF1C76" w:rsidRPr="001A5740" w:rsidRDefault="00AF1C76" w:rsidP="00AF4233">
      <w:pPr>
        <w:rPr>
          <w:rFonts w:cs="Calibri"/>
          <w:sz w:val="24"/>
          <w:szCs w:val="24"/>
        </w:rPr>
      </w:pPr>
    </w:p>
    <w:p w14:paraId="66764EE4" w14:textId="77777777" w:rsidR="00FC073B" w:rsidRPr="00962A35" w:rsidRDefault="00FC073B" w:rsidP="00AF4233">
      <w:pPr>
        <w:autoSpaceDE w:val="0"/>
        <w:autoSpaceDN w:val="0"/>
        <w:adjustRightInd w:val="0"/>
        <w:rPr>
          <w:rFonts w:ascii="Calibri" w:hAnsi="Calibri" w:cs="Calibri"/>
          <w:sz w:val="24"/>
          <w:szCs w:val="24"/>
        </w:rPr>
      </w:pPr>
      <w:r w:rsidRPr="00962A35">
        <w:rPr>
          <w:rFonts w:ascii="Calibri" w:hAnsi="Calibri" w:cs="Calibri"/>
          <w:sz w:val="24"/>
          <w:szCs w:val="24"/>
        </w:rPr>
        <w:lastRenderedPageBreak/>
        <w:t xml:space="preserve">Activities in </w:t>
      </w:r>
      <w:r w:rsidRPr="00962A35">
        <w:rPr>
          <w:rFonts w:ascii="Calibri" w:hAnsi="Calibri" w:cs="Calibri"/>
          <w:iCs/>
          <w:sz w:val="24"/>
          <w:szCs w:val="24"/>
        </w:rPr>
        <w:t>regulated area</w:t>
      </w:r>
      <w:r w:rsidRPr="00962A35">
        <w:rPr>
          <w:rFonts w:ascii="Calibri" w:hAnsi="Calibri" w:cs="Calibri"/>
          <w:sz w:val="24"/>
          <w:szCs w:val="24"/>
        </w:rPr>
        <w:t>s that are carried out by provincial ministries or the federal government do not require a p</w:t>
      </w:r>
      <w:r w:rsidR="00A123F0" w:rsidRPr="00962A35">
        <w:rPr>
          <w:rFonts w:ascii="Calibri" w:hAnsi="Calibri" w:cs="Calibri"/>
          <w:sz w:val="24"/>
          <w:szCs w:val="24"/>
        </w:rPr>
        <w:t>ermit. Activities conducted on P</w:t>
      </w:r>
      <w:r w:rsidRPr="00962A35">
        <w:rPr>
          <w:rFonts w:ascii="Calibri" w:hAnsi="Calibri" w:cs="Calibri"/>
          <w:sz w:val="24"/>
          <w:szCs w:val="24"/>
        </w:rPr>
        <w:t xml:space="preserve">rovincial crown land by third-party proponents in a </w:t>
      </w:r>
      <w:r w:rsidRPr="00962A35">
        <w:rPr>
          <w:rFonts w:ascii="Calibri" w:hAnsi="Calibri" w:cs="Calibri"/>
          <w:iCs/>
          <w:sz w:val="24"/>
          <w:szCs w:val="24"/>
        </w:rPr>
        <w:t xml:space="preserve">regulated area </w:t>
      </w:r>
      <w:r w:rsidRPr="00962A35">
        <w:rPr>
          <w:rFonts w:ascii="Calibri" w:hAnsi="Calibri" w:cs="Calibri"/>
          <w:sz w:val="24"/>
          <w:szCs w:val="24"/>
        </w:rPr>
        <w:t xml:space="preserve">may require a permit, unless the proponent is acting as an agent of the Crown. </w:t>
      </w:r>
    </w:p>
    <w:p w14:paraId="15C78039" w14:textId="77777777" w:rsidR="00DD6475" w:rsidRDefault="00DD6475" w:rsidP="00AF4233">
      <w:pPr>
        <w:rPr>
          <w:rFonts w:ascii="Calibri" w:hAnsi="Calibri" w:cs="Calibri"/>
          <w:bCs/>
          <w:iCs/>
          <w:sz w:val="24"/>
          <w:szCs w:val="24"/>
        </w:rPr>
      </w:pPr>
    </w:p>
    <w:p w14:paraId="54EDA461" w14:textId="77777777" w:rsidR="00FC073B" w:rsidRPr="00DD6475" w:rsidRDefault="00FC073B" w:rsidP="00AF4233">
      <w:pPr>
        <w:rPr>
          <w:rFonts w:cs="Calibri"/>
          <w:sz w:val="24"/>
          <w:szCs w:val="24"/>
        </w:rPr>
      </w:pPr>
      <w:r w:rsidRPr="00962A35">
        <w:rPr>
          <w:rFonts w:ascii="Calibri" w:hAnsi="Calibri" w:cs="Calibri"/>
          <w:bCs/>
          <w:iCs/>
          <w:sz w:val="24"/>
          <w:szCs w:val="24"/>
        </w:rPr>
        <w:t xml:space="preserve">Works for which permission is required under the Regulation may also be subject to other legislation, policies and standards that are administered by other agencies and municipalities such as the Planning Act, </w:t>
      </w:r>
      <w:r w:rsidR="00A123F0" w:rsidRPr="00962A35">
        <w:rPr>
          <w:rFonts w:ascii="Calibri" w:hAnsi="Calibri" w:cs="Calibri"/>
          <w:bCs/>
          <w:iCs/>
          <w:sz w:val="24"/>
          <w:szCs w:val="24"/>
        </w:rPr>
        <w:t xml:space="preserve">Building Code Act </w:t>
      </w:r>
      <w:r w:rsidRPr="00962A35">
        <w:rPr>
          <w:rFonts w:ascii="Calibri" w:hAnsi="Calibri" w:cs="Calibri"/>
          <w:bCs/>
          <w:iCs/>
          <w:sz w:val="24"/>
          <w:szCs w:val="24"/>
        </w:rPr>
        <w:t>Nutrient Management Act, Drainage Act, Environmental Assess</w:t>
      </w:r>
      <w:r w:rsidR="00690A38" w:rsidRPr="00962A35">
        <w:rPr>
          <w:rFonts w:ascii="Calibri" w:hAnsi="Calibri" w:cs="Calibri"/>
          <w:bCs/>
          <w:iCs/>
          <w:sz w:val="24"/>
          <w:szCs w:val="24"/>
        </w:rPr>
        <w:t>ment Act, Clean Water Act, the F</w:t>
      </w:r>
      <w:r w:rsidRPr="00962A35">
        <w:rPr>
          <w:rFonts w:ascii="Calibri" w:hAnsi="Calibri" w:cs="Calibri"/>
          <w:bCs/>
          <w:iCs/>
          <w:sz w:val="24"/>
          <w:szCs w:val="24"/>
        </w:rPr>
        <w:t>ederal Fisheries Act, or Parks Canada’s ‘Policies for In-water and Shoreline Works and Related Activities’. It is the responsibility of the applicant (or agent) to ensure that all necessary approvals are obtained.</w:t>
      </w:r>
    </w:p>
    <w:p w14:paraId="527D639D" w14:textId="77777777" w:rsidR="00FC073B" w:rsidRPr="00DD6475" w:rsidRDefault="00FC073B" w:rsidP="00AF4233">
      <w:pPr>
        <w:rPr>
          <w:rFonts w:cs="Calibri"/>
          <w:sz w:val="24"/>
          <w:szCs w:val="24"/>
        </w:rPr>
      </w:pPr>
    </w:p>
    <w:p w14:paraId="1F346277" w14:textId="2A8E344F" w:rsidR="008705A5" w:rsidRDefault="008705A5" w:rsidP="00AF4233">
      <w:pPr>
        <w:rPr>
          <w:rFonts w:cs="Calibri"/>
          <w:sz w:val="24"/>
          <w:szCs w:val="24"/>
        </w:rPr>
      </w:pPr>
      <w:r w:rsidRPr="00DD6475">
        <w:rPr>
          <w:rFonts w:cs="Calibri"/>
          <w:sz w:val="24"/>
          <w:szCs w:val="24"/>
        </w:rPr>
        <w:t xml:space="preserve">If the property is not located within or adjacent to a regulated area, permission from CVCA is not required. </w:t>
      </w:r>
    </w:p>
    <w:p w14:paraId="2C798C86" w14:textId="35716C9A" w:rsidR="00B655C9" w:rsidRDefault="00B655C9" w:rsidP="00962A35">
      <w:pPr>
        <w:rPr>
          <w:sz w:val="24"/>
          <w:szCs w:val="24"/>
        </w:rPr>
      </w:pPr>
    </w:p>
    <w:p w14:paraId="5B6014F4" w14:textId="077EFC29" w:rsidR="00B655C9" w:rsidRDefault="00B655C9" w:rsidP="00962A35">
      <w:pPr>
        <w:rPr>
          <w:sz w:val="24"/>
          <w:szCs w:val="24"/>
        </w:rPr>
      </w:pPr>
    </w:p>
    <w:p w14:paraId="2D9C6A5E" w14:textId="1ECB79AE" w:rsidR="00B655C9" w:rsidRDefault="00B655C9" w:rsidP="00962A35">
      <w:pPr>
        <w:rPr>
          <w:sz w:val="24"/>
          <w:szCs w:val="24"/>
        </w:rPr>
      </w:pPr>
    </w:p>
    <w:p w14:paraId="7F07C6C6" w14:textId="362983CA" w:rsidR="00B655C9" w:rsidRDefault="00B655C9" w:rsidP="00962A35">
      <w:pPr>
        <w:rPr>
          <w:sz w:val="24"/>
          <w:szCs w:val="24"/>
        </w:rPr>
      </w:pPr>
    </w:p>
    <w:p w14:paraId="71B1AFC7" w14:textId="0E728A6C" w:rsidR="00B655C9" w:rsidRDefault="00B655C9" w:rsidP="00962A35">
      <w:pPr>
        <w:rPr>
          <w:sz w:val="24"/>
          <w:szCs w:val="24"/>
        </w:rPr>
      </w:pPr>
    </w:p>
    <w:p w14:paraId="5B350169" w14:textId="62C8BA3B" w:rsidR="00B655C9" w:rsidRDefault="00B655C9" w:rsidP="00962A35">
      <w:pPr>
        <w:rPr>
          <w:sz w:val="24"/>
          <w:szCs w:val="24"/>
        </w:rPr>
      </w:pPr>
    </w:p>
    <w:p w14:paraId="499D5D0C" w14:textId="4C0C01B8" w:rsidR="00B655C9" w:rsidRDefault="00B655C9" w:rsidP="00962A35">
      <w:pPr>
        <w:rPr>
          <w:sz w:val="24"/>
          <w:szCs w:val="24"/>
        </w:rPr>
      </w:pPr>
    </w:p>
    <w:p w14:paraId="03AACBC9" w14:textId="21A9A9B3" w:rsidR="00B655C9" w:rsidRDefault="00B655C9" w:rsidP="00962A35">
      <w:pPr>
        <w:rPr>
          <w:sz w:val="24"/>
          <w:szCs w:val="24"/>
        </w:rPr>
      </w:pPr>
    </w:p>
    <w:p w14:paraId="04DFEDE8" w14:textId="6F66A39B" w:rsidR="00B655C9" w:rsidRDefault="00B655C9" w:rsidP="00962A35">
      <w:pPr>
        <w:rPr>
          <w:sz w:val="24"/>
          <w:szCs w:val="24"/>
        </w:rPr>
      </w:pPr>
    </w:p>
    <w:p w14:paraId="4F9F65D2" w14:textId="13B7556C" w:rsidR="00B655C9" w:rsidRDefault="00B655C9" w:rsidP="00962A35">
      <w:pPr>
        <w:rPr>
          <w:sz w:val="24"/>
          <w:szCs w:val="24"/>
        </w:rPr>
      </w:pPr>
    </w:p>
    <w:p w14:paraId="7B54C248" w14:textId="10162A40" w:rsidR="00B655C9" w:rsidRDefault="00B655C9" w:rsidP="00962A35">
      <w:pPr>
        <w:rPr>
          <w:sz w:val="24"/>
          <w:szCs w:val="24"/>
        </w:rPr>
      </w:pPr>
    </w:p>
    <w:p w14:paraId="3D5F9E09" w14:textId="5E26AA12" w:rsidR="00B655C9" w:rsidRDefault="00B655C9" w:rsidP="00962A35">
      <w:pPr>
        <w:rPr>
          <w:sz w:val="24"/>
          <w:szCs w:val="24"/>
        </w:rPr>
      </w:pPr>
    </w:p>
    <w:p w14:paraId="0C575ECA" w14:textId="415927E7" w:rsidR="00B655C9" w:rsidRDefault="00B655C9" w:rsidP="00962A35">
      <w:pPr>
        <w:rPr>
          <w:sz w:val="24"/>
          <w:szCs w:val="24"/>
        </w:rPr>
      </w:pPr>
    </w:p>
    <w:p w14:paraId="145C90B4" w14:textId="3E327886" w:rsidR="00B655C9" w:rsidRDefault="00B655C9" w:rsidP="00962A35">
      <w:pPr>
        <w:rPr>
          <w:sz w:val="24"/>
          <w:szCs w:val="24"/>
        </w:rPr>
      </w:pPr>
    </w:p>
    <w:p w14:paraId="31467D27" w14:textId="65019ADA" w:rsidR="00B655C9" w:rsidRDefault="00B655C9" w:rsidP="00962A35">
      <w:pPr>
        <w:rPr>
          <w:sz w:val="24"/>
          <w:szCs w:val="24"/>
        </w:rPr>
      </w:pPr>
    </w:p>
    <w:p w14:paraId="099E7B29" w14:textId="1114D1EE" w:rsidR="00B655C9" w:rsidRDefault="00B655C9" w:rsidP="00962A35">
      <w:pPr>
        <w:rPr>
          <w:sz w:val="24"/>
          <w:szCs w:val="24"/>
        </w:rPr>
      </w:pPr>
    </w:p>
    <w:p w14:paraId="66C66157" w14:textId="2089DEEB" w:rsidR="00B655C9" w:rsidRDefault="00B655C9" w:rsidP="00962A35">
      <w:pPr>
        <w:rPr>
          <w:sz w:val="24"/>
          <w:szCs w:val="24"/>
        </w:rPr>
      </w:pPr>
    </w:p>
    <w:p w14:paraId="643997F7" w14:textId="0CA35B1B" w:rsidR="00B655C9" w:rsidRDefault="00B655C9" w:rsidP="00962A35">
      <w:pPr>
        <w:rPr>
          <w:sz w:val="24"/>
          <w:szCs w:val="24"/>
        </w:rPr>
      </w:pPr>
    </w:p>
    <w:p w14:paraId="71EACAE9" w14:textId="5EB011C5" w:rsidR="00B655C9" w:rsidRDefault="00B655C9" w:rsidP="00962A35">
      <w:pPr>
        <w:rPr>
          <w:sz w:val="24"/>
          <w:szCs w:val="24"/>
        </w:rPr>
      </w:pPr>
    </w:p>
    <w:p w14:paraId="23A6A595" w14:textId="14007DC4" w:rsidR="00B655C9" w:rsidRDefault="00B655C9" w:rsidP="00962A35">
      <w:pPr>
        <w:rPr>
          <w:sz w:val="24"/>
          <w:szCs w:val="24"/>
        </w:rPr>
      </w:pPr>
    </w:p>
    <w:p w14:paraId="71E57395" w14:textId="0C867FD8" w:rsidR="00B655C9" w:rsidRDefault="00B655C9" w:rsidP="00962A35">
      <w:pPr>
        <w:rPr>
          <w:sz w:val="24"/>
          <w:szCs w:val="24"/>
        </w:rPr>
      </w:pPr>
    </w:p>
    <w:p w14:paraId="45F1A7FB" w14:textId="77777777" w:rsidR="00715535" w:rsidRPr="00DD6475" w:rsidRDefault="00715535" w:rsidP="00962A35">
      <w:pPr>
        <w:rPr>
          <w:sz w:val="24"/>
          <w:szCs w:val="24"/>
        </w:rPr>
      </w:pPr>
    </w:p>
    <w:p w14:paraId="47297C67" w14:textId="437E6F65" w:rsidR="003A0345" w:rsidRDefault="003A0345" w:rsidP="00153B04">
      <w:bookmarkStart w:id="260" w:name="_Toc376849849"/>
      <w:bookmarkStart w:id="261" w:name="_Toc376849932"/>
    </w:p>
    <w:p w14:paraId="64845659" w14:textId="02726C04" w:rsidR="00DE79FB" w:rsidRDefault="00DE79FB" w:rsidP="00153B04"/>
    <w:p w14:paraId="7AA67C0A" w14:textId="77777777" w:rsidR="003E1BEA" w:rsidRDefault="003E1BEA" w:rsidP="00153B04"/>
    <w:p w14:paraId="681AF2A0" w14:textId="77777777" w:rsidR="00262E58" w:rsidRDefault="00262E58">
      <w:pPr>
        <w:rPr>
          <w:rFonts w:eastAsiaTheme="majorEastAsia" w:cstheme="majorBidi"/>
          <w:color w:val="17365D" w:themeColor="text2" w:themeShade="BF"/>
          <w:spacing w:val="5"/>
          <w:kern w:val="28"/>
          <w:sz w:val="52"/>
          <w:szCs w:val="52"/>
        </w:rPr>
      </w:pPr>
      <w:bookmarkStart w:id="262" w:name="_Toc32349291"/>
      <w:r>
        <w:br w:type="page"/>
      </w:r>
    </w:p>
    <w:p w14:paraId="6CB7BF0A" w14:textId="2210585F" w:rsidR="00442E78" w:rsidRPr="000153DD" w:rsidRDefault="00BF6D34">
      <w:pPr>
        <w:pStyle w:val="Style1"/>
        <w:spacing w:after="0"/>
        <w:outlineLvl w:val="0"/>
        <w:rPr>
          <w:rFonts w:asciiTheme="minorHAnsi" w:hAnsiTheme="minorHAnsi"/>
        </w:rPr>
      </w:pPr>
      <w:bookmarkStart w:id="263" w:name="_Toc32574414"/>
      <w:r w:rsidRPr="000153DD">
        <w:rPr>
          <w:rFonts w:asciiTheme="minorHAnsi" w:hAnsiTheme="minorHAnsi"/>
        </w:rPr>
        <w:lastRenderedPageBreak/>
        <w:t>4.0</w:t>
      </w:r>
      <w:r w:rsidR="00442E78" w:rsidRPr="000153DD">
        <w:rPr>
          <w:rFonts w:asciiTheme="minorHAnsi" w:hAnsiTheme="minorHAnsi"/>
        </w:rPr>
        <w:t xml:space="preserve"> R</w:t>
      </w:r>
      <w:r w:rsidR="00903EFD" w:rsidRPr="000153DD">
        <w:rPr>
          <w:rFonts w:asciiTheme="minorHAnsi" w:hAnsiTheme="minorHAnsi"/>
        </w:rPr>
        <w:t>IVER OR STREAM VALLEYS</w:t>
      </w:r>
      <w:bookmarkEnd w:id="260"/>
      <w:bookmarkEnd w:id="261"/>
      <w:bookmarkEnd w:id="262"/>
      <w:bookmarkEnd w:id="263"/>
    </w:p>
    <w:p w14:paraId="3447EFE5" w14:textId="77777777" w:rsidR="00DC5FC2" w:rsidRPr="000153DD" w:rsidRDefault="00DC5FC2" w:rsidP="00AF4233">
      <w:pPr>
        <w:rPr>
          <w:rFonts w:eastAsia="Times New Roman"/>
          <w:sz w:val="28"/>
          <w:szCs w:val="28"/>
          <w:lang w:val="en-GB"/>
        </w:rPr>
      </w:pPr>
      <w:r w:rsidRPr="000153DD">
        <w:rPr>
          <w:rFonts w:eastAsia="Times New Roman"/>
          <w:sz w:val="28"/>
          <w:szCs w:val="28"/>
          <w:lang w:val="en-GB"/>
        </w:rPr>
        <w:t xml:space="preserve">4.1 Defining the River or Stream Valley      </w:t>
      </w:r>
      <w:r w:rsidR="000270C3" w:rsidRPr="000153DD">
        <w:rPr>
          <w:rFonts w:eastAsia="Times New Roman"/>
          <w:sz w:val="28"/>
          <w:szCs w:val="28"/>
          <w:lang w:val="en-GB"/>
        </w:rPr>
        <w:t xml:space="preserve">                              </w:t>
      </w:r>
    </w:p>
    <w:p w14:paraId="15FABB7B" w14:textId="77777777" w:rsidR="000270C3" w:rsidRPr="000153DD" w:rsidRDefault="000270C3" w:rsidP="00AF4233">
      <w:pPr>
        <w:rPr>
          <w:color w:val="548DD4" w:themeColor="text2" w:themeTint="99"/>
          <w:sz w:val="28"/>
          <w:szCs w:val="28"/>
        </w:rPr>
      </w:pPr>
      <w:r w:rsidRPr="000153DD">
        <w:rPr>
          <w:color w:val="548DD4" w:themeColor="text2" w:themeTint="99"/>
          <w:sz w:val="28"/>
          <w:szCs w:val="28"/>
        </w:rPr>
        <w:t xml:space="preserve">4.1.1 Apparent/Confined Valleys                                        </w:t>
      </w:r>
    </w:p>
    <w:p w14:paraId="687781CB" w14:textId="77777777" w:rsidR="00ED7754" w:rsidRDefault="000270C3" w:rsidP="00AF4233">
      <w:pPr>
        <w:rPr>
          <w:color w:val="548DD4" w:themeColor="text2" w:themeTint="99"/>
          <w:sz w:val="28"/>
          <w:szCs w:val="28"/>
        </w:rPr>
      </w:pPr>
      <w:r w:rsidRPr="000153DD">
        <w:rPr>
          <w:color w:val="548DD4" w:themeColor="text2" w:themeTint="99"/>
          <w:sz w:val="28"/>
          <w:szCs w:val="28"/>
        </w:rPr>
        <w:t xml:space="preserve">4.1.2 Not Apparent/Unconfined Valleys </w:t>
      </w:r>
    </w:p>
    <w:p w14:paraId="795FC6D9" w14:textId="77777777" w:rsidR="000270C3" w:rsidRPr="000153DD" w:rsidRDefault="00ED7754" w:rsidP="00AF4233">
      <w:pPr>
        <w:rPr>
          <w:color w:val="548DD4" w:themeColor="text2" w:themeTint="99"/>
          <w:sz w:val="28"/>
          <w:szCs w:val="28"/>
        </w:rPr>
      </w:pPr>
      <w:r>
        <w:rPr>
          <w:color w:val="548DD4" w:themeColor="text2" w:themeTint="99"/>
          <w:sz w:val="28"/>
          <w:szCs w:val="28"/>
        </w:rPr>
        <w:t>4.1.3 Regulation Allowances</w:t>
      </w:r>
      <w:r w:rsidR="000270C3" w:rsidRPr="000153DD">
        <w:rPr>
          <w:color w:val="548DD4" w:themeColor="text2" w:themeTint="99"/>
          <w:sz w:val="28"/>
          <w:szCs w:val="28"/>
        </w:rPr>
        <w:t xml:space="preserve">                           </w:t>
      </w:r>
    </w:p>
    <w:p w14:paraId="4A47852D" w14:textId="77777777" w:rsidR="00DC5FC2" w:rsidRPr="000153DD" w:rsidRDefault="00DC5FC2" w:rsidP="00AF4233">
      <w:pPr>
        <w:pBdr>
          <w:bottom w:val="single" w:sz="8" w:space="1" w:color="548DD4" w:themeColor="text2" w:themeTint="99"/>
        </w:pBdr>
        <w:rPr>
          <w:sz w:val="28"/>
          <w:szCs w:val="28"/>
        </w:rPr>
      </w:pPr>
      <w:r w:rsidRPr="000153DD">
        <w:rPr>
          <w:rStyle w:val="Style3Char"/>
          <w:rFonts w:asciiTheme="minorHAnsi" w:hAnsiTheme="minorHAnsi"/>
          <w:sz w:val="28"/>
          <w:szCs w:val="28"/>
        </w:rPr>
        <w:t xml:space="preserve">4.2 Policies for River or Stream Valleys        </w:t>
      </w:r>
      <w:r w:rsidR="000270C3" w:rsidRPr="000153DD">
        <w:rPr>
          <w:rStyle w:val="Style3Char"/>
          <w:rFonts w:asciiTheme="minorHAnsi" w:hAnsiTheme="minorHAnsi"/>
          <w:sz w:val="28"/>
          <w:szCs w:val="28"/>
        </w:rPr>
        <w:t xml:space="preserve">                            </w:t>
      </w:r>
    </w:p>
    <w:p w14:paraId="62F015AF" w14:textId="77777777" w:rsidR="00DC5FC2" w:rsidRPr="004017D0" w:rsidRDefault="00DC5FC2" w:rsidP="00AF4233">
      <w:pPr>
        <w:rPr>
          <w:sz w:val="24"/>
          <w:szCs w:val="24"/>
        </w:rPr>
      </w:pPr>
    </w:p>
    <w:p w14:paraId="35EFA6E1" w14:textId="77777777" w:rsidR="00442E78" w:rsidRPr="004017D0" w:rsidRDefault="00442E78" w:rsidP="00AF4233">
      <w:pPr>
        <w:rPr>
          <w:rFonts w:eastAsia="Times New Roman" w:cs="Times New Roman"/>
          <w:sz w:val="24"/>
          <w:szCs w:val="24"/>
          <w:lang w:val="en-US"/>
        </w:rPr>
      </w:pPr>
      <w:r w:rsidRPr="004017D0">
        <w:rPr>
          <w:rFonts w:eastAsia="Times New Roman" w:cs="Times New Roman"/>
          <w:sz w:val="24"/>
          <w:szCs w:val="24"/>
          <w:lang w:val="en-US"/>
        </w:rPr>
        <w:t>River and stream systems also provide physical, biological and chemical support functions for sustaining ecosystems.  These functions are directly associated with the physical processes of discharge, erosion, deposition and transport which are inherent in any river and stream system.  The interplay between surface and ground water and the linkages, interactions and inter-dependence of aquatic environments with terrestrial environments supply hydrologic and ecological functions critical to sustaining watershed ecosystems.  Given that ecological sustainability is based on the dynamic nature of these systems, it is essential that they be allowed to function in as natural a state as possible.</w:t>
      </w:r>
    </w:p>
    <w:p w14:paraId="1B15DD1D" w14:textId="77777777" w:rsidR="004017D0" w:rsidRPr="004017D0" w:rsidRDefault="004017D0" w:rsidP="00AF4233">
      <w:pPr>
        <w:rPr>
          <w:rFonts w:eastAsia="Times New Roman" w:cs="Times New Roman"/>
          <w:sz w:val="24"/>
          <w:szCs w:val="24"/>
          <w:lang w:val="en-US"/>
        </w:rPr>
      </w:pPr>
    </w:p>
    <w:p w14:paraId="71694E99" w14:textId="77777777" w:rsidR="00442E78" w:rsidRPr="004017D0" w:rsidRDefault="00442E78" w:rsidP="00AF4233">
      <w:pPr>
        <w:rPr>
          <w:rFonts w:eastAsia="Times New Roman" w:cs="Times New Roman"/>
          <w:sz w:val="24"/>
          <w:szCs w:val="24"/>
        </w:rPr>
      </w:pPr>
      <w:r w:rsidRPr="004017D0">
        <w:rPr>
          <w:rFonts w:eastAsia="Times New Roman" w:cs="Times New Roman"/>
          <w:sz w:val="24"/>
          <w:szCs w:val="24"/>
        </w:rPr>
        <w:t>River or stream valleys are shaped and re-shaped by the natural processes of erosion, slope stability and flooding.  Erosion and slope stability are two natural processes that are quite different in nature yet often linked together.  Erosion is essentially the continual loss of earth material (i.e. soil or sediment) over time as a result of the influence of water or wind.  Slope stability, usually described in terms of the potential for slope failure, refers to a mass movement of earth material, or soil, sliding down a bank or slope face as a result of a single event in time.</w:t>
      </w:r>
    </w:p>
    <w:p w14:paraId="6E681184" w14:textId="77777777" w:rsidR="004017D0" w:rsidRPr="004017D0" w:rsidRDefault="004017D0" w:rsidP="00AF4233">
      <w:pPr>
        <w:rPr>
          <w:rFonts w:eastAsia="Times New Roman" w:cs="Times New Roman"/>
          <w:sz w:val="24"/>
          <w:szCs w:val="24"/>
        </w:rPr>
      </w:pPr>
    </w:p>
    <w:p w14:paraId="29F954D3" w14:textId="77777777" w:rsidR="00442E78" w:rsidRPr="004017D0" w:rsidRDefault="00442E78" w:rsidP="00AF4233">
      <w:pPr>
        <w:rPr>
          <w:rFonts w:eastAsia="Times New Roman" w:cs="Times New Roman"/>
          <w:sz w:val="24"/>
          <w:szCs w:val="24"/>
          <w:lang w:val="en-US"/>
        </w:rPr>
      </w:pPr>
      <w:r w:rsidRPr="004017D0">
        <w:rPr>
          <w:rFonts w:eastAsia="Times New Roman" w:cs="Times New Roman"/>
          <w:sz w:val="24"/>
          <w:szCs w:val="24"/>
          <w:lang w:val="en-US"/>
        </w:rPr>
        <w:t>The degree and frequency with which the physical change will occur in these systems depends on the interaction of a number of interrelated factors including hydraulic flow, channel configuration, sediment load in the system, storage and recharge functions, and the stability of banks, bed and adjacent slopes.  The constant shaping and re-shaping of the river and stream systems by the physical processes results in hazardous conditions which pose a risk to life and cause property damages.</w:t>
      </w:r>
    </w:p>
    <w:p w14:paraId="230165FA" w14:textId="77777777" w:rsidR="004017D0" w:rsidRPr="004017D0" w:rsidRDefault="004017D0" w:rsidP="00AF4233">
      <w:pPr>
        <w:rPr>
          <w:rFonts w:eastAsia="Times New Roman" w:cs="Times New Roman"/>
          <w:sz w:val="24"/>
          <w:szCs w:val="24"/>
          <w:lang w:val="en-US"/>
        </w:rPr>
      </w:pPr>
    </w:p>
    <w:p w14:paraId="66C67CD3" w14:textId="77777777" w:rsidR="00442E78" w:rsidRPr="004017D0" w:rsidRDefault="00442E78" w:rsidP="00AF4233">
      <w:pPr>
        <w:rPr>
          <w:sz w:val="24"/>
          <w:szCs w:val="24"/>
        </w:rPr>
      </w:pPr>
      <w:r w:rsidRPr="004017D0">
        <w:rPr>
          <w:iCs/>
          <w:sz w:val="24"/>
          <w:szCs w:val="24"/>
        </w:rPr>
        <w:t xml:space="preserve">River </w:t>
      </w:r>
      <w:r w:rsidRPr="004017D0">
        <w:rPr>
          <w:sz w:val="24"/>
          <w:szCs w:val="24"/>
        </w:rPr>
        <w:t xml:space="preserve">and </w:t>
      </w:r>
      <w:r w:rsidRPr="004017D0">
        <w:rPr>
          <w:iCs/>
          <w:sz w:val="24"/>
          <w:szCs w:val="24"/>
        </w:rPr>
        <w:t xml:space="preserve">stream </w:t>
      </w:r>
      <w:r w:rsidRPr="004017D0">
        <w:rPr>
          <w:sz w:val="24"/>
          <w:szCs w:val="24"/>
        </w:rPr>
        <w:t xml:space="preserve">systems can exhibit erosion potential of the actual </w:t>
      </w:r>
      <w:r w:rsidRPr="004017D0">
        <w:rPr>
          <w:iCs/>
          <w:sz w:val="24"/>
          <w:szCs w:val="24"/>
        </w:rPr>
        <w:t xml:space="preserve">river </w:t>
      </w:r>
      <w:r w:rsidRPr="004017D0">
        <w:rPr>
          <w:sz w:val="24"/>
          <w:szCs w:val="24"/>
        </w:rPr>
        <w:t xml:space="preserve">and </w:t>
      </w:r>
      <w:r w:rsidRPr="004017D0">
        <w:rPr>
          <w:iCs/>
          <w:sz w:val="24"/>
          <w:szCs w:val="24"/>
        </w:rPr>
        <w:t xml:space="preserve">stream </w:t>
      </w:r>
      <w:r w:rsidRPr="004017D0">
        <w:rPr>
          <w:sz w:val="24"/>
          <w:szCs w:val="24"/>
        </w:rPr>
        <w:t xml:space="preserve">bank, as well as potential slope instability issues related to </w:t>
      </w:r>
      <w:r w:rsidRPr="004017D0">
        <w:rPr>
          <w:iCs/>
          <w:sz w:val="24"/>
          <w:szCs w:val="24"/>
        </w:rPr>
        <w:t xml:space="preserve">valley </w:t>
      </w:r>
      <w:r w:rsidRPr="004017D0">
        <w:rPr>
          <w:sz w:val="24"/>
          <w:szCs w:val="24"/>
        </w:rPr>
        <w:t xml:space="preserve">walls. Slopes steeper than 3:1 (horizontal: vertical) with a height greater than 3 metres are generally considered potentially unstable. Slopes in sandy soil areas may be unstable if the slope is steeper than 5:1 (horizontal: vertical). </w:t>
      </w:r>
      <w:r w:rsidRPr="004017D0">
        <w:rPr>
          <w:iCs/>
          <w:sz w:val="24"/>
          <w:szCs w:val="24"/>
        </w:rPr>
        <w:t xml:space="preserve">Erosion hazards </w:t>
      </w:r>
      <w:r w:rsidRPr="004017D0">
        <w:rPr>
          <w:sz w:val="24"/>
          <w:szCs w:val="24"/>
        </w:rPr>
        <w:t>and slope instability pose a threat to life and property through the loss of land due to human or natural processes.</w:t>
      </w:r>
    </w:p>
    <w:p w14:paraId="7CB33CA5" w14:textId="77777777" w:rsidR="004017D0" w:rsidRPr="004017D0" w:rsidRDefault="004017D0" w:rsidP="00AF4233">
      <w:pPr>
        <w:rPr>
          <w:sz w:val="24"/>
          <w:szCs w:val="24"/>
        </w:rPr>
      </w:pPr>
    </w:p>
    <w:p w14:paraId="646FB3A8" w14:textId="683F7FB6" w:rsidR="00442E78" w:rsidRPr="004017D0" w:rsidRDefault="00442E78" w:rsidP="00AF4233">
      <w:pPr>
        <w:rPr>
          <w:rFonts w:eastAsia="Times New Roman" w:cs="Times New Roman"/>
          <w:sz w:val="24"/>
          <w:szCs w:val="24"/>
          <w:lang w:val="en-US"/>
        </w:rPr>
      </w:pPr>
      <w:r w:rsidRPr="004017D0">
        <w:rPr>
          <w:rFonts w:eastAsia="Times New Roman" w:cs="Times New Roman"/>
          <w:sz w:val="24"/>
          <w:szCs w:val="24"/>
          <w:lang w:val="en-US"/>
        </w:rPr>
        <w:t xml:space="preserve">The erosion hazard limit is determined using the </w:t>
      </w:r>
      <w:r w:rsidR="00B3005B" w:rsidRPr="004017D0">
        <w:rPr>
          <w:rFonts w:eastAsia="Times New Roman" w:cs="Times New Roman"/>
          <w:sz w:val="24"/>
          <w:szCs w:val="24"/>
          <w:lang w:val="en-US"/>
        </w:rPr>
        <w:t>100-year</w:t>
      </w:r>
      <w:r w:rsidRPr="004017D0">
        <w:rPr>
          <w:rFonts w:eastAsia="Times New Roman" w:cs="Times New Roman"/>
          <w:sz w:val="24"/>
          <w:szCs w:val="24"/>
          <w:lang w:val="en-US"/>
        </w:rPr>
        <w:t xml:space="preserve"> erosion rate (the average annual rate of recession extended over a hundred year time span), and includes allowances for toe erosion, meander belt, and slope stability.  The erosion hazard component of river and stream systems is intended to address both erosion potential of the actual river and stream bank, as well as erosion or potential slope stability issues related to valley walls.</w:t>
      </w:r>
    </w:p>
    <w:p w14:paraId="17414610" w14:textId="77777777" w:rsidR="004017D0" w:rsidRPr="004017D0" w:rsidRDefault="004017D0" w:rsidP="00AF4233">
      <w:pPr>
        <w:rPr>
          <w:rFonts w:eastAsia="Times New Roman" w:cs="Times New Roman"/>
          <w:sz w:val="24"/>
          <w:szCs w:val="24"/>
          <w:lang w:val="en-US"/>
        </w:rPr>
      </w:pPr>
    </w:p>
    <w:p w14:paraId="217AA9FF" w14:textId="77777777" w:rsidR="00442E78" w:rsidRPr="004017D0" w:rsidRDefault="00442E78" w:rsidP="00AF4233">
      <w:pPr>
        <w:rPr>
          <w:rFonts w:eastAsia="Times New Roman" w:cs="Times New Roman"/>
          <w:sz w:val="24"/>
          <w:szCs w:val="24"/>
          <w:lang w:val="en-US"/>
        </w:rPr>
      </w:pPr>
      <w:r w:rsidRPr="004017D0">
        <w:rPr>
          <w:rFonts w:eastAsia="Times New Roman" w:cs="Times New Roman"/>
          <w:sz w:val="24"/>
          <w:szCs w:val="24"/>
          <w:lang w:val="en-US"/>
        </w:rPr>
        <w:t>Flooding of river or stream systems typically occurs following the spring freshet and may occur again as a result of extreme rainfall events.  Rivers naturally accommodate flooding within their valleys.  Historically, development occurred in floodplain areas because of the availability of water for power, transportation, energy, waste assimilation, and domestic and industrial consumption.  However, floodplain development is susceptible to flooding which can result in property damage and/or loss of life.</w:t>
      </w:r>
    </w:p>
    <w:p w14:paraId="781DF2CB" w14:textId="77777777" w:rsidR="004017D0" w:rsidRPr="004017D0" w:rsidRDefault="004017D0" w:rsidP="00AF4233">
      <w:pPr>
        <w:rPr>
          <w:rFonts w:eastAsia="Times New Roman" w:cs="Times New Roman"/>
          <w:sz w:val="24"/>
          <w:szCs w:val="24"/>
          <w:lang w:val="en-US"/>
        </w:rPr>
      </w:pPr>
    </w:p>
    <w:p w14:paraId="09605156" w14:textId="77777777" w:rsidR="00442E78" w:rsidRPr="004017D0" w:rsidRDefault="00442E78" w:rsidP="00AF4233">
      <w:pPr>
        <w:rPr>
          <w:sz w:val="24"/>
          <w:szCs w:val="24"/>
        </w:rPr>
      </w:pPr>
      <w:r w:rsidRPr="004017D0">
        <w:rPr>
          <w:sz w:val="24"/>
          <w:szCs w:val="24"/>
        </w:rPr>
        <w:t xml:space="preserve">Furthermore, </w:t>
      </w:r>
      <w:r w:rsidRPr="004017D0">
        <w:rPr>
          <w:iCs/>
          <w:sz w:val="24"/>
          <w:szCs w:val="24"/>
        </w:rPr>
        <w:t xml:space="preserve">river </w:t>
      </w:r>
      <w:r w:rsidRPr="004017D0">
        <w:rPr>
          <w:sz w:val="24"/>
          <w:szCs w:val="24"/>
        </w:rPr>
        <w:t xml:space="preserve">and </w:t>
      </w:r>
      <w:r w:rsidRPr="004017D0">
        <w:rPr>
          <w:iCs/>
          <w:sz w:val="24"/>
          <w:szCs w:val="24"/>
        </w:rPr>
        <w:t xml:space="preserve">stream </w:t>
      </w:r>
      <w:r w:rsidRPr="004017D0">
        <w:rPr>
          <w:sz w:val="24"/>
          <w:szCs w:val="24"/>
        </w:rPr>
        <w:t xml:space="preserve">systems are part of larger overall drainage </w:t>
      </w:r>
      <w:r w:rsidRPr="004017D0">
        <w:rPr>
          <w:iCs/>
          <w:sz w:val="24"/>
          <w:szCs w:val="24"/>
        </w:rPr>
        <w:t>watersheds</w:t>
      </w:r>
      <w:r w:rsidRPr="004017D0">
        <w:rPr>
          <w:sz w:val="24"/>
          <w:szCs w:val="24"/>
        </w:rPr>
        <w:t xml:space="preserve">, and the </w:t>
      </w:r>
      <w:r w:rsidRPr="004017D0">
        <w:rPr>
          <w:iCs/>
          <w:sz w:val="24"/>
          <w:szCs w:val="24"/>
        </w:rPr>
        <w:t xml:space="preserve">river </w:t>
      </w:r>
      <w:r w:rsidRPr="004017D0">
        <w:rPr>
          <w:sz w:val="24"/>
          <w:szCs w:val="24"/>
        </w:rPr>
        <w:t xml:space="preserve">and </w:t>
      </w:r>
      <w:r w:rsidRPr="004017D0">
        <w:rPr>
          <w:iCs/>
          <w:sz w:val="24"/>
          <w:szCs w:val="24"/>
        </w:rPr>
        <w:t xml:space="preserve">stream </w:t>
      </w:r>
      <w:r w:rsidRPr="004017D0">
        <w:rPr>
          <w:sz w:val="24"/>
          <w:szCs w:val="24"/>
        </w:rPr>
        <w:t xml:space="preserve">mechanics are linked to the </w:t>
      </w:r>
      <w:r w:rsidRPr="004017D0">
        <w:rPr>
          <w:iCs/>
          <w:sz w:val="24"/>
          <w:szCs w:val="24"/>
        </w:rPr>
        <w:t xml:space="preserve">watershed </w:t>
      </w:r>
      <w:r w:rsidRPr="004017D0">
        <w:rPr>
          <w:sz w:val="24"/>
          <w:szCs w:val="24"/>
        </w:rPr>
        <w:t xml:space="preserve">processes. The natural importance of </w:t>
      </w:r>
      <w:r w:rsidRPr="004017D0">
        <w:rPr>
          <w:iCs/>
          <w:sz w:val="24"/>
          <w:szCs w:val="24"/>
        </w:rPr>
        <w:t xml:space="preserve">river </w:t>
      </w:r>
      <w:r w:rsidRPr="004017D0">
        <w:rPr>
          <w:sz w:val="24"/>
          <w:szCs w:val="24"/>
        </w:rPr>
        <w:t xml:space="preserve">and </w:t>
      </w:r>
      <w:r w:rsidRPr="004017D0">
        <w:rPr>
          <w:iCs/>
          <w:sz w:val="24"/>
          <w:szCs w:val="24"/>
        </w:rPr>
        <w:t xml:space="preserve">stream </w:t>
      </w:r>
      <w:r w:rsidRPr="004017D0">
        <w:rPr>
          <w:sz w:val="24"/>
          <w:szCs w:val="24"/>
        </w:rPr>
        <w:t xml:space="preserve">systems in providing physical, biological and chemical support functions for sustaining </w:t>
      </w:r>
      <w:r w:rsidRPr="004017D0">
        <w:rPr>
          <w:iCs/>
          <w:sz w:val="24"/>
          <w:szCs w:val="24"/>
        </w:rPr>
        <w:t xml:space="preserve">ecosystems </w:t>
      </w:r>
      <w:r w:rsidRPr="004017D0">
        <w:rPr>
          <w:sz w:val="24"/>
          <w:szCs w:val="24"/>
        </w:rPr>
        <w:t>(including that of humans) is well established. These support functions are strongly associated with the physical processes of discharge (flow), erosion, deposition and transport that are inherent in any fluvial system. Given that ecological sustainability is based on the dynamic nature of these systems, it is essential that their physical processes (i.e., flow dynamics) be allowed to function in a natural state.</w:t>
      </w:r>
    </w:p>
    <w:p w14:paraId="16788234" w14:textId="77777777" w:rsidR="004017D0" w:rsidRPr="004017D0" w:rsidRDefault="004017D0" w:rsidP="00AF4233">
      <w:pPr>
        <w:rPr>
          <w:sz w:val="24"/>
          <w:szCs w:val="24"/>
        </w:rPr>
      </w:pPr>
    </w:p>
    <w:p w14:paraId="023000AF" w14:textId="482BEE25" w:rsidR="00442E78" w:rsidRPr="004017D0" w:rsidRDefault="00442E78" w:rsidP="00AF4233">
      <w:pPr>
        <w:rPr>
          <w:rFonts w:eastAsia="Times New Roman" w:cs="Times New Roman"/>
          <w:sz w:val="24"/>
          <w:szCs w:val="24"/>
          <w:lang w:val="en-US"/>
        </w:rPr>
      </w:pPr>
      <w:r w:rsidRPr="004017D0">
        <w:rPr>
          <w:rFonts w:eastAsia="Times New Roman" w:cs="Times New Roman"/>
          <w:sz w:val="24"/>
          <w:szCs w:val="24"/>
          <w:lang w:val="en-US"/>
        </w:rPr>
        <w:t xml:space="preserve">In Ontario, either storm centred events, observed events, or a flood </w:t>
      </w:r>
      <w:r w:rsidR="008B241C" w:rsidRPr="004017D0">
        <w:rPr>
          <w:rFonts w:eastAsia="Times New Roman" w:cs="Times New Roman"/>
          <w:sz w:val="24"/>
          <w:szCs w:val="24"/>
          <w:lang w:val="en-US"/>
        </w:rPr>
        <w:t>frequency-based</w:t>
      </w:r>
      <w:r w:rsidRPr="004017D0">
        <w:rPr>
          <w:rFonts w:eastAsia="Times New Roman" w:cs="Times New Roman"/>
          <w:sz w:val="24"/>
          <w:szCs w:val="24"/>
          <w:lang w:val="en-US"/>
        </w:rPr>
        <w:t xml:space="preserve"> event may be used to determine the extent of the Regulatory floodplain, as prescribed by each individual CA Regulation.</w:t>
      </w:r>
    </w:p>
    <w:p w14:paraId="57A6A0F0" w14:textId="77777777" w:rsidR="004017D0" w:rsidRPr="004017D0" w:rsidRDefault="004017D0" w:rsidP="00AF4233">
      <w:pPr>
        <w:rPr>
          <w:rFonts w:eastAsia="Times New Roman" w:cs="Times New Roman"/>
          <w:sz w:val="24"/>
          <w:szCs w:val="24"/>
          <w:lang w:val="en-US"/>
        </w:rPr>
      </w:pPr>
    </w:p>
    <w:p w14:paraId="274318EA" w14:textId="77777777" w:rsidR="00442E78" w:rsidRPr="004017D0" w:rsidRDefault="00442E78" w:rsidP="00AF4233">
      <w:pPr>
        <w:rPr>
          <w:rFonts w:eastAsia="Times New Roman" w:cs="Times New Roman"/>
          <w:sz w:val="24"/>
          <w:szCs w:val="24"/>
          <w:lang w:val="en-US"/>
        </w:rPr>
      </w:pPr>
      <w:r w:rsidRPr="004017D0">
        <w:rPr>
          <w:rFonts w:eastAsia="Times New Roman" w:cs="Times New Roman"/>
          <w:sz w:val="24"/>
          <w:szCs w:val="24"/>
          <w:lang w:val="en-US"/>
        </w:rPr>
        <w:t>River or stream systems may contain lands that are not subject to flooding or erosion.  Examples of these non-hazardous lands include isolated flat plateau areas or areas of gentle slopes (see Figure 3). In these situations, the CA shall determine the applicability of the Regulation.</w:t>
      </w:r>
    </w:p>
    <w:p w14:paraId="7DF0CA62" w14:textId="77777777" w:rsidR="004017D0" w:rsidRPr="004017D0" w:rsidRDefault="004017D0" w:rsidP="00AF4233">
      <w:pPr>
        <w:rPr>
          <w:rFonts w:eastAsia="Times New Roman" w:cs="Times New Roman"/>
          <w:sz w:val="24"/>
          <w:szCs w:val="24"/>
          <w:lang w:val="en-US"/>
        </w:rPr>
      </w:pPr>
    </w:p>
    <w:p w14:paraId="44BA3426" w14:textId="77777777" w:rsidR="00B11D37" w:rsidRPr="000153DD" w:rsidRDefault="00442E78" w:rsidP="00AF4233">
      <w:r w:rsidRPr="000153DD">
        <w:rPr>
          <w:rFonts w:ascii="Times New Roman" w:eastAsia="Times New Roman" w:hAnsi="Times New Roman" w:cs="Times New Roman"/>
          <w:noProof/>
          <w:sz w:val="24"/>
          <w:szCs w:val="24"/>
          <w:lang w:eastAsia="en-CA"/>
        </w:rPr>
        <w:drawing>
          <wp:inline distT="0" distB="0" distL="0" distR="0" wp14:anchorId="1DEC5348" wp14:editId="0E43ADED">
            <wp:extent cx="5705475" cy="2381250"/>
            <wp:effectExtent l="19050" t="19050" r="28575" b="19050"/>
            <wp:docPr id="3" name="Picture 3" descr="regulatedvalleydia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ulatedvalleydiagram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475" cy="2381250"/>
                    </a:xfrm>
                    <a:prstGeom prst="rect">
                      <a:avLst/>
                    </a:prstGeom>
                    <a:noFill/>
                    <a:ln w="12700">
                      <a:solidFill>
                        <a:sysClr val="windowText" lastClr="000000"/>
                      </a:solidFill>
                    </a:ln>
                  </pic:spPr>
                </pic:pic>
              </a:graphicData>
            </a:graphic>
          </wp:inline>
        </w:drawing>
      </w:r>
    </w:p>
    <w:p w14:paraId="7BA511C1" w14:textId="12874B9E" w:rsidR="00442E78" w:rsidRPr="000153DD" w:rsidRDefault="00B11D37" w:rsidP="00AF4233">
      <w:pPr>
        <w:rPr>
          <w:rFonts w:eastAsia="Times New Roman" w:cs="Times New Roman"/>
          <w:sz w:val="23"/>
          <w:szCs w:val="23"/>
          <w:lang w:val="en-US"/>
        </w:rPr>
      </w:pPr>
      <w:bookmarkStart w:id="264" w:name="_Hlk32569750"/>
      <w:bookmarkStart w:id="265" w:name="_Toc359575265"/>
      <w:bookmarkStart w:id="266" w:name="_Toc32574487"/>
      <w:r w:rsidRPr="000153DD">
        <w:t xml:space="preserve">Figure </w:t>
      </w:r>
      <w:r>
        <w:fldChar w:fldCharType="begin"/>
      </w:r>
      <w:r>
        <w:instrText>SEQ Figure \* ARABIC</w:instrText>
      </w:r>
      <w:r>
        <w:fldChar w:fldCharType="separate"/>
      </w:r>
      <w:r w:rsidR="00171274">
        <w:rPr>
          <w:noProof/>
        </w:rPr>
        <w:t>3</w:t>
      </w:r>
      <w:r>
        <w:fldChar w:fldCharType="end"/>
      </w:r>
      <w:bookmarkEnd w:id="264"/>
      <w:r w:rsidR="004776E1">
        <w:t>:</w:t>
      </w:r>
      <w:r w:rsidRPr="000153DD">
        <w:rPr>
          <w:rFonts w:eastAsia="Times New Roman" w:cs="Times New Roman"/>
          <w:lang w:val="en-US"/>
        </w:rPr>
        <w:t xml:space="preserve"> Regulated river or stream valley containing non-hazardous valley lands.</w:t>
      </w:r>
      <w:bookmarkEnd w:id="265"/>
      <w:bookmarkEnd w:id="266"/>
    </w:p>
    <w:p w14:paraId="175D53C2" w14:textId="77777777" w:rsidR="004017D0" w:rsidRPr="004017D0" w:rsidRDefault="004017D0" w:rsidP="00AF4233">
      <w:bookmarkStart w:id="267" w:name="_Toc376849850"/>
      <w:bookmarkStart w:id="268" w:name="_Toc376849933"/>
    </w:p>
    <w:p w14:paraId="7DB1D1D4" w14:textId="77777777" w:rsidR="004464EF" w:rsidRDefault="004464EF" w:rsidP="00AF4233"/>
    <w:p w14:paraId="54CB2D11" w14:textId="77777777" w:rsidR="003C7536" w:rsidRDefault="003C7536">
      <w:pPr>
        <w:rPr>
          <w:rFonts w:eastAsiaTheme="majorEastAsia" w:cstheme="majorBidi"/>
          <w:color w:val="17365D" w:themeColor="text2" w:themeShade="BF"/>
          <w:spacing w:val="5"/>
          <w:kern w:val="28"/>
          <w:sz w:val="36"/>
          <w:szCs w:val="36"/>
        </w:rPr>
      </w:pPr>
      <w:bookmarkStart w:id="269" w:name="_Toc32349292"/>
      <w:r>
        <w:br w:type="page"/>
      </w:r>
    </w:p>
    <w:p w14:paraId="6BE50737" w14:textId="66F4B4DB" w:rsidR="00442E78" w:rsidRPr="000153DD" w:rsidRDefault="00BF6D34" w:rsidP="00AF4233">
      <w:pPr>
        <w:pStyle w:val="Style2"/>
        <w:spacing w:after="0"/>
        <w:outlineLvl w:val="1"/>
        <w:rPr>
          <w:rFonts w:asciiTheme="minorHAnsi" w:hAnsiTheme="minorHAnsi"/>
        </w:rPr>
      </w:pPr>
      <w:bookmarkStart w:id="270" w:name="_Toc32574415"/>
      <w:r w:rsidRPr="000153DD">
        <w:rPr>
          <w:rFonts w:asciiTheme="minorHAnsi" w:hAnsiTheme="minorHAnsi"/>
        </w:rPr>
        <w:lastRenderedPageBreak/>
        <w:t>4.1</w:t>
      </w:r>
      <w:r w:rsidR="00442E78" w:rsidRPr="000153DD">
        <w:rPr>
          <w:rFonts w:asciiTheme="minorHAnsi" w:hAnsiTheme="minorHAnsi"/>
        </w:rPr>
        <w:t xml:space="preserve"> Defining the River or Stream Valley</w:t>
      </w:r>
      <w:bookmarkEnd w:id="267"/>
      <w:bookmarkEnd w:id="268"/>
      <w:bookmarkEnd w:id="269"/>
      <w:bookmarkEnd w:id="270"/>
      <w:r w:rsidR="00442E78" w:rsidRPr="000153DD">
        <w:rPr>
          <w:rFonts w:asciiTheme="minorHAnsi" w:hAnsiTheme="minorHAnsi"/>
        </w:rPr>
        <w:t xml:space="preserve"> </w:t>
      </w:r>
    </w:p>
    <w:p w14:paraId="0841E4F5" w14:textId="77777777" w:rsidR="004017D0" w:rsidRPr="004017D0" w:rsidRDefault="004017D0" w:rsidP="00AF4233">
      <w:pPr>
        <w:rPr>
          <w:rFonts w:eastAsia="Times New Roman" w:cs="Times New Roman"/>
          <w:sz w:val="24"/>
          <w:szCs w:val="24"/>
          <w:lang w:val="en-US"/>
        </w:rPr>
      </w:pPr>
    </w:p>
    <w:p w14:paraId="64575974" w14:textId="6AAE6E32" w:rsidR="00B11D37" w:rsidRPr="004017D0" w:rsidRDefault="00B11D37" w:rsidP="00AF4233">
      <w:pPr>
        <w:rPr>
          <w:rFonts w:eastAsia="Times New Roman" w:cs="Times New Roman"/>
          <w:sz w:val="24"/>
          <w:szCs w:val="24"/>
          <w:lang w:val="en-US"/>
        </w:rPr>
      </w:pPr>
      <w:r w:rsidRPr="004017D0">
        <w:rPr>
          <w:rFonts w:eastAsia="Times New Roman" w:cs="Times New Roman"/>
          <w:sz w:val="24"/>
          <w:szCs w:val="24"/>
          <w:lang w:val="en-US"/>
        </w:rPr>
        <w:t xml:space="preserve">To define the Regulation Limits for river and stream valleys, it is important to understand the landforms through which they flow.  </w:t>
      </w:r>
      <w:r w:rsidRPr="004017D0">
        <w:rPr>
          <w:rFonts w:ascii="Calibri" w:hAnsi="Calibri" w:cs="Calibri"/>
          <w:iCs/>
          <w:color w:val="000000"/>
          <w:sz w:val="24"/>
          <w:szCs w:val="24"/>
        </w:rPr>
        <w:t xml:space="preserve">River </w:t>
      </w:r>
      <w:r w:rsidRPr="004017D0">
        <w:rPr>
          <w:rFonts w:ascii="Calibri" w:hAnsi="Calibri" w:cs="Calibri"/>
          <w:color w:val="000000"/>
          <w:sz w:val="24"/>
          <w:szCs w:val="24"/>
        </w:rPr>
        <w:t xml:space="preserve">or </w:t>
      </w:r>
      <w:r w:rsidRPr="004017D0">
        <w:rPr>
          <w:rFonts w:ascii="Calibri" w:hAnsi="Calibri" w:cs="Calibri"/>
          <w:iCs/>
          <w:color w:val="000000"/>
          <w:sz w:val="24"/>
          <w:szCs w:val="24"/>
        </w:rPr>
        <w:t xml:space="preserve">stream valleys </w:t>
      </w:r>
      <w:r w:rsidRPr="004017D0">
        <w:rPr>
          <w:rFonts w:ascii="Calibri" w:hAnsi="Calibri" w:cs="Calibri"/>
          <w:color w:val="000000"/>
          <w:sz w:val="24"/>
          <w:szCs w:val="24"/>
        </w:rPr>
        <w:t xml:space="preserve">are described in the Regulation as “depressional features associated with a </w:t>
      </w:r>
      <w:r w:rsidRPr="004017D0">
        <w:rPr>
          <w:rFonts w:ascii="Calibri" w:hAnsi="Calibri" w:cs="Calibri"/>
          <w:iCs/>
          <w:color w:val="000000"/>
          <w:sz w:val="24"/>
          <w:szCs w:val="24"/>
        </w:rPr>
        <w:t xml:space="preserve">river </w:t>
      </w:r>
      <w:r w:rsidRPr="004017D0">
        <w:rPr>
          <w:rFonts w:ascii="Calibri" w:hAnsi="Calibri" w:cs="Calibri"/>
          <w:color w:val="000000"/>
          <w:sz w:val="24"/>
          <w:szCs w:val="24"/>
        </w:rPr>
        <w:t xml:space="preserve">or </w:t>
      </w:r>
      <w:r w:rsidRPr="004017D0">
        <w:rPr>
          <w:rFonts w:ascii="Calibri" w:hAnsi="Calibri" w:cs="Calibri"/>
          <w:iCs/>
          <w:color w:val="000000"/>
          <w:sz w:val="24"/>
          <w:szCs w:val="24"/>
        </w:rPr>
        <w:t>stream</w:t>
      </w:r>
      <w:r w:rsidRPr="004017D0">
        <w:rPr>
          <w:rFonts w:ascii="Calibri" w:hAnsi="Calibri" w:cs="Calibri"/>
          <w:color w:val="000000"/>
          <w:sz w:val="24"/>
          <w:szCs w:val="24"/>
        </w:rPr>
        <w:t xml:space="preserve">, whether or not they contain a </w:t>
      </w:r>
      <w:r w:rsidRPr="00962A35">
        <w:rPr>
          <w:rFonts w:ascii="Calibri" w:hAnsi="Calibri" w:cs="Calibri"/>
          <w:iCs/>
          <w:sz w:val="24"/>
          <w:szCs w:val="24"/>
        </w:rPr>
        <w:t>watercourse</w:t>
      </w:r>
      <w:r w:rsidRPr="00962A35">
        <w:rPr>
          <w:rFonts w:ascii="Calibri" w:hAnsi="Calibri" w:cs="Calibri"/>
          <w:sz w:val="24"/>
          <w:szCs w:val="24"/>
        </w:rPr>
        <w:t xml:space="preserve">”. </w:t>
      </w:r>
      <w:r w:rsidR="00236BB5" w:rsidRPr="00962A35">
        <w:rPr>
          <w:rFonts w:ascii="Calibri" w:hAnsi="Calibri" w:cs="Calibri"/>
          <w:sz w:val="24"/>
          <w:szCs w:val="24"/>
        </w:rPr>
        <w:t>Withi</w:t>
      </w:r>
      <w:r w:rsidR="00B62291" w:rsidRPr="00962A35">
        <w:rPr>
          <w:rFonts w:ascii="Calibri" w:hAnsi="Calibri" w:cs="Calibri"/>
          <w:sz w:val="24"/>
          <w:szCs w:val="24"/>
        </w:rPr>
        <w:t>n the Crowe Valley watershed all</w:t>
      </w:r>
      <w:r w:rsidR="00236BB5" w:rsidRPr="00962A35">
        <w:rPr>
          <w:rFonts w:ascii="Calibri" w:hAnsi="Calibri" w:cs="Calibri"/>
          <w:sz w:val="24"/>
          <w:szCs w:val="24"/>
        </w:rPr>
        <w:t xml:space="preserve"> lake</w:t>
      </w:r>
      <w:r w:rsidR="00B62291" w:rsidRPr="00962A35">
        <w:rPr>
          <w:rFonts w:ascii="Calibri" w:hAnsi="Calibri" w:cs="Calibri"/>
          <w:sz w:val="24"/>
          <w:szCs w:val="24"/>
        </w:rPr>
        <w:t>s</w:t>
      </w:r>
      <w:r w:rsidR="00236BB5" w:rsidRPr="00962A35">
        <w:rPr>
          <w:rFonts w:ascii="Calibri" w:hAnsi="Calibri" w:cs="Calibri"/>
          <w:sz w:val="24"/>
          <w:szCs w:val="24"/>
        </w:rPr>
        <w:t xml:space="preserve"> and rivers are considered watercourses and will subsequently have a river or stream valley associated with it.  </w:t>
      </w:r>
      <w:r w:rsidRPr="004017D0">
        <w:rPr>
          <w:rFonts w:eastAsia="Times New Roman" w:cs="Times New Roman"/>
          <w:sz w:val="24"/>
          <w:szCs w:val="24"/>
          <w:lang w:val="en-US"/>
        </w:rPr>
        <w:t>While there are many different types of systems, the application of the Regulation Limit for rivers and stream systems is based on two simplified landforms, as explained in the Technical Guides for River and Stream Systems (</w:t>
      </w:r>
      <w:r w:rsidR="00634BB4">
        <w:rPr>
          <w:rFonts w:eastAsia="Times New Roman" w:cs="Times New Roman"/>
          <w:sz w:val="24"/>
          <w:szCs w:val="24"/>
          <w:lang w:val="en-US"/>
        </w:rPr>
        <w:t>MNRF</w:t>
      </w:r>
      <w:r w:rsidRPr="004017D0">
        <w:rPr>
          <w:rFonts w:eastAsia="Times New Roman" w:cs="Times New Roman"/>
          <w:sz w:val="24"/>
          <w:szCs w:val="24"/>
          <w:lang w:val="en-US"/>
        </w:rPr>
        <w:t xml:space="preserve">, 2002a; and </w:t>
      </w:r>
      <w:r w:rsidR="00634BB4">
        <w:rPr>
          <w:rFonts w:eastAsia="Times New Roman" w:cs="Times New Roman"/>
          <w:sz w:val="24"/>
          <w:szCs w:val="24"/>
          <w:lang w:val="en-US"/>
        </w:rPr>
        <w:t>MNRF</w:t>
      </w:r>
      <w:r w:rsidRPr="004017D0">
        <w:rPr>
          <w:rFonts w:eastAsia="Times New Roman" w:cs="Times New Roman"/>
          <w:sz w:val="24"/>
          <w:szCs w:val="24"/>
          <w:lang w:val="en-US"/>
        </w:rPr>
        <w:t>, 2002b):</w:t>
      </w:r>
    </w:p>
    <w:p w14:paraId="711A9A35" w14:textId="77777777" w:rsidR="004017D0" w:rsidRPr="004017D0" w:rsidRDefault="004017D0" w:rsidP="00AF4233">
      <w:pPr>
        <w:rPr>
          <w:rFonts w:eastAsia="Times New Roman" w:cs="Times New Roman"/>
          <w:sz w:val="24"/>
          <w:szCs w:val="24"/>
          <w:lang w:val="en-US"/>
        </w:rPr>
      </w:pPr>
    </w:p>
    <w:p w14:paraId="766F08A8" w14:textId="77777777" w:rsidR="00B11D37" w:rsidRPr="004017D0" w:rsidRDefault="00B11D37" w:rsidP="00AF4233">
      <w:pPr>
        <w:rPr>
          <w:rFonts w:eastAsia="Times New Roman" w:cs="Times New Roman"/>
          <w:sz w:val="24"/>
          <w:szCs w:val="24"/>
          <w:lang w:val="en-US"/>
        </w:rPr>
      </w:pPr>
      <w:r w:rsidRPr="004017D0">
        <w:rPr>
          <w:rFonts w:eastAsia="Times New Roman" w:cs="Times New Roman"/>
          <w:b/>
          <w:sz w:val="24"/>
          <w:szCs w:val="24"/>
          <w:lang w:val="en-US"/>
        </w:rPr>
        <w:t>“Apparent</w:t>
      </w:r>
      <w:r w:rsidRPr="004017D0">
        <w:rPr>
          <w:rFonts w:eastAsia="Times New Roman" w:cs="Times New Roman"/>
          <w:b/>
          <w:sz w:val="24"/>
          <w:szCs w:val="24"/>
          <w:vertAlign w:val="superscript"/>
          <w:lang w:val="en-US"/>
        </w:rPr>
        <w:footnoteReference w:id="6"/>
      </w:r>
      <w:r w:rsidRPr="004017D0">
        <w:rPr>
          <w:rFonts w:eastAsia="Times New Roman" w:cs="Times New Roman"/>
          <w:b/>
          <w:sz w:val="24"/>
          <w:szCs w:val="24"/>
          <w:lang w:val="en-US"/>
        </w:rPr>
        <w:t xml:space="preserve"> (confined) river and stream valleys</w:t>
      </w:r>
      <w:r w:rsidRPr="004017D0">
        <w:rPr>
          <w:rFonts w:eastAsia="Times New Roman" w:cs="Times New Roman"/>
          <w:sz w:val="24"/>
          <w:szCs w:val="24"/>
          <w:lang w:val="en-US"/>
        </w:rPr>
        <w:t xml:space="preserve">:  are ones in which the physical presence of a valley corridor containing a river or stream channel, which may or may not contain flowing water, is visibly discernible (i.e. valley walls are clearly definable) from the surrounding landscape by either field investigations, aerial photography and/or map interpretation.  The location of the river or stream channel may be located at the base of the valley slope, in close proximity to the toe of the valley slope (i.e. within 15 metres), or removed from the toe of the valley slope (i.e. greater than 15 metres).” </w:t>
      </w:r>
    </w:p>
    <w:p w14:paraId="4EE333D4" w14:textId="77777777" w:rsidR="004017D0" w:rsidRPr="004017D0" w:rsidRDefault="004017D0" w:rsidP="00AF4233">
      <w:pPr>
        <w:rPr>
          <w:rFonts w:eastAsia="Times New Roman" w:cs="Times New Roman"/>
          <w:sz w:val="24"/>
          <w:szCs w:val="24"/>
          <w:lang w:val="en-US"/>
        </w:rPr>
      </w:pPr>
    </w:p>
    <w:p w14:paraId="78E9CF3E" w14:textId="77777777" w:rsidR="00B11D37" w:rsidRPr="004017D0" w:rsidRDefault="00B11D37" w:rsidP="00AF4233">
      <w:pPr>
        <w:rPr>
          <w:rFonts w:eastAsia="Times New Roman" w:cs="Times New Roman"/>
          <w:sz w:val="24"/>
          <w:szCs w:val="24"/>
          <w:lang w:val="en-US"/>
        </w:rPr>
      </w:pPr>
      <w:r w:rsidRPr="004017D0">
        <w:rPr>
          <w:rFonts w:eastAsia="Times New Roman" w:cs="Times New Roman"/>
          <w:b/>
          <w:sz w:val="24"/>
          <w:szCs w:val="24"/>
          <w:lang w:val="en-US"/>
        </w:rPr>
        <w:t>Not Apparent (unconfined) river and stream valleys:</w:t>
      </w:r>
      <w:r w:rsidRPr="004017D0">
        <w:rPr>
          <w:rFonts w:eastAsia="Times New Roman" w:cs="Times New Roman"/>
          <w:sz w:val="24"/>
          <w:szCs w:val="24"/>
          <w:lang w:val="en-US"/>
        </w:rPr>
        <w:t xml:space="preserve">  are ones in which a river or stream is present but there is no discernible valley slope or bank that can be detected from the surrounding landscape.  For the most part, unconfined systems are found in fairly flat or gently rolling landscapes and may be located within the headwater areas of drainage basins.  The river or stream channels contain either perennial (i.e., year round) or ephemeral (i.e. seasonal or intermittent) flow and range in channel configuration from seepage and natural channels to detectable channels.</w:t>
      </w:r>
    </w:p>
    <w:p w14:paraId="7DDB1117" w14:textId="644D98E2" w:rsidR="003C7536" w:rsidRDefault="003C7536">
      <w:pPr>
        <w:rPr>
          <w:rFonts w:eastAsiaTheme="majorEastAsia" w:cstheme="majorBidi"/>
          <w:color w:val="17365D" w:themeColor="text2" w:themeShade="BF"/>
          <w:spacing w:val="5"/>
          <w:kern w:val="28"/>
          <w:sz w:val="32"/>
          <w:szCs w:val="32"/>
        </w:rPr>
      </w:pPr>
      <w:bookmarkStart w:id="271" w:name="_Toc376849851"/>
      <w:bookmarkStart w:id="272" w:name="_Toc376849934"/>
      <w:bookmarkStart w:id="273" w:name="_Toc32349293"/>
    </w:p>
    <w:p w14:paraId="66466592" w14:textId="354A48E4" w:rsidR="00442E78" w:rsidRPr="000153DD" w:rsidRDefault="00BF6D34" w:rsidP="00AF4233">
      <w:pPr>
        <w:pStyle w:val="Style3"/>
        <w:spacing w:after="0"/>
        <w:outlineLvl w:val="2"/>
        <w:rPr>
          <w:rFonts w:asciiTheme="minorHAnsi" w:hAnsiTheme="minorHAnsi"/>
        </w:rPr>
      </w:pPr>
      <w:bookmarkStart w:id="274" w:name="_Toc32574416"/>
      <w:r w:rsidRPr="000153DD">
        <w:rPr>
          <w:rFonts w:asciiTheme="minorHAnsi" w:hAnsiTheme="minorHAnsi"/>
        </w:rPr>
        <w:t>4.1.1</w:t>
      </w:r>
      <w:r w:rsidR="006C0F06" w:rsidRPr="000153DD">
        <w:rPr>
          <w:rFonts w:asciiTheme="minorHAnsi" w:hAnsiTheme="minorHAnsi"/>
        </w:rPr>
        <w:t xml:space="preserve"> </w:t>
      </w:r>
      <w:r w:rsidR="00442E78" w:rsidRPr="000153DD">
        <w:rPr>
          <w:rFonts w:asciiTheme="minorHAnsi" w:hAnsiTheme="minorHAnsi"/>
        </w:rPr>
        <w:t>Apparent/Confined Valleys</w:t>
      </w:r>
      <w:bookmarkEnd w:id="271"/>
      <w:bookmarkEnd w:id="272"/>
      <w:bookmarkEnd w:id="273"/>
      <w:bookmarkEnd w:id="274"/>
      <w:r w:rsidR="00442E78" w:rsidRPr="000153DD">
        <w:rPr>
          <w:rFonts w:asciiTheme="minorHAnsi" w:hAnsiTheme="minorHAnsi"/>
        </w:rPr>
        <w:t xml:space="preserve"> </w:t>
      </w:r>
    </w:p>
    <w:p w14:paraId="34A104AC" w14:textId="77777777" w:rsidR="004017D0" w:rsidRPr="004017D0" w:rsidRDefault="004017D0" w:rsidP="00AF4233">
      <w:pPr>
        <w:rPr>
          <w:rFonts w:ascii="Calibri" w:hAnsi="Calibri" w:cs="Calibri"/>
          <w:color w:val="000000"/>
          <w:sz w:val="24"/>
          <w:szCs w:val="24"/>
        </w:rPr>
      </w:pPr>
    </w:p>
    <w:p w14:paraId="5453FC63" w14:textId="77777777" w:rsidR="00442E78" w:rsidRPr="004017D0" w:rsidRDefault="00442E78" w:rsidP="00AF4233">
      <w:pPr>
        <w:rPr>
          <w:rFonts w:ascii="Calibri" w:hAnsi="Calibri" w:cs="Calibri"/>
          <w:color w:val="000000"/>
          <w:sz w:val="24"/>
          <w:szCs w:val="24"/>
        </w:rPr>
      </w:pPr>
      <w:r w:rsidRPr="004017D0">
        <w:rPr>
          <w:rFonts w:ascii="Calibri" w:hAnsi="Calibri" w:cs="Calibri"/>
          <w:color w:val="000000"/>
          <w:sz w:val="24"/>
          <w:szCs w:val="24"/>
        </w:rPr>
        <w:t xml:space="preserve">Where the physical presence of a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corridor containing a </w:t>
      </w:r>
      <w:r w:rsidRPr="004017D0">
        <w:rPr>
          <w:rFonts w:ascii="Calibri" w:hAnsi="Calibri" w:cs="Calibri"/>
          <w:iCs/>
          <w:color w:val="000000"/>
          <w:sz w:val="24"/>
          <w:szCs w:val="24"/>
        </w:rPr>
        <w:t xml:space="preserve">river </w:t>
      </w:r>
      <w:r w:rsidRPr="004017D0">
        <w:rPr>
          <w:rFonts w:ascii="Calibri" w:hAnsi="Calibri" w:cs="Calibri"/>
          <w:color w:val="000000"/>
          <w:sz w:val="24"/>
          <w:szCs w:val="24"/>
        </w:rPr>
        <w:t xml:space="preserve">or </w:t>
      </w:r>
      <w:r w:rsidRPr="004017D0">
        <w:rPr>
          <w:rFonts w:ascii="Calibri" w:hAnsi="Calibri" w:cs="Calibri"/>
          <w:iCs/>
          <w:color w:val="000000"/>
          <w:sz w:val="24"/>
          <w:szCs w:val="24"/>
        </w:rPr>
        <w:t xml:space="preserve">stream </w:t>
      </w:r>
      <w:r w:rsidRPr="004017D0">
        <w:rPr>
          <w:rFonts w:ascii="Calibri" w:hAnsi="Calibri" w:cs="Calibri"/>
          <w:color w:val="000000"/>
          <w:sz w:val="24"/>
          <w:szCs w:val="24"/>
        </w:rPr>
        <w:t xml:space="preserve">channel, which may or may not contain flowing water, is visibly discernible (i.e.,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walls are clearly definable) from the surrounding landscape, the regulated area (or Regulation limit) for apparent/confined valley systems takes into account the following three considerations: </w:t>
      </w:r>
    </w:p>
    <w:p w14:paraId="114B4F84" w14:textId="77777777" w:rsidR="004017D0" w:rsidRPr="004017D0" w:rsidRDefault="004017D0" w:rsidP="00AF4233">
      <w:pPr>
        <w:rPr>
          <w:rFonts w:ascii="Calibri" w:hAnsi="Calibri" w:cs="Calibri"/>
          <w:color w:val="000000"/>
          <w:sz w:val="24"/>
          <w:szCs w:val="24"/>
        </w:rPr>
      </w:pPr>
    </w:p>
    <w:p w14:paraId="4E0F4DB1" w14:textId="745E41FE" w:rsidR="00442E78" w:rsidRPr="005D522C" w:rsidRDefault="00442E7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toe erosion; </w:t>
      </w:r>
    </w:p>
    <w:p w14:paraId="51904666" w14:textId="5F16B0EC" w:rsidR="00442E78" w:rsidRPr="005D522C" w:rsidRDefault="00442E7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a stable slope limit; and </w:t>
      </w:r>
    </w:p>
    <w:p w14:paraId="243AF26E" w14:textId="048E2D1F" w:rsidR="00442E78" w:rsidRPr="005D522C" w:rsidRDefault="00442E7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a </w:t>
      </w:r>
      <w:r w:rsidR="00FE345D" w:rsidRPr="005D522C">
        <w:rPr>
          <w:rFonts w:ascii="Calibri" w:hAnsi="Calibri" w:cs="Calibri"/>
          <w:bCs/>
          <w:color w:val="17365D" w:themeColor="text2" w:themeShade="BF"/>
          <w:sz w:val="24"/>
          <w:szCs w:val="24"/>
        </w:rPr>
        <w:t>15-metre</w:t>
      </w:r>
      <w:r w:rsidRPr="005D522C">
        <w:rPr>
          <w:rFonts w:ascii="Calibri" w:hAnsi="Calibri" w:cs="Calibri"/>
          <w:bCs/>
          <w:color w:val="17365D" w:themeColor="text2" w:themeShade="BF"/>
          <w:sz w:val="24"/>
          <w:szCs w:val="24"/>
        </w:rPr>
        <w:t xml:space="preserve"> allowance. </w:t>
      </w:r>
    </w:p>
    <w:p w14:paraId="1AABDC09" w14:textId="77777777" w:rsidR="00AF1C76" w:rsidRPr="004017D0" w:rsidRDefault="00AF1C76" w:rsidP="00AF4233">
      <w:pPr>
        <w:rPr>
          <w:rFonts w:ascii="Calibri" w:hAnsi="Calibri" w:cs="Calibri"/>
          <w:color w:val="000000"/>
          <w:sz w:val="24"/>
          <w:szCs w:val="24"/>
        </w:rPr>
      </w:pPr>
    </w:p>
    <w:p w14:paraId="768412D8" w14:textId="77777777" w:rsidR="00B11D37" w:rsidRDefault="00442E78" w:rsidP="00AF4233">
      <w:pPr>
        <w:rPr>
          <w:rFonts w:ascii="Calibri" w:hAnsi="Calibri" w:cs="Calibri"/>
          <w:color w:val="000000"/>
          <w:sz w:val="24"/>
          <w:szCs w:val="24"/>
        </w:rPr>
      </w:pPr>
      <w:r w:rsidRPr="004017D0">
        <w:rPr>
          <w:rFonts w:ascii="Calibri" w:hAnsi="Calibri" w:cs="Calibri"/>
          <w:color w:val="000000"/>
          <w:sz w:val="24"/>
          <w:szCs w:val="24"/>
        </w:rPr>
        <w:t xml:space="preserve">The limit of the </w:t>
      </w:r>
      <w:r w:rsidRPr="004017D0">
        <w:rPr>
          <w:rFonts w:ascii="Calibri" w:hAnsi="Calibri" w:cs="Calibri"/>
          <w:iCs/>
          <w:color w:val="000000"/>
          <w:sz w:val="24"/>
          <w:szCs w:val="24"/>
        </w:rPr>
        <w:t xml:space="preserve">regulated area </w:t>
      </w:r>
      <w:r w:rsidRPr="004017D0">
        <w:rPr>
          <w:rFonts w:ascii="Calibri" w:hAnsi="Calibri" w:cs="Calibri"/>
          <w:color w:val="000000"/>
          <w:sz w:val="24"/>
          <w:szCs w:val="24"/>
        </w:rPr>
        <w:t xml:space="preserve">associated within an apparent/confined valley is based on whether or not the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slopes are stable. </w:t>
      </w:r>
    </w:p>
    <w:p w14:paraId="3F82752B" w14:textId="77777777" w:rsidR="003A423A" w:rsidRPr="004017D0" w:rsidRDefault="003A423A" w:rsidP="00AF4233">
      <w:pPr>
        <w:rPr>
          <w:rFonts w:ascii="Calibri" w:hAnsi="Calibri" w:cs="Calibri"/>
          <w:color w:val="000000"/>
          <w:sz w:val="24"/>
          <w:szCs w:val="24"/>
        </w:rPr>
      </w:pPr>
    </w:p>
    <w:p w14:paraId="5089E7BB" w14:textId="77777777" w:rsidR="003A423A" w:rsidRDefault="00442E78" w:rsidP="00AF4233">
      <w:pPr>
        <w:rPr>
          <w:rFonts w:ascii="Calibri" w:hAnsi="Calibri" w:cs="Calibri"/>
          <w:color w:val="000000"/>
          <w:sz w:val="24"/>
          <w:szCs w:val="24"/>
        </w:rPr>
      </w:pPr>
      <w:r w:rsidRPr="004017D0">
        <w:rPr>
          <w:rFonts w:ascii="Calibri" w:hAnsi="Calibri" w:cs="Calibri"/>
          <w:iCs/>
          <w:color w:val="000000"/>
          <w:sz w:val="24"/>
          <w:szCs w:val="24"/>
        </w:rPr>
        <w:lastRenderedPageBreak/>
        <w:t xml:space="preserve">Valley </w:t>
      </w:r>
      <w:r w:rsidRPr="004017D0">
        <w:rPr>
          <w:rFonts w:ascii="Calibri" w:hAnsi="Calibri" w:cs="Calibri"/>
          <w:color w:val="000000"/>
          <w:sz w:val="24"/>
          <w:szCs w:val="24"/>
        </w:rPr>
        <w:t xml:space="preserve">slopes are considered stable when the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is not subject to toe erosion, the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walls are no more than 3 metres in height, and the existing slope angle is no steeper than 3:1 (horizontal: vertical units). The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slopes in these circumstances typically resist slumping and rotational slippage but may become unstable as a consequence of the increased loading forces of development, depending on the soil structure and underlying geology. The </w:t>
      </w:r>
      <w:r w:rsidRPr="004017D0">
        <w:rPr>
          <w:rFonts w:ascii="Calibri" w:hAnsi="Calibri" w:cs="Calibri"/>
          <w:iCs/>
          <w:color w:val="000000"/>
          <w:sz w:val="24"/>
          <w:szCs w:val="24"/>
        </w:rPr>
        <w:t xml:space="preserve">regulated area </w:t>
      </w:r>
      <w:r w:rsidRPr="004017D0">
        <w:rPr>
          <w:rFonts w:ascii="Calibri" w:hAnsi="Calibri" w:cs="Calibri"/>
          <w:color w:val="000000"/>
          <w:sz w:val="24"/>
          <w:szCs w:val="24"/>
        </w:rPr>
        <w:t xml:space="preserve">includes the </w:t>
      </w:r>
      <w:r w:rsidRPr="004017D0">
        <w:rPr>
          <w:rFonts w:ascii="Calibri" w:hAnsi="Calibri" w:cs="Calibri"/>
          <w:iCs/>
          <w:color w:val="000000"/>
          <w:sz w:val="24"/>
          <w:szCs w:val="24"/>
        </w:rPr>
        <w:t xml:space="preserve">river </w:t>
      </w:r>
      <w:r w:rsidRPr="004017D0">
        <w:rPr>
          <w:rFonts w:ascii="Calibri" w:hAnsi="Calibri" w:cs="Calibri"/>
          <w:color w:val="000000"/>
          <w:sz w:val="24"/>
          <w:szCs w:val="24"/>
        </w:rPr>
        <w:t xml:space="preserve">or </w:t>
      </w:r>
      <w:r w:rsidRPr="004017D0">
        <w:rPr>
          <w:rFonts w:ascii="Calibri" w:hAnsi="Calibri" w:cs="Calibri"/>
          <w:iCs/>
          <w:color w:val="000000"/>
          <w:sz w:val="24"/>
          <w:szCs w:val="24"/>
        </w:rPr>
        <w:t xml:space="preserve">stream </w:t>
      </w:r>
      <w:r w:rsidRPr="004017D0">
        <w:rPr>
          <w:rFonts w:ascii="Calibri" w:hAnsi="Calibri" w:cs="Calibri"/>
          <w:color w:val="000000"/>
          <w:sz w:val="24"/>
          <w:szCs w:val="24"/>
        </w:rPr>
        <w:t xml:space="preserve">and the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walls extending landward to the stable </w:t>
      </w:r>
      <w:r w:rsidRPr="004017D0">
        <w:rPr>
          <w:rFonts w:ascii="Calibri" w:hAnsi="Calibri" w:cs="Calibri"/>
          <w:iCs/>
          <w:color w:val="000000"/>
          <w:sz w:val="24"/>
          <w:szCs w:val="24"/>
        </w:rPr>
        <w:t xml:space="preserve">top of bank </w:t>
      </w:r>
      <w:r w:rsidRPr="004017D0">
        <w:rPr>
          <w:rFonts w:ascii="Calibri" w:hAnsi="Calibri" w:cs="Calibri"/>
          <w:color w:val="000000"/>
          <w:sz w:val="24"/>
          <w:szCs w:val="24"/>
        </w:rPr>
        <w:t xml:space="preserve">plus an allowance of 15 metres. </w:t>
      </w:r>
    </w:p>
    <w:p w14:paraId="7D10519B" w14:textId="77777777" w:rsidR="003C7536" w:rsidRPr="000153DD" w:rsidRDefault="003C7536" w:rsidP="003C7536">
      <w:pPr>
        <w:jc w:val="left"/>
        <w:rPr>
          <w:rFonts w:ascii="Calibri" w:hAnsi="Calibri" w:cs="Calibri"/>
          <w:b/>
          <w:bCs/>
          <w:color w:val="000000"/>
          <w:sz w:val="23"/>
          <w:szCs w:val="23"/>
        </w:rPr>
      </w:pPr>
      <w:r w:rsidRPr="000153DD">
        <w:rPr>
          <w:rFonts w:ascii="Times New Roman" w:eastAsia="Times New Roman" w:hAnsi="Times New Roman" w:cs="Times New Roman"/>
          <w:noProof/>
          <w:sz w:val="24"/>
          <w:szCs w:val="24"/>
          <w:lang w:eastAsia="en-CA"/>
        </w:rPr>
        <w:drawing>
          <wp:inline distT="0" distB="0" distL="0" distR="0" wp14:anchorId="01FE3B4F" wp14:editId="1136022B">
            <wp:extent cx="5018568" cy="2124526"/>
            <wp:effectExtent l="19050" t="19050" r="10795" b="28575"/>
            <wp:docPr id="6" name="Picture 6" descr="regulatedvalleydiagram_barb3_revised_Apr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ulatedvalleydiagram_barb3_revised_Apr_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5832" cy="2131835"/>
                    </a:xfrm>
                    <a:prstGeom prst="rect">
                      <a:avLst/>
                    </a:prstGeom>
                    <a:noFill/>
                    <a:ln w="12700">
                      <a:solidFill>
                        <a:sysClr val="windowText" lastClr="000000"/>
                      </a:solidFill>
                    </a:ln>
                  </pic:spPr>
                </pic:pic>
              </a:graphicData>
            </a:graphic>
          </wp:inline>
        </w:drawing>
      </w:r>
    </w:p>
    <w:p w14:paraId="6CA203BD" w14:textId="2B42133C" w:rsidR="003A423A" w:rsidRDefault="003C7536" w:rsidP="003C7536">
      <w:pPr>
        <w:rPr>
          <w:rFonts w:eastAsia="Times New Roman" w:cs="Times New Roman"/>
          <w:lang w:val="en-US"/>
        </w:rPr>
      </w:pPr>
      <w:bookmarkStart w:id="275" w:name="_Toc32574488"/>
      <w:r w:rsidRPr="000153DD">
        <w:t xml:space="preserve">Figure </w:t>
      </w:r>
      <w:r w:rsidR="00D01C27">
        <w:fldChar w:fldCharType="begin"/>
      </w:r>
      <w:r w:rsidR="00D01C27">
        <w:instrText xml:space="preserve"> SEQ Figure \* ARABIC </w:instrText>
      </w:r>
      <w:r w:rsidR="00D01C27">
        <w:fldChar w:fldCharType="separate"/>
      </w:r>
      <w:r w:rsidR="00171274">
        <w:rPr>
          <w:noProof/>
        </w:rPr>
        <w:t>4</w:t>
      </w:r>
      <w:r w:rsidR="00D01C27">
        <w:rPr>
          <w:noProof/>
        </w:rPr>
        <w:fldChar w:fldCharType="end"/>
      </w:r>
      <w:r>
        <w:t>:</w:t>
      </w:r>
      <w:r w:rsidRPr="000153DD">
        <w:rPr>
          <w:rFonts w:eastAsia="Times New Roman" w:cs="Times New Roman"/>
          <w:lang w:val="en-US"/>
        </w:rPr>
        <w:t xml:space="preserve"> Apparent River or Stream Valley where the valley slopes are stable</w:t>
      </w:r>
      <w:bookmarkEnd w:id="275"/>
    </w:p>
    <w:p w14:paraId="1D5A3AB0" w14:textId="77777777" w:rsidR="003C7536" w:rsidRDefault="003C7536" w:rsidP="003C7536">
      <w:pPr>
        <w:rPr>
          <w:rFonts w:ascii="Calibri" w:hAnsi="Calibri" w:cs="Calibri"/>
          <w:color w:val="000000"/>
          <w:sz w:val="24"/>
          <w:szCs w:val="24"/>
        </w:rPr>
      </w:pPr>
    </w:p>
    <w:p w14:paraId="49D340C9" w14:textId="77777777" w:rsidR="004017D0" w:rsidRPr="004017D0" w:rsidRDefault="00442E78" w:rsidP="00AF4233">
      <w:pPr>
        <w:rPr>
          <w:rFonts w:ascii="Calibri" w:hAnsi="Calibri" w:cs="Calibri"/>
          <w:color w:val="000000"/>
          <w:sz w:val="24"/>
          <w:szCs w:val="24"/>
        </w:rPr>
      </w:pP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slopes are considered unstable when the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slope may be impacted by toe erosion and/or slope instabilities (i.e., existing slope angle steeper than 3:1 (horizontal: vertical units) and/or greater than 3 metres in height). The </w:t>
      </w:r>
      <w:r w:rsidRPr="004017D0">
        <w:rPr>
          <w:rFonts w:ascii="Calibri" w:hAnsi="Calibri" w:cs="Calibri"/>
          <w:iCs/>
          <w:color w:val="000000"/>
          <w:sz w:val="24"/>
          <w:szCs w:val="24"/>
        </w:rPr>
        <w:t xml:space="preserve">regulated area </w:t>
      </w:r>
      <w:r w:rsidRPr="004017D0">
        <w:rPr>
          <w:rFonts w:ascii="Calibri" w:hAnsi="Calibri" w:cs="Calibri"/>
          <w:color w:val="000000"/>
          <w:sz w:val="24"/>
          <w:szCs w:val="24"/>
        </w:rPr>
        <w:t xml:space="preserve">includes the </w:t>
      </w:r>
      <w:r w:rsidRPr="004017D0">
        <w:rPr>
          <w:rFonts w:ascii="Calibri" w:hAnsi="Calibri" w:cs="Calibri"/>
          <w:iCs/>
          <w:color w:val="000000"/>
          <w:sz w:val="24"/>
          <w:szCs w:val="24"/>
        </w:rPr>
        <w:t xml:space="preserve">river </w:t>
      </w:r>
      <w:r w:rsidRPr="004017D0">
        <w:rPr>
          <w:rFonts w:ascii="Calibri" w:hAnsi="Calibri" w:cs="Calibri"/>
          <w:color w:val="000000"/>
          <w:sz w:val="24"/>
          <w:szCs w:val="24"/>
        </w:rPr>
        <w:t xml:space="preserve">or </w:t>
      </w:r>
      <w:r w:rsidRPr="004017D0">
        <w:rPr>
          <w:rFonts w:ascii="Calibri" w:hAnsi="Calibri" w:cs="Calibri"/>
          <w:iCs/>
          <w:color w:val="000000"/>
          <w:sz w:val="24"/>
          <w:szCs w:val="24"/>
        </w:rPr>
        <w:t xml:space="preserve">stream </w:t>
      </w:r>
      <w:r w:rsidRPr="004017D0">
        <w:rPr>
          <w:rFonts w:ascii="Calibri" w:hAnsi="Calibri" w:cs="Calibri"/>
          <w:color w:val="000000"/>
          <w:sz w:val="24"/>
          <w:szCs w:val="24"/>
        </w:rPr>
        <w:t xml:space="preserve">and the </w:t>
      </w:r>
      <w:r w:rsidRPr="004017D0">
        <w:rPr>
          <w:rFonts w:ascii="Calibri" w:hAnsi="Calibri" w:cs="Calibri"/>
          <w:iCs/>
          <w:color w:val="000000"/>
          <w:sz w:val="24"/>
          <w:szCs w:val="24"/>
        </w:rPr>
        <w:t xml:space="preserve">valley </w:t>
      </w:r>
      <w:r w:rsidRPr="004017D0">
        <w:rPr>
          <w:rFonts w:ascii="Calibri" w:hAnsi="Calibri" w:cs="Calibri"/>
          <w:color w:val="000000"/>
          <w:sz w:val="24"/>
          <w:szCs w:val="24"/>
        </w:rPr>
        <w:t xml:space="preserve">walls extending landward to the predicted long term stable </w:t>
      </w:r>
      <w:r w:rsidRPr="004017D0">
        <w:rPr>
          <w:rFonts w:ascii="Calibri" w:hAnsi="Calibri" w:cs="Calibri"/>
          <w:iCs/>
          <w:color w:val="000000"/>
          <w:sz w:val="24"/>
          <w:szCs w:val="24"/>
        </w:rPr>
        <w:t xml:space="preserve">top of slope </w:t>
      </w:r>
      <w:r w:rsidRPr="004017D0">
        <w:rPr>
          <w:rFonts w:ascii="Calibri" w:hAnsi="Calibri" w:cs="Calibri"/>
          <w:color w:val="000000"/>
          <w:sz w:val="24"/>
          <w:szCs w:val="24"/>
        </w:rPr>
        <w:t xml:space="preserve">projected at a 3:1 (horizontal: vertical) (or 5:1 (horizontal: vertical) for sandy soils) slope ratio from the predicted stable </w:t>
      </w:r>
      <w:r w:rsidRPr="004017D0">
        <w:rPr>
          <w:rFonts w:ascii="Calibri" w:hAnsi="Calibri" w:cs="Calibri"/>
          <w:iCs/>
          <w:color w:val="000000"/>
          <w:sz w:val="24"/>
          <w:szCs w:val="24"/>
        </w:rPr>
        <w:t xml:space="preserve">toe of slope </w:t>
      </w:r>
      <w:r w:rsidRPr="004017D0">
        <w:rPr>
          <w:rFonts w:ascii="Calibri" w:hAnsi="Calibri" w:cs="Calibri"/>
          <w:color w:val="000000"/>
          <w:sz w:val="24"/>
          <w:szCs w:val="24"/>
        </w:rPr>
        <w:t>(taking into consideration a toe erosion allowance of 15 metres, unless otherwise determined through a technical analysis) plus an allowance of 15 metres.</w:t>
      </w:r>
    </w:p>
    <w:p w14:paraId="100C5B58" w14:textId="792EBECA" w:rsidR="00442E78" w:rsidRDefault="00442E78" w:rsidP="00AF4233">
      <w:pPr>
        <w:rPr>
          <w:rFonts w:ascii="Calibri" w:hAnsi="Calibri" w:cs="Calibri"/>
          <w:color w:val="000000"/>
          <w:sz w:val="23"/>
          <w:szCs w:val="23"/>
        </w:rPr>
      </w:pPr>
      <w:r w:rsidRPr="000153DD">
        <w:rPr>
          <w:rFonts w:ascii="Calibri" w:hAnsi="Calibri" w:cs="Calibri"/>
          <w:color w:val="000000"/>
          <w:sz w:val="23"/>
          <w:szCs w:val="23"/>
        </w:rPr>
        <w:t xml:space="preserve"> </w:t>
      </w:r>
      <w:r w:rsidR="003C7536">
        <w:rPr>
          <w:rFonts w:ascii="Calibri" w:hAnsi="Calibri" w:cs="Calibri"/>
          <w:noProof/>
          <w:color w:val="000000"/>
          <w:sz w:val="23"/>
          <w:szCs w:val="23"/>
          <w:lang w:eastAsia="en-CA"/>
        </w:rPr>
        <w:drawing>
          <wp:inline distT="0" distB="0" distL="0" distR="0" wp14:anchorId="11421FEB" wp14:editId="2C8EB126">
            <wp:extent cx="4986507" cy="2622380"/>
            <wp:effectExtent l="19050" t="19050" r="2413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271" cy="2634877"/>
                    </a:xfrm>
                    <a:prstGeom prst="rect">
                      <a:avLst/>
                    </a:prstGeom>
                    <a:noFill/>
                    <a:ln w="12700">
                      <a:solidFill>
                        <a:schemeClr val="tx1"/>
                      </a:solidFill>
                    </a:ln>
                  </pic:spPr>
                </pic:pic>
              </a:graphicData>
            </a:graphic>
          </wp:inline>
        </w:drawing>
      </w:r>
    </w:p>
    <w:p w14:paraId="115A503C" w14:textId="7471D33B" w:rsidR="003C7536" w:rsidRPr="005D522C" w:rsidRDefault="003C7536">
      <w:pPr>
        <w:rPr>
          <w:rFonts w:eastAsia="Times New Roman" w:cs="Times New Roman"/>
          <w:bCs/>
          <w:lang w:val="en-US"/>
        </w:rPr>
      </w:pPr>
      <w:bookmarkStart w:id="276" w:name="_Toc32574489"/>
      <w:r w:rsidRPr="000153DD">
        <w:t xml:space="preserve">Figure </w:t>
      </w:r>
      <w:r>
        <w:fldChar w:fldCharType="begin"/>
      </w:r>
      <w:r>
        <w:instrText>SEQ Figure \* ARABIC</w:instrText>
      </w:r>
      <w:r>
        <w:fldChar w:fldCharType="separate"/>
      </w:r>
      <w:r w:rsidR="00171274">
        <w:rPr>
          <w:noProof/>
        </w:rPr>
        <w:t>5</w:t>
      </w:r>
      <w:r>
        <w:fldChar w:fldCharType="end"/>
      </w:r>
      <w:r>
        <w:t>:</w:t>
      </w:r>
      <w:r w:rsidRPr="000153DD">
        <w:rPr>
          <w:rFonts w:eastAsia="Times New Roman" w:cs="Times New Roman"/>
          <w:lang w:val="en-US"/>
        </w:rPr>
        <w:t xml:space="preserve"> Apparent River or Stream Valley </w:t>
      </w:r>
      <w:r>
        <w:rPr>
          <w:rFonts w:eastAsia="Times New Roman" w:cs="Times New Roman"/>
          <w:lang w:val="en-US"/>
        </w:rPr>
        <w:t>where the slope is unstable</w:t>
      </w:r>
      <w:bookmarkEnd w:id="276"/>
    </w:p>
    <w:p w14:paraId="6D51E4CC" w14:textId="5AA519AD" w:rsidR="00442E78" w:rsidRPr="000153DD" w:rsidRDefault="00BF6D34" w:rsidP="005D522C">
      <w:pPr>
        <w:pStyle w:val="Style3"/>
        <w:spacing w:after="0"/>
        <w:ind w:left="0"/>
        <w:outlineLvl w:val="2"/>
        <w:rPr>
          <w:rFonts w:asciiTheme="minorHAnsi" w:hAnsiTheme="minorHAnsi"/>
        </w:rPr>
      </w:pPr>
      <w:bookmarkStart w:id="277" w:name="_Toc376849852"/>
      <w:bookmarkStart w:id="278" w:name="_Toc376849935"/>
      <w:bookmarkStart w:id="279" w:name="_Toc32349294"/>
      <w:bookmarkStart w:id="280" w:name="_Toc32574417"/>
      <w:r w:rsidRPr="000153DD">
        <w:rPr>
          <w:rFonts w:asciiTheme="minorHAnsi" w:hAnsiTheme="minorHAnsi"/>
        </w:rPr>
        <w:lastRenderedPageBreak/>
        <w:t>4.1.2</w:t>
      </w:r>
      <w:r w:rsidR="0060008F" w:rsidRPr="000153DD">
        <w:rPr>
          <w:rFonts w:asciiTheme="minorHAnsi" w:hAnsiTheme="minorHAnsi"/>
        </w:rPr>
        <w:t xml:space="preserve"> </w:t>
      </w:r>
      <w:r w:rsidR="00442E78" w:rsidRPr="000153DD">
        <w:rPr>
          <w:rFonts w:asciiTheme="minorHAnsi" w:hAnsiTheme="minorHAnsi"/>
        </w:rPr>
        <w:t>Not Apparent/Unconfined Valleys</w:t>
      </w:r>
      <w:bookmarkEnd w:id="277"/>
      <w:bookmarkEnd w:id="278"/>
      <w:bookmarkEnd w:id="279"/>
      <w:bookmarkEnd w:id="280"/>
      <w:r w:rsidR="00442E78" w:rsidRPr="000153DD">
        <w:rPr>
          <w:rFonts w:asciiTheme="minorHAnsi" w:hAnsiTheme="minorHAnsi"/>
        </w:rPr>
        <w:t xml:space="preserve"> </w:t>
      </w:r>
    </w:p>
    <w:p w14:paraId="44D1216F" w14:textId="77777777" w:rsidR="004017D0" w:rsidRPr="004017D0" w:rsidRDefault="004017D0" w:rsidP="00AF4233">
      <w:pPr>
        <w:rPr>
          <w:rFonts w:ascii="Calibri" w:hAnsi="Calibri" w:cs="Calibri"/>
          <w:color w:val="000000"/>
          <w:sz w:val="24"/>
          <w:szCs w:val="24"/>
        </w:rPr>
      </w:pPr>
    </w:p>
    <w:p w14:paraId="0204C563" w14:textId="77777777" w:rsidR="00442E78" w:rsidRPr="004017D0" w:rsidRDefault="00442E78" w:rsidP="00AF4233">
      <w:pPr>
        <w:rPr>
          <w:rFonts w:ascii="Calibri" w:hAnsi="Calibri" w:cs="Calibri"/>
          <w:color w:val="000000"/>
          <w:sz w:val="24"/>
          <w:szCs w:val="24"/>
        </w:rPr>
      </w:pPr>
      <w:r w:rsidRPr="004017D0">
        <w:rPr>
          <w:rFonts w:ascii="Calibri" w:hAnsi="Calibri" w:cs="Calibri"/>
          <w:color w:val="000000"/>
          <w:sz w:val="24"/>
          <w:szCs w:val="24"/>
        </w:rPr>
        <w:t xml:space="preserve">Where a watercourse is not contained within a clearly visible valley section (that is, a river or stream is present but there is no discernible valley slope or bank that can be detected from the surrounding landscape), the flow of water is free to shift across the shallower land. Although toe erosion and slope stability are not deemed potential hazards, consideration of the meandering (erosion potential) tendencies of the system must be taken into account. In these valley systems, the regulated area consists of the maximum extent of whatever is greater: the floodplain or the predicted meander belt width (erosion hazard) of the river or stream plus an allowance of 15 metres. </w:t>
      </w:r>
    </w:p>
    <w:p w14:paraId="5B6F3C17" w14:textId="77777777" w:rsidR="00171274" w:rsidRDefault="004D1853" w:rsidP="005D522C">
      <w:pPr>
        <w:keepNext/>
      </w:pPr>
      <w:r w:rsidRPr="000153DD">
        <w:rPr>
          <w:rFonts w:ascii="Times New Roman" w:eastAsia="Times New Roman" w:hAnsi="Times New Roman" w:cs="Times New Roman"/>
          <w:noProof/>
          <w:sz w:val="24"/>
          <w:szCs w:val="24"/>
          <w:lang w:eastAsia="en-CA"/>
        </w:rPr>
        <w:drawing>
          <wp:inline distT="0" distB="0" distL="0" distR="0" wp14:anchorId="589ADBE8" wp14:editId="47F336B6">
            <wp:extent cx="5715000" cy="1933575"/>
            <wp:effectExtent l="19050" t="19050" r="0" b="9525"/>
            <wp:docPr id="12" name="Picture 12" descr="NoApparent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ApparentVall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1933575"/>
                    </a:xfrm>
                    <a:prstGeom prst="rect">
                      <a:avLst/>
                    </a:prstGeom>
                    <a:noFill/>
                    <a:ln w="6350">
                      <a:solidFill>
                        <a:schemeClr val="tx1"/>
                      </a:solidFill>
                    </a:ln>
                  </pic:spPr>
                </pic:pic>
              </a:graphicData>
            </a:graphic>
          </wp:inline>
        </w:drawing>
      </w:r>
    </w:p>
    <w:p w14:paraId="3517F98F" w14:textId="63339C15" w:rsidR="00B11D37" w:rsidRPr="005D522C" w:rsidRDefault="00171274" w:rsidP="005D522C">
      <w:pPr>
        <w:pStyle w:val="Caption"/>
        <w:rPr>
          <w:rFonts w:ascii="Calibri" w:hAnsi="Calibri" w:cs="Calibri"/>
          <w:b w:val="0"/>
          <w:bCs w:val="0"/>
          <w:color w:val="auto"/>
          <w:sz w:val="20"/>
          <w:szCs w:val="20"/>
        </w:rPr>
      </w:pPr>
      <w:bookmarkStart w:id="281" w:name="_Toc32574490"/>
      <w:r w:rsidRPr="005D522C">
        <w:rPr>
          <w:b w:val="0"/>
          <w:color w:val="auto"/>
          <w:sz w:val="20"/>
          <w:szCs w:val="20"/>
        </w:rPr>
        <w:t xml:space="preserve">Figure </w:t>
      </w:r>
      <w:r w:rsidRPr="005D522C">
        <w:rPr>
          <w:b w:val="0"/>
          <w:color w:val="auto"/>
          <w:sz w:val="20"/>
          <w:szCs w:val="20"/>
        </w:rPr>
        <w:fldChar w:fldCharType="begin"/>
      </w:r>
      <w:r w:rsidRPr="005D522C">
        <w:rPr>
          <w:b w:val="0"/>
          <w:color w:val="auto"/>
          <w:sz w:val="20"/>
          <w:szCs w:val="20"/>
        </w:rPr>
        <w:instrText xml:space="preserve"> SEQ Figure \* ARABIC </w:instrText>
      </w:r>
      <w:r w:rsidRPr="005D522C">
        <w:rPr>
          <w:b w:val="0"/>
          <w:color w:val="auto"/>
          <w:sz w:val="20"/>
          <w:szCs w:val="20"/>
        </w:rPr>
        <w:fldChar w:fldCharType="separate"/>
      </w:r>
      <w:r w:rsidRPr="005D522C">
        <w:rPr>
          <w:b w:val="0"/>
          <w:noProof/>
          <w:color w:val="auto"/>
          <w:sz w:val="20"/>
          <w:szCs w:val="20"/>
        </w:rPr>
        <w:t>6</w:t>
      </w:r>
      <w:r w:rsidRPr="005D522C">
        <w:rPr>
          <w:b w:val="0"/>
          <w:color w:val="auto"/>
          <w:sz w:val="20"/>
          <w:szCs w:val="20"/>
        </w:rPr>
        <w:fldChar w:fldCharType="end"/>
      </w:r>
      <w:r w:rsidRPr="005D522C">
        <w:rPr>
          <w:b w:val="0"/>
          <w:color w:val="auto"/>
          <w:sz w:val="20"/>
          <w:szCs w:val="20"/>
        </w:rPr>
        <w:t>: Not Apparent River or Stream Valley (Meander Belt)</w:t>
      </w:r>
      <w:bookmarkEnd w:id="281"/>
    </w:p>
    <w:p w14:paraId="34223B45" w14:textId="77777777" w:rsidR="004017D0" w:rsidRPr="004017D0" w:rsidRDefault="004017D0" w:rsidP="00AF4233">
      <w:bookmarkStart w:id="282" w:name="_Toc202146135"/>
      <w:bookmarkStart w:id="283" w:name="_Toc376849853"/>
      <w:bookmarkStart w:id="284" w:name="_Toc376849936"/>
    </w:p>
    <w:p w14:paraId="7B24DBA3" w14:textId="5A512AB4" w:rsidR="009463B1" w:rsidRPr="000153DD" w:rsidRDefault="001258D0" w:rsidP="00AF4233">
      <w:pPr>
        <w:pStyle w:val="Style3"/>
        <w:spacing w:after="0"/>
        <w:outlineLvl w:val="2"/>
        <w:rPr>
          <w:rFonts w:asciiTheme="minorHAnsi" w:hAnsiTheme="minorHAnsi"/>
        </w:rPr>
      </w:pPr>
      <w:bookmarkStart w:id="285" w:name="_Toc32349295"/>
      <w:bookmarkStart w:id="286" w:name="_Toc32574418"/>
      <w:r w:rsidRPr="000153DD">
        <w:rPr>
          <w:rFonts w:asciiTheme="minorHAnsi" w:hAnsiTheme="minorHAnsi"/>
        </w:rPr>
        <w:t>4.1</w:t>
      </w:r>
      <w:r w:rsidR="00BF6D34" w:rsidRPr="000153DD">
        <w:rPr>
          <w:rFonts w:asciiTheme="minorHAnsi" w:hAnsiTheme="minorHAnsi"/>
        </w:rPr>
        <w:t>.3</w:t>
      </w:r>
      <w:r w:rsidR="00FD2DF2" w:rsidRPr="000153DD">
        <w:rPr>
          <w:rFonts w:asciiTheme="minorHAnsi" w:hAnsiTheme="minorHAnsi"/>
        </w:rPr>
        <w:t xml:space="preserve"> </w:t>
      </w:r>
      <w:r w:rsidR="009463B1" w:rsidRPr="000153DD">
        <w:rPr>
          <w:rFonts w:asciiTheme="minorHAnsi" w:hAnsiTheme="minorHAnsi"/>
        </w:rPr>
        <w:t>Regulation Allowances</w:t>
      </w:r>
      <w:bookmarkEnd w:id="282"/>
      <w:bookmarkEnd w:id="283"/>
      <w:bookmarkEnd w:id="284"/>
      <w:bookmarkEnd w:id="285"/>
      <w:bookmarkEnd w:id="286"/>
      <w:r w:rsidR="009463B1" w:rsidRPr="000153DD">
        <w:rPr>
          <w:rFonts w:asciiTheme="minorHAnsi" w:hAnsiTheme="minorHAnsi"/>
        </w:rPr>
        <w:t xml:space="preserve"> </w:t>
      </w:r>
    </w:p>
    <w:p w14:paraId="539CD7A1" w14:textId="77777777" w:rsidR="004017D0" w:rsidRPr="004017D0" w:rsidRDefault="004017D0" w:rsidP="00AF4233">
      <w:pPr>
        <w:rPr>
          <w:rFonts w:eastAsia="Times New Roman" w:cs="Times New Roman"/>
          <w:sz w:val="24"/>
          <w:szCs w:val="24"/>
          <w:lang w:val="en-US"/>
        </w:rPr>
      </w:pPr>
    </w:p>
    <w:p w14:paraId="45DF26D0" w14:textId="77777777" w:rsidR="009463B1" w:rsidRPr="004017D0" w:rsidRDefault="009463B1" w:rsidP="00AF4233">
      <w:pPr>
        <w:rPr>
          <w:rFonts w:eastAsia="Times New Roman" w:cs="Times New Roman"/>
          <w:sz w:val="24"/>
          <w:szCs w:val="24"/>
          <w:lang w:val="en-US"/>
        </w:rPr>
      </w:pPr>
      <w:r w:rsidRPr="004017D0">
        <w:rPr>
          <w:rFonts w:eastAsia="Times New Roman" w:cs="Times New Roman"/>
          <w:sz w:val="24"/>
          <w:szCs w:val="24"/>
          <w:lang w:val="en-US"/>
        </w:rPr>
        <w:t>River or st</w:t>
      </w:r>
      <w:r w:rsidR="00FD2DF2" w:rsidRPr="004017D0">
        <w:rPr>
          <w:rFonts w:eastAsia="Times New Roman" w:cs="Times New Roman"/>
          <w:sz w:val="24"/>
          <w:szCs w:val="24"/>
          <w:lang w:val="en-US"/>
        </w:rPr>
        <w:t>ream valley allowances allows CVCA</w:t>
      </w:r>
      <w:r w:rsidRPr="004017D0">
        <w:rPr>
          <w:rFonts w:eastAsia="Times New Roman" w:cs="Times New Roman"/>
          <w:sz w:val="24"/>
          <w:szCs w:val="24"/>
          <w:lang w:val="en-US"/>
        </w:rPr>
        <w:t xml:space="preserve"> to regulate development adjacent to erosion and flooding hazards in a manner that provides protection against unforeseen or predicted external conditions that could have an adverse effect on the natural conditions or processes of the river or stream valley.</w:t>
      </w:r>
      <w:r w:rsidR="00FD2DF2" w:rsidRPr="004017D0">
        <w:rPr>
          <w:rFonts w:eastAsia="Times New Roman" w:cs="Times New Roman"/>
          <w:sz w:val="24"/>
          <w:szCs w:val="24"/>
          <w:lang w:val="en-US"/>
        </w:rPr>
        <w:t xml:space="preserve">  Allowances give CVCA</w:t>
      </w:r>
      <w:r w:rsidRPr="004017D0">
        <w:rPr>
          <w:rFonts w:eastAsia="Times New Roman" w:cs="Times New Roman"/>
          <w:sz w:val="24"/>
          <w:szCs w:val="24"/>
          <w:lang w:val="en-US"/>
        </w:rPr>
        <w:t xml:space="preserve"> the opportunity to protect access to and along a valley and/or floodplain.  This access may be required for emergency purposes, regular maintenance to existing structures or to repair failed structures.</w:t>
      </w:r>
    </w:p>
    <w:p w14:paraId="6A9A2604" w14:textId="77777777" w:rsidR="004017D0" w:rsidRPr="004017D0" w:rsidRDefault="004017D0" w:rsidP="00AF4233">
      <w:pPr>
        <w:rPr>
          <w:rFonts w:eastAsia="Times New Roman" w:cs="Times New Roman"/>
          <w:sz w:val="24"/>
          <w:szCs w:val="24"/>
          <w:lang w:val="en-US"/>
        </w:rPr>
      </w:pPr>
    </w:p>
    <w:p w14:paraId="5D29FBF4" w14:textId="22A981CC" w:rsidR="009463B1" w:rsidRPr="004017D0" w:rsidRDefault="009463B1" w:rsidP="00AF4233">
      <w:pPr>
        <w:rPr>
          <w:rFonts w:eastAsia="Times New Roman" w:cs="Times New Roman"/>
          <w:sz w:val="24"/>
          <w:szCs w:val="24"/>
          <w:lang w:val="en-US"/>
        </w:rPr>
      </w:pPr>
      <w:r w:rsidRPr="004017D0">
        <w:rPr>
          <w:rFonts w:eastAsia="Times New Roman" w:cs="Times New Roman"/>
          <w:sz w:val="24"/>
          <w:szCs w:val="24"/>
          <w:lang w:val="en-US"/>
        </w:rPr>
        <w:t>Development within the allowance must be regulated to ensure that existing erosion and flooding hazards are not aggravated, that new hazards are not created, and to ensure that pollution and the conservation of land will not be affecte</w:t>
      </w:r>
      <w:r w:rsidR="00FD2DF2" w:rsidRPr="004017D0">
        <w:rPr>
          <w:rFonts w:eastAsia="Times New Roman" w:cs="Times New Roman"/>
          <w:sz w:val="24"/>
          <w:szCs w:val="24"/>
          <w:lang w:val="en-US"/>
        </w:rPr>
        <w:t>d. The allowance provides CVCA</w:t>
      </w:r>
      <w:r w:rsidRPr="004017D0">
        <w:rPr>
          <w:rFonts w:eastAsia="Times New Roman" w:cs="Times New Roman"/>
          <w:sz w:val="24"/>
          <w:szCs w:val="24"/>
          <w:lang w:val="en-US"/>
        </w:rPr>
        <w:t xml:space="preserve"> with the opportunity to maintain and enhance the natural features and ecological functions of the river or stream valley.</w:t>
      </w:r>
      <w:r w:rsidR="00FD2DF2" w:rsidRPr="004017D0">
        <w:rPr>
          <w:rFonts w:eastAsia="Times New Roman" w:cs="Times New Roman"/>
          <w:sz w:val="24"/>
          <w:szCs w:val="24"/>
          <w:lang w:val="en-US"/>
        </w:rPr>
        <w:t xml:space="preserve">  </w:t>
      </w:r>
      <w:r w:rsidRPr="004017D0">
        <w:rPr>
          <w:rFonts w:eastAsia="Times New Roman" w:cs="Times New Roman"/>
          <w:sz w:val="24"/>
          <w:szCs w:val="24"/>
          <w:lang w:val="en-US"/>
        </w:rPr>
        <w:t>Regulation of development in the allowance is also required to deal with issues related to accuracy of the modeling and analysis tools utilized to establish the limits of the erosion and flooding hazards.</w:t>
      </w:r>
    </w:p>
    <w:p w14:paraId="3DD220FA" w14:textId="77777777" w:rsidR="004017D0" w:rsidRPr="004017D0" w:rsidRDefault="004017D0" w:rsidP="00AF4233">
      <w:pPr>
        <w:rPr>
          <w:rFonts w:eastAsia="Times New Roman" w:cs="Times New Roman"/>
          <w:sz w:val="24"/>
          <w:szCs w:val="24"/>
          <w:lang w:val="en-US"/>
        </w:rPr>
      </w:pPr>
    </w:p>
    <w:p w14:paraId="36BD6E60" w14:textId="57563AD2" w:rsidR="009463B1" w:rsidRPr="004017D0" w:rsidRDefault="009463B1" w:rsidP="00AF4233">
      <w:pPr>
        <w:rPr>
          <w:rFonts w:eastAsia="Times New Roman" w:cs="Times New Roman"/>
          <w:sz w:val="24"/>
          <w:szCs w:val="24"/>
          <w:lang w:val="en-US"/>
        </w:rPr>
      </w:pPr>
      <w:r w:rsidRPr="004017D0">
        <w:rPr>
          <w:rFonts w:eastAsia="Times New Roman" w:cs="Times New Roman"/>
          <w:sz w:val="24"/>
          <w:szCs w:val="24"/>
          <w:lang w:val="en-US"/>
        </w:rPr>
        <w:t>To provide access and protection against unforeseen conditions, provincial guidelines recommend that development should generally be set back a minimum of 6 metres adjacent to erosion and flooding hazards (Sections 3.0 and 3.4, Erosion Access Allowance, Technical Guide – River and Stream Systems: Erosion Hazard Limit (</w:t>
      </w:r>
      <w:r w:rsidR="00634BB4">
        <w:rPr>
          <w:rFonts w:eastAsia="Times New Roman" w:cs="Times New Roman"/>
          <w:sz w:val="24"/>
          <w:szCs w:val="24"/>
          <w:lang w:val="en-US"/>
        </w:rPr>
        <w:t>MNRF</w:t>
      </w:r>
      <w:r w:rsidRPr="004017D0">
        <w:rPr>
          <w:rFonts w:eastAsia="Times New Roman" w:cs="Times New Roman"/>
          <w:sz w:val="24"/>
          <w:szCs w:val="24"/>
          <w:lang w:val="en-US"/>
        </w:rPr>
        <w:t xml:space="preserve">, 2002b)).  </w:t>
      </w:r>
      <w:r w:rsidR="00634BB4">
        <w:rPr>
          <w:rFonts w:eastAsia="Times New Roman" w:cs="Times New Roman"/>
          <w:sz w:val="24"/>
          <w:szCs w:val="24"/>
          <w:lang w:val="en-US"/>
        </w:rPr>
        <w:t>MNRF</w:t>
      </w:r>
      <w:r w:rsidRPr="004017D0">
        <w:rPr>
          <w:rFonts w:eastAsia="Times New Roman" w:cs="Times New Roman"/>
          <w:sz w:val="24"/>
          <w:szCs w:val="24"/>
          <w:lang w:val="en-US"/>
        </w:rPr>
        <w:t xml:space="preserve"> recommends that this setback not only be applied to the erosion hazards but also adjacent to the flooding hazard because of the potential for </w:t>
      </w:r>
      <w:r w:rsidRPr="004017D0">
        <w:rPr>
          <w:rFonts w:eastAsia="Times New Roman" w:cs="Times New Roman"/>
          <w:sz w:val="24"/>
          <w:szCs w:val="24"/>
          <w:lang w:val="en-US"/>
        </w:rPr>
        <w:lastRenderedPageBreak/>
        <w:t>erosion throughout the flooding hazard as a result of the flow of water during significant runoff events.  For those situations where additional study is warranted to determine the development setback required to provide the required public safety and access, a study should be undertaken using accepted scientific, geotechnical, and engineering principles.</w:t>
      </w:r>
    </w:p>
    <w:p w14:paraId="7B186A81" w14:textId="4C5318F9" w:rsidR="004017D0" w:rsidRPr="004017D0" w:rsidRDefault="004017D0" w:rsidP="00AF4233">
      <w:pPr>
        <w:rPr>
          <w:rFonts w:eastAsia="Times New Roman" w:cs="Times New Roman"/>
          <w:sz w:val="24"/>
          <w:szCs w:val="24"/>
          <w:lang w:val="en-US"/>
        </w:rPr>
      </w:pPr>
    </w:p>
    <w:p w14:paraId="460271F1" w14:textId="13665821" w:rsidR="003C7536" w:rsidRPr="004017D0" w:rsidRDefault="009463B1" w:rsidP="00AF4233">
      <w:pPr>
        <w:rPr>
          <w:rFonts w:eastAsia="Times New Roman" w:cs="Times New Roman"/>
          <w:sz w:val="24"/>
          <w:szCs w:val="24"/>
          <w:lang w:val="en-US"/>
        </w:rPr>
      </w:pPr>
      <w:r w:rsidRPr="004017D0">
        <w:rPr>
          <w:rFonts w:eastAsia="Times New Roman" w:cs="Times New Roman"/>
          <w:sz w:val="24"/>
          <w:szCs w:val="24"/>
          <w:lang w:val="en-US"/>
        </w:rPr>
        <w:t>Protection of public safety and access, however, may not be sufficient to provide for all of the above noted requirements or purposes for the allowances.  Additional technical studies by qualified professionals may be required to establish the appropriate extent and location of develop</w:t>
      </w:r>
      <w:r w:rsidR="00FD2DF2" w:rsidRPr="004017D0">
        <w:rPr>
          <w:rFonts w:eastAsia="Times New Roman" w:cs="Times New Roman"/>
          <w:sz w:val="24"/>
          <w:szCs w:val="24"/>
          <w:lang w:val="en-US"/>
        </w:rPr>
        <w:t>ment within the allowance.  CVCA</w:t>
      </w:r>
      <w:r w:rsidRPr="004017D0">
        <w:rPr>
          <w:rFonts w:eastAsia="Times New Roman" w:cs="Times New Roman"/>
          <w:sz w:val="24"/>
          <w:szCs w:val="24"/>
          <w:lang w:val="en-US"/>
        </w:rPr>
        <w:t xml:space="preserve"> may also determine that a reduced development setback is appropriate where the existing development already encroaches within the recommended 6 metre setback, and where further development will not aggravate the erosion or flooding hazard.</w:t>
      </w:r>
    </w:p>
    <w:p w14:paraId="4F24943C" w14:textId="47F6FEF7" w:rsidR="004017D0" w:rsidRPr="004017D0" w:rsidRDefault="004017D0">
      <w:pPr>
        <w:rPr>
          <w:rFonts w:eastAsia="Times New Roman" w:cs="Times New Roman"/>
          <w:sz w:val="24"/>
          <w:szCs w:val="24"/>
          <w:lang w:val="en-US"/>
        </w:rPr>
      </w:pPr>
    </w:p>
    <w:p w14:paraId="3CC41D16" w14:textId="584F9C44" w:rsidR="00F6379F" w:rsidRPr="004017D0" w:rsidRDefault="006D2E5C">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rPr>
          <w:rFonts w:eastAsia="Times New Roman" w:cs="Times New Roman"/>
          <w:b/>
          <w:color w:val="17365D" w:themeColor="text2" w:themeShade="BF"/>
          <w:sz w:val="24"/>
          <w:szCs w:val="24"/>
          <w:lang w:val="en-US"/>
        </w:rPr>
      </w:pPr>
      <w:r w:rsidRPr="004017D0">
        <w:rPr>
          <w:rFonts w:eastAsia="Times New Roman" w:cs="Times New Roman"/>
          <w:b/>
          <w:color w:val="17365D" w:themeColor="text2" w:themeShade="BF"/>
          <w:sz w:val="24"/>
          <w:szCs w:val="24"/>
          <w:lang w:val="en-US"/>
        </w:rPr>
        <w:t>The CVCA will require all new development to be setback 6m from a flooding or erosion hazard.</w:t>
      </w:r>
      <w:r w:rsidR="00344752">
        <w:rPr>
          <w:rFonts w:eastAsia="Times New Roman" w:cs="Times New Roman"/>
          <w:b/>
          <w:color w:val="17365D" w:themeColor="text2" w:themeShade="BF"/>
          <w:sz w:val="24"/>
          <w:szCs w:val="24"/>
          <w:lang w:val="en-US"/>
        </w:rPr>
        <w:t xml:space="preserve"> The CVCA will not support development and/or site alteration on lands </w:t>
      </w:r>
      <w:r w:rsidR="002441A5">
        <w:rPr>
          <w:rFonts w:eastAsia="Times New Roman" w:cs="Times New Roman"/>
          <w:b/>
          <w:color w:val="17365D" w:themeColor="text2" w:themeShade="BF"/>
          <w:sz w:val="24"/>
          <w:szCs w:val="24"/>
          <w:lang w:val="en-US"/>
        </w:rPr>
        <w:t>susceptible to an erosion hazard except as identified in Chapter 5.</w:t>
      </w:r>
    </w:p>
    <w:p w14:paraId="3058B0B9" w14:textId="77777777" w:rsidR="00262E58" w:rsidRPr="004017D0" w:rsidRDefault="00262E58" w:rsidP="005D522C">
      <w:pPr>
        <w:ind w:left="0"/>
      </w:pPr>
      <w:bookmarkStart w:id="287" w:name="_Toc202146136"/>
      <w:bookmarkStart w:id="288" w:name="_Toc376849854"/>
      <w:bookmarkStart w:id="289" w:name="_Toc376849937"/>
    </w:p>
    <w:bookmarkEnd w:id="287"/>
    <w:bookmarkEnd w:id="288"/>
    <w:bookmarkEnd w:id="289"/>
    <w:p w14:paraId="63C861B2" w14:textId="66891CF4" w:rsidR="00A267A9" w:rsidRPr="00962A35" w:rsidRDefault="002A4829" w:rsidP="00AC30E4">
      <w:pPr>
        <w:ind w:left="0"/>
      </w:pPr>
      <w:r>
        <w:t xml:space="preserve"> </w:t>
      </w:r>
      <w:r w:rsidR="00A267A9" w:rsidRPr="00962A35">
        <w:t>The CVCA</w:t>
      </w:r>
      <w:r>
        <w:t>’s</w:t>
      </w:r>
      <w:r w:rsidR="00A267A9" w:rsidRPr="00962A35">
        <w:t xml:space="preserve"> Regulation contains the following sections dealing with river or stream valleys:</w:t>
      </w:r>
    </w:p>
    <w:p w14:paraId="63E83F18" w14:textId="6CDAD437" w:rsidR="00A267A9" w:rsidRPr="00962A35" w:rsidRDefault="00A267A9" w:rsidP="00AC30E4"/>
    <w:p w14:paraId="6742C283" w14:textId="4DA3E002" w:rsidR="00A267A9" w:rsidRPr="00AC30E4" w:rsidRDefault="00A267A9" w:rsidP="005D522C">
      <w:pPr>
        <w:tabs>
          <w:tab w:val="left" w:pos="6748"/>
        </w:tabs>
        <w:ind w:firstLine="269"/>
        <w:rPr>
          <w:i/>
        </w:rPr>
      </w:pPr>
      <w:r w:rsidRPr="00AC30E4">
        <w:rPr>
          <w:b/>
          <w:i/>
        </w:rPr>
        <w:t>Development prohibited</w:t>
      </w:r>
      <w:r w:rsidR="002A4829">
        <w:rPr>
          <w:b/>
          <w:i/>
        </w:rPr>
        <w:tab/>
      </w:r>
    </w:p>
    <w:p w14:paraId="238939A4" w14:textId="79CDAEFB" w:rsidR="00D451D6" w:rsidRPr="00F6379F" w:rsidRDefault="00D451D6" w:rsidP="00D451D6">
      <w:pPr>
        <w:pStyle w:val="ListParagraph"/>
        <w:numPr>
          <w:ilvl w:val="0"/>
          <w:numId w:val="134"/>
        </w:numPr>
        <w:rPr>
          <w:i/>
        </w:rPr>
      </w:pPr>
      <w:r w:rsidRPr="00F6379F">
        <w:rPr>
          <w:i/>
        </w:rPr>
        <w:t xml:space="preserve">(1) </w:t>
      </w:r>
      <w:r w:rsidR="00A267A9" w:rsidRPr="00AC30E4">
        <w:rPr>
          <w:i/>
        </w:rPr>
        <w:t xml:space="preserve">Subject to section 3, no person shall undertake development or permit another person to undertake development in or on the areas within the jurisdiction of the Authority that are, </w:t>
      </w:r>
    </w:p>
    <w:p w14:paraId="14CCF656" w14:textId="77777777" w:rsidR="00D451D6" w:rsidRPr="00F6379F" w:rsidRDefault="00D451D6" w:rsidP="00AC30E4">
      <w:pPr>
        <w:pStyle w:val="ListParagraph"/>
        <w:ind w:left="360"/>
        <w:rPr>
          <w:i/>
        </w:rPr>
      </w:pPr>
    </w:p>
    <w:p w14:paraId="4C25CBB7" w14:textId="48B9AF2E" w:rsidR="00D451D6" w:rsidRPr="00AC30E4" w:rsidRDefault="002A4829" w:rsidP="00D451D6">
      <w:pPr>
        <w:pStyle w:val="ListParagraph"/>
        <w:numPr>
          <w:ilvl w:val="1"/>
          <w:numId w:val="134"/>
        </w:numPr>
        <w:rPr>
          <w:i/>
        </w:rPr>
      </w:pPr>
      <w:r>
        <w:rPr>
          <w:noProof/>
          <w:lang w:eastAsia="en-CA"/>
        </w:rPr>
        <mc:AlternateContent>
          <mc:Choice Requires="wps">
            <w:drawing>
              <wp:anchor distT="0" distB="0" distL="114300" distR="114300" simplePos="0" relativeHeight="253203968" behindDoc="1" locked="1" layoutInCell="1" allowOverlap="1" wp14:anchorId="30FAAC1D" wp14:editId="57546700">
                <wp:simplePos x="0" y="0"/>
                <wp:positionH relativeFrom="page">
                  <wp:posOffset>715010</wp:posOffset>
                </wp:positionH>
                <wp:positionV relativeFrom="paragraph">
                  <wp:posOffset>-1093470</wp:posOffset>
                </wp:positionV>
                <wp:extent cx="6346825" cy="4876165"/>
                <wp:effectExtent l="57150" t="38100" r="73025" b="95885"/>
                <wp:wrapNone/>
                <wp:docPr id="194" name="Rectangle 194"/>
                <wp:cNvGraphicFramePr/>
                <a:graphic xmlns:a="http://schemas.openxmlformats.org/drawingml/2006/main">
                  <a:graphicData uri="http://schemas.microsoft.com/office/word/2010/wordprocessingShape">
                    <wps:wsp>
                      <wps:cNvSpPr/>
                      <wps:spPr>
                        <a:xfrm>
                          <a:off x="0" y="0"/>
                          <a:ext cx="6346825" cy="487616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772992" id="Rectangle 194" o:spid="_x0000_s1026" style="position:absolute;margin-left:56.3pt;margin-top:-86.1pt;width:499.75pt;height:383.95pt;z-index:-2501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" fillcolor="#a7bfde [1620]" strokecolor="#4579b8 [3044]">
                <v:fill color2="#e4ecf5 [500]" rotate="t" angle="180" colors="0 #a3c4ff;22938f #bfd5ff;1 #e5eeff" focus="100%" type="gradient"/>
                <v:shadow on="t" color="black" opacity="24903f" origin=",.5" offset="0,.55556mm"/>
                <w10:wrap anchorx="page"/>
                <w10:anchorlock/>
              </v:rect>
            </w:pict>
          </mc:Fallback>
        </mc:AlternateContent>
      </w:r>
      <w:r w:rsidR="00D451D6" w:rsidRPr="00AC30E4">
        <w:rPr>
          <w:i/>
        </w:rPr>
        <w:t>river or stream valleys that have depressional features associated with a river or stream, whether or not they contain a watercourse, the limits of which are determined in accordance with the following rules:</w:t>
      </w:r>
    </w:p>
    <w:p w14:paraId="65FBE770" w14:textId="6EB7632A" w:rsidR="00D451D6" w:rsidRPr="00F6379F" w:rsidRDefault="00D451D6" w:rsidP="00D451D6">
      <w:pPr>
        <w:pStyle w:val="ListParagraph"/>
        <w:numPr>
          <w:ilvl w:val="2"/>
          <w:numId w:val="134"/>
        </w:numPr>
        <w:rPr>
          <w:i/>
        </w:rPr>
      </w:pPr>
      <w:r w:rsidRPr="00F6379F">
        <w:rPr>
          <w:i/>
        </w:rPr>
        <w:t>where the river or stream valley is apparent and has stable slopes, the valley extends from the stable top of bank, plus 15 metres, to a similar point on the opposite side,</w:t>
      </w:r>
    </w:p>
    <w:p w14:paraId="0C64319B" w14:textId="2E8CB9F3" w:rsidR="00D451D6" w:rsidRPr="00F6379F" w:rsidRDefault="00D451D6" w:rsidP="00D451D6">
      <w:pPr>
        <w:pStyle w:val="ListParagraph"/>
        <w:numPr>
          <w:ilvl w:val="2"/>
          <w:numId w:val="134"/>
        </w:numPr>
        <w:rPr>
          <w:i/>
        </w:rPr>
      </w:pPr>
      <w:r w:rsidRPr="00F6379F">
        <w:rPr>
          <w:i/>
        </w:rPr>
        <w:t>where the river or stream valley is apparent and has unstable slopes, the valley extends from the predicted long term stable slope projected from the existing stable slope or, if the toe of the slope is unstable, from the predicted location of the toe of the slope as a result of stream erosion over a projected 100-year period, plus 15 metres, to a similar point on the opposite side,</w:t>
      </w:r>
    </w:p>
    <w:p w14:paraId="79660CBE" w14:textId="4BDBA6CD" w:rsidR="00D451D6" w:rsidRPr="00F6379F" w:rsidRDefault="00D451D6" w:rsidP="00D451D6">
      <w:pPr>
        <w:pStyle w:val="ListParagraph"/>
        <w:numPr>
          <w:ilvl w:val="2"/>
          <w:numId w:val="134"/>
        </w:numPr>
        <w:rPr>
          <w:i/>
        </w:rPr>
      </w:pPr>
      <w:r w:rsidRPr="00F6379F">
        <w:rPr>
          <w:i/>
        </w:rPr>
        <w:t>where the river or stream valley is not apparent, the valley extends the greater of,</w:t>
      </w:r>
    </w:p>
    <w:p w14:paraId="449AF4FE" w14:textId="231D54E1" w:rsidR="00D451D6" w:rsidRPr="00F6379F" w:rsidRDefault="00D451D6" w:rsidP="00AC30E4">
      <w:pPr>
        <w:pStyle w:val="ListParagraph"/>
        <w:numPr>
          <w:ilvl w:val="3"/>
          <w:numId w:val="138"/>
        </w:numPr>
        <w:rPr>
          <w:i/>
        </w:rPr>
      </w:pPr>
      <w:r w:rsidRPr="00F6379F">
        <w:rPr>
          <w:i/>
        </w:rPr>
        <w:t>the distance from a point outside the edge of the maximum extent of the flood plain under the applicable flood event standard, plus 15 metres, to a similar point on the opposite side, and</w:t>
      </w:r>
    </w:p>
    <w:p w14:paraId="18EC5DCE" w14:textId="3BB5CE57" w:rsidR="00D451D6" w:rsidRPr="00AC30E4" w:rsidRDefault="00D451D6" w:rsidP="00AC30E4">
      <w:pPr>
        <w:pStyle w:val="ListParagraph"/>
        <w:numPr>
          <w:ilvl w:val="3"/>
          <w:numId w:val="138"/>
        </w:numPr>
        <w:rPr>
          <w:i/>
        </w:rPr>
      </w:pPr>
      <w:r w:rsidRPr="00F6379F">
        <w:rPr>
          <w:i/>
        </w:rPr>
        <w:t>the distance from the predicted meander belt of a watercourse, expanded as required to convey the flood flows under the applicable flood event standard, plus 15 metres, to a similar point on the opposite side;</w:t>
      </w:r>
    </w:p>
    <w:p w14:paraId="6FBAD364" w14:textId="3CCE8243" w:rsidR="00CD43A6" w:rsidRPr="00962A35" w:rsidRDefault="00CD43A6" w:rsidP="00AC30E4">
      <w:pPr>
        <w:ind w:left="0"/>
      </w:pPr>
    </w:p>
    <w:p w14:paraId="2F218296" w14:textId="533E931F" w:rsidR="00A267A9" w:rsidRPr="00F6379F" w:rsidRDefault="00A267A9" w:rsidP="00AC30E4">
      <w:pPr>
        <w:ind w:left="0" w:firstLine="360"/>
        <w:rPr>
          <w:b/>
          <w:i/>
        </w:rPr>
      </w:pPr>
      <w:r w:rsidRPr="00AC30E4">
        <w:rPr>
          <w:b/>
          <w:i/>
        </w:rPr>
        <w:t>Permission to develop</w:t>
      </w:r>
    </w:p>
    <w:p w14:paraId="229EF025" w14:textId="1C6CB804" w:rsidR="00F6379F" w:rsidRDefault="00F6379F" w:rsidP="00AC30E4">
      <w:pPr>
        <w:pStyle w:val="ListParagraph"/>
        <w:numPr>
          <w:ilvl w:val="0"/>
          <w:numId w:val="141"/>
        </w:numPr>
        <w:rPr>
          <w:i/>
        </w:rPr>
      </w:pPr>
      <w:r w:rsidRPr="00AC30E4">
        <w:rPr>
          <w:i/>
        </w:rPr>
        <w:t>(1) The Authority may grant permission for development in or on the areas described in subsection 2 (1) if, in its opinion, the control of flooding, erosion, dynamic beaches, pollution or the conservation of land will not be affected by the development.  O. Reg. 159/06, s. 3 (1).</w:t>
      </w:r>
    </w:p>
    <w:p w14:paraId="527A930C" w14:textId="2FECE8DC" w:rsidR="00F6379F" w:rsidRPr="00AC30E4" w:rsidRDefault="00F6379F" w:rsidP="00AC30E4">
      <w:pPr>
        <w:pStyle w:val="ListParagraph"/>
        <w:ind w:left="360"/>
        <w:rPr>
          <w:i/>
        </w:rPr>
      </w:pPr>
    </w:p>
    <w:p w14:paraId="5DC4596E" w14:textId="65479B21" w:rsidR="00CD43A6" w:rsidRPr="00962A35" w:rsidRDefault="00F6379F" w:rsidP="005D522C">
      <w:pPr>
        <w:pStyle w:val="ListParagraph"/>
        <w:ind w:left="360"/>
      </w:pPr>
      <w:r w:rsidRPr="00AC30E4">
        <w:rPr>
          <w:i/>
        </w:rPr>
        <w:t xml:space="preserve">(2) The permission of the Authority shall be given in writing, with or without conditions.  </w:t>
      </w:r>
    </w:p>
    <w:p w14:paraId="0BEC1DEE" w14:textId="6270F531" w:rsidR="001A7320" w:rsidRPr="000153DD" w:rsidRDefault="001A7320" w:rsidP="00AF4233">
      <w:pPr>
        <w:pStyle w:val="Style2"/>
        <w:spacing w:after="0"/>
        <w:outlineLvl w:val="1"/>
        <w:rPr>
          <w:rFonts w:asciiTheme="minorHAnsi" w:hAnsiTheme="minorHAnsi"/>
        </w:rPr>
      </w:pPr>
      <w:bookmarkStart w:id="290" w:name="_Toc32349296"/>
      <w:bookmarkStart w:id="291" w:name="_Toc32574419"/>
      <w:r w:rsidRPr="000153DD">
        <w:rPr>
          <w:rFonts w:asciiTheme="minorHAnsi" w:hAnsiTheme="minorHAnsi"/>
        </w:rPr>
        <w:lastRenderedPageBreak/>
        <w:t>4.2 Policies for River or Stream Valleys</w:t>
      </w:r>
      <w:bookmarkEnd w:id="290"/>
      <w:bookmarkEnd w:id="291"/>
    </w:p>
    <w:p w14:paraId="71E9947C" w14:textId="77777777" w:rsidR="001A7320" w:rsidRPr="004017D0" w:rsidRDefault="001A7320" w:rsidP="00AF4233">
      <w:pPr>
        <w:rPr>
          <w:rFonts w:eastAsia="Times New Roman" w:cs="Times New Roman"/>
          <w:sz w:val="24"/>
          <w:szCs w:val="24"/>
        </w:rPr>
      </w:pPr>
    </w:p>
    <w:p w14:paraId="6736967F" w14:textId="59E1E637" w:rsidR="001A7320" w:rsidRDefault="001A7320" w:rsidP="00AF4233">
      <w:pPr>
        <w:rPr>
          <w:rFonts w:eastAsia="Times New Roman" w:cs="Times New Roman"/>
          <w:sz w:val="24"/>
          <w:szCs w:val="24"/>
        </w:rPr>
      </w:pPr>
      <w:r w:rsidRPr="004017D0">
        <w:rPr>
          <w:rFonts w:eastAsia="Times New Roman" w:cs="Times New Roman"/>
          <w:sz w:val="24"/>
          <w:szCs w:val="24"/>
        </w:rPr>
        <w:t>The policies in this section are to be applied in conjunction with the General Policies in Section 3.</w:t>
      </w:r>
      <w:r w:rsidR="006F621D">
        <w:rPr>
          <w:rFonts w:eastAsia="Times New Roman" w:cs="Times New Roman"/>
          <w:sz w:val="24"/>
          <w:szCs w:val="24"/>
        </w:rPr>
        <w:t>8</w:t>
      </w:r>
      <w:r w:rsidRPr="004017D0">
        <w:rPr>
          <w:rFonts w:eastAsia="Times New Roman" w:cs="Times New Roman"/>
          <w:sz w:val="24"/>
          <w:szCs w:val="24"/>
        </w:rPr>
        <w:t>.  As stated in Policy 3.</w:t>
      </w:r>
      <w:r w:rsidR="006F621D">
        <w:rPr>
          <w:rFonts w:eastAsia="Times New Roman" w:cs="Times New Roman"/>
          <w:sz w:val="24"/>
          <w:szCs w:val="24"/>
        </w:rPr>
        <w:t>8</w:t>
      </w:r>
      <w:r w:rsidRPr="004017D0">
        <w:rPr>
          <w:rFonts w:eastAsia="Times New Roman" w:cs="Times New Roman"/>
          <w:sz w:val="24"/>
          <w:szCs w:val="24"/>
        </w:rPr>
        <w:t>.1, development will not be permitted within the regulated area associated with a river or stream valley, except in accordance with the policies contained in this section</w:t>
      </w:r>
      <w:r w:rsidRPr="00DD6475">
        <w:rPr>
          <w:rFonts w:eastAsia="Times New Roman" w:cs="Times New Roman"/>
          <w:sz w:val="24"/>
          <w:szCs w:val="24"/>
        </w:rPr>
        <w:t>.</w:t>
      </w:r>
      <w:r w:rsidR="00236BB5" w:rsidRPr="00DD6475">
        <w:rPr>
          <w:rFonts w:eastAsia="Times New Roman" w:cs="Times New Roman"/>
          <w:sz w:val="24"/>
          <w:szCs w:val="24"/>
        </w:rPr>
        <w:t xml:space="preserve">  The policies contained in this section will apply to all lakes and rivers in the CVCA watershed.  </w:t>
      </w:r>
      <w:r w:rsidRPr="00DD6475">
        <w:rPr>
          <w:rFonts w:eastAsia="Times New Roman" w:cs="Times New Roman"/>
          <w:sz w:val="24"/>
          <w:szCs w:val="24"/>
        </w:rPr>
        <w:t xml:space="preserve"> </w:t>
      </w:r>
    </w:p>
    <w:p w14:paraId="1D774D57" w14:textId="7E373FE0" w:rsidR="00DE0F1D" w:rsidRPr="00DE0F1D" w:rsidRDefault="00DE0F1D" w:rsidP="00AF4233">
      <w:pPr>
        <w:rPr>
          <w:rFonts w:eastAsia="Times New Roman" w:cs="Times New Roman"/>
          <w:bCs/>
          <w:iCs/>
          <w:sz w:val="24"/>
          <w:szCs w:val="24"/>
        </w:rPr>
      </w:pPr>
      <w:commentRangeStart w:id="292"/>
      <w:r w:rsidRPr="008D2BD1">
        <w:rPr>
          <w:sz w:val="24"/>
        </w:rPr>
        <w:t>For</w:t>
      </w:r>
      <w:commentRangeEnd w:id="292"/>
      <w:r w:rsidR="00FA0A70" w:rsidRPr="00DC182E">
        <w:rPr>
          <w:rStyle w:val="CommentReference"/>
        </w:rPr>
        <w:commentReference w:id="292"/>
      </w:r>
      <w:r w:rsidRPr="008D2BD1">
        <w:rPr>
          <w:sz w:val="24"/>
        </w:rPr>
        <w:t xml:space="preserve"> </w:t>
      </w:r>
      <w:r w:rsidR="00D34E51" w:rsidRPr="00DC182E">
        <w:rPr>
          <w:sz w:val="24"/>
        </w:rPr>
        <w:t>lakes</w:t>
      </w:r>
      <w:r w:rsidRPr="008D2BD1">
        <w:rPr>
          <w:sz w:val="24"/>
        </w:rPr>
        <w:t xml:space="preserve"> that do not have a known flood hazard</w:t>
      </w:r>
      <w:r w:rsidR="00C37AA0" w:rsidRPr="00DC182E">
        <w:rPr>
          <w:sz w:val="24"/>
        </w:rPr>
        <w:t xml:space="preserve">, Section </w:t>
      </w:r>
      <w:r w:rsidR="00184A01" w:rsidRPr="00DC182E">
        <w:rPr>
          <w:sz w:val="24"/>
        </w:rPr>
        <w:t>3.8</w:t>
      </w:r>
      <w:r w:rsidR="0083747E" w:rsidRPr="00DC182E">
        <w:rPr>
          <w:sz w:val="24"/>
        </w:rPr>
        <w:t xml:space="preserve"> and the policies contained </w:t>
      </w:r>
      <w:r w:rsidR="006C4D0F" w:rsidRPr="00DC182E">
        <w:rPr>
          <w:sz w:val="24"/>
        </w:rPr>
        <w:t>with</w:t>
      </w:r>
      <w:r w:rsidR="0083747E" w:rsidRPr="00DC182E">
        <w:rPr>
          <w:sz w:val="24"/>
        </w:rPr>
        <w:t>in this section</w:t>
      </w:r>
      <w:r w:rsidR="009C6B21" w:rsidRPr="00DC182E">
        <w:rPr>
          <w:sz w:val="24"/>
        </w:rPr>
        <w:t xml:space="preserve"> will apply. </w:t>
      </w:r>
      <w:r w:rsidRPr="008D2BD1">
        <w:rPr>
          <w:sz w:val="24"/>
        </w:rPr>
        <w:t xml:space="preserve">Development will not be permitted within a 15m setback from the shoreline with the exception of properties with existing development in the setback. In those </w:t>
      </w:r>
      <w:r w:rsidR="00FB6C0E" w:rsidRPr="00DC182E">
        <w:rPr>
          <w:sz w:val="24"/>
        </w:rPr>
        <w:t>instances,</w:t>
      </w:r>
      <w:r w:rsidRPr="008D2BD1">
        <w:rPr>
          <w:sz w:val="24"/>
        </w:rPr>
        <w:t xml:space="preserve"> dwellings and structures may be replaced on the same footprint and no part shall encroach any closer to the shoreline. Additions to existing structures may be permitted provided a site assessment reveals there are site specific factors that would indicate there is no risk of impact to or from a natural hazard. </w:t>
      </w:r>
      <w:r w:rsidR="004516F2" w:rsidRPr="00DC182E">
        <w:rPr>
          <w:rFonts w:eastAsia="Times New Roman" w:cs="Times New Roman"/>
          <w:bCs/>
          <w:iCs/>
          <w:sz w:val="24"/>
          <w:szCs w:val="24"/>
        </w:rPr>
        <w:t>Wastewater</w:t>
      </w:r>
      <w:r w:rsidRPr="008D2BD1">
        <w:rPr>
          <w:sz w:val="24"/>
        </w:rPr>
        <w:t xml:space="preserve"> and sewage systems will be permitted to be replaced within the 15m setback provided the system cannot be relocated elsewhere,</w:t>
      </w:r>
      <w:r w:rsidR="00D02674" w:rsidRPr="00DC182E">
        <w:rPr>
          <w:rFonts w:eastAsia="Times New Roman" w:cs="Times New Roman"/>
          <w:bCs/>
          <w:iCs/>
          <w:sz w:val="24"/>
          <w:szCs w:val="24"/>
        </w:rPr>
        <w:t xml:space="preserve"> </w:t>
      </w:r>
      <w:r w:rsidRPr="008D2BD1">
        <w:rPr>
          <w:sz w:val="24"/>
        </w:rPr>
        <w:t>will not negatively impact the environment and is servicing an existing dwelling.</w:t>
      </w:r>
    </w:p>
    <w:p w14:paraId="0DAF0BCE" w14:textId="6347DC9E" w:rsidR="00991C74" w:rsidRDefault="00991C74" w:rsidP="00962A35">
      <w:pPr>
        <w:rPr>
          <w:rFonts w:eastAsia="Times New Roman" w:cs="Times New Roman"/>
          <w:bCs/>
          <w:iCs/>
          <w:sz w:val="24"/>
          <w:szCs w:val="24"/>
        </w:rPr>
      </w:pPr>
    </w:p>
    <w:p w14:paraId="56E78106" w14:textId="3AB8C7DF" w:rsidR="00991C74" w:rsidRPr="00DE0F1D" w:rsidRDefault="00D50A25" w:rsidP="00962A35">
      <w:pPr>
        <w:rPr>
          <w:rFonts w:eastAsia="Times New Roman" w:cs="Times New Roman"/>
          <w:bCs/>
          <w:iCs/>
          <w:sz w:val="24"/>
          <w:szCs w:val="24"/>
        </w:rPr>
      </w:pPr>
      <w:commentRangeStart w:id="293"/>
      <w:r>
        <w:rPr>
          <w:rFonts w:eastAsia="Times New Roman" w:cs="Times New Roman"/>
          <w:bCs/>
          <w:iCs/>
          <w:sz w:val="24"/>
          <w:szCs w:val="24"/>
        </w:rPr>
        <w:t>As part of the review of the application</w:t>
      </w:r>
      <w:r w:rsidR="0039097E">
        <w:rPr>
          <w:rFonts w:eastAsia="Times New Roman" w:cs="Times New Roman"/>
          <w:bCs/>
          <w:iCs/>
          <w:sz w:val="24"/>
          <w:szCs w:val="24"/>
        </w:rPr>
        <w:t xml:space="preserve">, the CVCA may request an </w:t>
      </w:r>
      <w:r w:rsidR="00EB2584">
        <w:rPr>
          <w:rFonts w:eastAsia="Times New Roman" w:cs="Times New Roman"/>
          <w:bCs/>
          <w:iCs/>
          <w:sz w:val="24"/>
          <w:szCs w:val="24"/>
        </w:rPr>
        <w:t>E</w:t>
      </w:r>
      <w:r w:rsidR="0039097E">
        <w:rPr>
          <w:rFonts w:eastAsia="Times New Roman" w:cs="Times New Roman"/>
          <w:bCs/>
          <w:iCs/>
          <w:sz w:val="24"/>
          <w:szCs w:val="24"/>
        </w:rPr>
        <w:t xml:space="preserve">nvironmental Impact Study </w:t>
      </w:r>
      <w:r w:rsidR="00EE53DC">
        <w:rPr>
          <w:rFonts w:eastAsia="Times New Roman" w:cs="Times New Roman"/>
          <w:bCs/>
          <w:iCs/>
          <w:sz w:val="24"/>
          <w:szCs w:val="24"/>
        </w:rPr>
        <w:t xml:space="preserve">(EIS) to address development within </w:t>
      </w:r>
      <w:r w:rsidR="001A52AE">
        <w:rPr>
          <w:rFonts w:eastAsia="Times New Roman" w:cs="Times New Roman"/>
          <w:bCs/>
          <w:iCs/>
          <w:sz w:val="24"/>
          <w:szCs w:val="24"/>
        </w:rPr>
        <w:t>erosion and</w:t>
      </w:r>
      <w:r w:rsidR="0080162A">
        <w:rPr>
          <w:rFonts w:eastAsia="Times New Roman" w:cs="Times New Roman"/>
          <w:bCs/>
          <w:iCs/>
          <w:sz w:val="24"/>
          <w:szCs w:val="24"/>
        </w:rPr>
        <w:t xml:space="preserve"> flooding hazards in order</w:t>
      </w:r>
      <w:r w:rsidR="00792890">
        <w:rPr>
          <w:rFonts w:eastAsia="Times New Roman" w:cs="Times New Roman"/>
          <w:bCs/>
          <w:iCs/>
          <w:sz w:val="24"/>
          <w:szCs w:val="24"/>
        </w:rPr>
        <w:t xml:space="preserve"> to assess pollution and/or conservation of land. </w:t>
      </w:r>
      <w:commentRangeEnd w:id="293"/>
      <w:r w:rsidR="00792890">
        <w:rPr>
          <w:rStyle w:val="CommentReference"/>
        </w:rPr>
        <w:commentReference w:id="293"/>
      </w:r>
    </w:p>
    <w:p w14:paraId="007246D8" w14:textId="77777777" w:rsidR="00DE0F1D" w:rsidRDefault="00DE0F1D" w:rsidP="00AF4233">
      <w:pPr>
        <w:rPr>
          <w:rFonts w:eastAsia="Times New Roman" w:cs="Times New Roman"/>
          <w:bCs/>
          <w:iCs/>
          <w:sz w:val="24"/>
          <w:szCs w:val="24"/>
        </w:rPr>
      </w:pPr>
    </w:p>
    <w:p w14:paraId="78AE0ADA" w14:textId="5246C7F8" w:rsidR="001A7320" w:rsidRDefault="001A7320" w:rsidP="00AF4233">
      <w:pPr>
        <w:rPr>
          <w:rFonts w:eastAsia="Times New Roman" w:cs="Times New Roman"/>
          <w:bCs/>
          <w:iCs/>
          <w:sz w:val="24"/>
          <w:szCs w:val="24"/>
        </w:rPr>
      </w:pPr>
      <w:r w:rsidRPr="004017D0">
        <w:rPr>
          <w:rFonts w:eastAsia="Times New Roman" w:cs="Times New Roman"/>
          <w:bCs/>
          <w:iCs/>
          <w:sz w:val="24"/>
          <w:szCs w:val="24"/>
        </w:rPr>
        <w:t xml:space="preserve">It is important to note that if development is proposed within the hazard associated with a river or stream valley (i.e., a flooding hazard and/or erosion hazard), </w:t>
      </w:r>
      <w:r w:rsidRPr="00236BB5">
        <w:rPr>
          <w:rFonts w:eastAsia="Times New Roman" w:cs="Times New Roman"/>
          <w:bCs/>
          <w:iCs/>
          <w:sz w:val="24"/>
          <w:szCs w:val="24"/>
        </w:rPr>
        <w:t>the policies contained within Section 5.0</w:t>
      </w:r>
      <w:r w:rsidR="00236BB5" w:rsidRPr="00962A35">
        <w:rPr>
          <w:rFonts w:eastAsia="Times New Roman" w:cs="Times New Roman"/>
          <w:bCs/>
          <w:iCs/>
          <w:sz w:val="24"/>
          <w:szCs w:val="24"/>
        </w:rPr>
        <w:t xml:space="preserve"> - </w:t>
      </w:r>
      <w:r w:rsidRPr="00962A35">
        <w:rPr>
          <w:rFonts w:eastAsia="Times New Roman" w:cs="Times New Roman"/>
          <w:bCs/>
          <w:iCs/>
          <w:sz w:val="24"/>
          <w:szCs w:val="24"/>
        </w:rPr>
        <w:t>Hazardous Lands are to be applied in addition to the policies in this section.</w:t>
      </w:r>
      <w:r w:rsidRPr="004017D0">
        <w:rPr>
          <w:rFonts w:eastAsia="Times New Roman" w:cs="Times New Roman"/>
          <w:bCs/>
          <w:iCs/>
          <w:sz w:val="24"/>
          <w:szCs w:val="24"/>
        </w:rPr>
        <w:t xml:space="preserve"> </w:t>
      </w:r>
      <w:r w:rsidR="00236BB5" w:rsidRPr="00962A35">
        <w:rPr>
          <w:rFonts w:eastAsia="Times New Roman" w:cs="Times New Roman"/>
          <w:bCs/>
          <w:iCs/>
          <w:sz w:val="24"/>
          <w:szCs w:val="24"/>
        </w:rPr>
        <w:t xml:space="preserve">Additionally, as lakes and rivers in our watershed are considered watercourses, the policies within Section 6.0 – Watercourses shall also apply.  </w:t>
      </w:r>
    </w:p>
    <w:p w14:paraId="2BC19890" w14:textId="289A5DCD" w:rsidR="007A7EB1" w:rsidRDefault="007A7EB1" w:rsidP="008D2BD1">
      <w:pPr>
        <w:ind w:left="0"/>
        <w:rPr>
          <w:rFonts w:eastAsia="Times New Roman" w:cs="Times New Roman"/>
          <w:b/>
          <w:bCs/>
          <w:color w:val="17365D" w:themeColor="text2" w:themeShade="BF"/>
          <w:sz w:val="24"/>
          <w:szCs w:val="24"/>
        </w:rPr>
      </w:pPr>
    </w:p>
    <w:p w14:paraId="6DB15417" w14:textId="77777777" w:rsidR="007A7EB1" w:rsidRDefault="007A7EB1" w:rsidP="00962A35">
      <w:pPr>
        <w:rPr>
          <w:rFonts w:eastAsia="Times New Roman" w:cs="Times New Roman"/>
          <w:b/>
          <w:bCs/>
          <w:color w:val="17365D" w:themeColor="text2" w:themeShade="BF"/>
          <w:sz w:val="24"/>
          <w:szCs w:val="24"/>
        </w:rPr>
      </w:pPr>
    </w:p>
    <w:p w14:paraId="27CBFED6" w14:textId="6C3B645E" w:rsidR="00047209" w:rsidRPr="004017D0" w:rsidRDefault="00047209" w:rsidP="00AF4233">
      <w:pPr>
        <w:rPr>
          <w:rFonts w:eastAsia="Times New Roman" w:cs="Times New Roman"/>
          <w:b/>
          <w:bCs/>
          <w:color w:val="17365D" w:themeColor="text2" w:themeShade="BF"/>
          <w:sz w:val="24"/>
          <w:szCs w:val="24"/>
        </w:rPr>
      </w:pPr>
      <w:r w:rsidRPr="004017D0">
        <w:rPr>
          <w:rFonts w:eastAsia="Times New Roman" w:cs="Times New Roman"/>
          <w:b/>
          <w:bCs/>
          <w:color w:val="17365D" w:themeColor="text2" w:themeShade="BF"/>
          <w:sz w:val="24"/>
          <w:szCs w:val="24"/>
        </w:rPr>
        <w:t>Identification of the Flooding and/or Erosion Hazard Limit</w:t>
      </w:r>
    </w:p>
    <w:p w14:paraId="47CE7A2C" w14:textId="77777777" w:rsidR="004017D0" w:rsidRPr="004017D0" w:rsidRDefault="004017D0" w:rsidP="00AF4233">
      <w:pPr>
        <w:ind w:left="567" w:hanging="567"/>
        <w:rPr>
          <w:rFonts w:eastAsia="Times New Roman" w:cs="Times New Roman"/>
          <w:b/>
          <w:bCs/>
          <w:color w:val="17365D" w:themeColor="text2" w:themeShade="BF"/>
          <w:sz w:val="24"/>
          <w:szCs w:val="24"/>
        </w:rPr>
      </w:pPr>
    </w:p>
    <w:p w14:paraId="135678E2" w14:textId="24B3971E" w:rsidR="00C07155" w:rsidRDefault="001258D0" w:rsidP="00AF4233">
      <w:pPr>
        <w:ind w:left="567" w:hanging="567"/>
        <w:rPr>
          <w:rFonts w:eastAsia="Times New Roman" w:cs="Times New Roman"/>
          <w:bCs/>
          <w:color w:val="17365D" w:themeColor="text2" w:themeShade="BF"/>
          <w:sz w:val="24"/>
          <w:szCs w:val="24"/>
        </w:rPr>
      </w:pPr>
      <w:r w:rsidRPr="004017D0">
        <w:rPr>
          <w:rFonts w:eastAsia="Times New Roman" w:cs="Times New Roman"/>
          <w:b/>
          <w:bCs/>
          <w:color w:val="17365D" w:themeColor="text2" w:themeShade="BF"/>
          <w:sz w:val="24"/>
          <w:szCs w:val="24"/>
        </w:rPr>
        <w:t>4.2</w:t>
      </w:r>
      <w:r w:rsidR="00BF6D34" w:rsidRPr="004017D0">
        <w:rPr>
          <w:rFonts w:eastAsia="Times New Roman" w:cs="Times New Roman"/>
          <w:b/>
          <w:bCs/>
          <w:color w:val="17365D" w:themeColor="text2" w:themeShade="BF"/>
          <w:sz w:val="24"/>
          <w:szCs w:val="24"/>
        </w:rPr>
        <w:t>.1</w:t>
      </w:r>
      <w:r w:rsidR="00047209" w:rsidRPr="004017D0">
        <w:rPr>
          <w:rFonts w:eastAsia="Times New Roman" w:cs="Times New Roman"/>
          <w:bCs/>
          <w:color w:val="17365D" w:themeColor="text2" w:themeShade="BF"/>
          <w:sz w:val="24"/>
          <w:szCs w:val="24"/>
        </w:rPr>
        <w:t xml:space="preserve"> </w:t>
      </w:r>
      <w:r w:rsidR="00C07155" w:rsidRPr="004017D0">
        <w:rPr>
          <w:rFonts w:eastAsia="Times New Roman" w:cs="Times New Roman"/>
          <w:bCs/>
          <w:color w:val="17365D" w:themeColor="text2" w:themeShade="BF"/>
          <w:sz w:val="24"/>
          <w:szCs w:val="24"/>
        </w:rPr>
        <w:t xml:space="preserve">When </w:t>
      </w:r>
      <w:r w:rsidR="00C07155" w:rsidRPr="004017D0">
        <w:rPr>
          <w:rFonts w:eastAsia="Times New Roman" w:cs="Times New Roman"/>
          <w:bCs/>
          <w:iCs/>
          <w:color w:val="17365D" w:themeColor="text2" w:themeShade="BF"/>
          <w:sz w:val="24"/>
          <w:szCs w:val="24"/>
        </w:rPr>
        <w:t xml:space="preserve">development </w:t>
      </w:r>
      <w:r w:rsidR="00C07155" w:rsidRPr="004017D0">
        <w:rPr>
          <w:rFonts w:eastAsia="Times New Roman" w:cs="Times New Roman"/>
          <w:bCs/>
          <w:color w:val="17365D" w:themeColor="text2" w:themeShade="BF"/>
          <w:sz w:val="24"/>
          <w:szCs w:val="24"/>
        </w:rPr>
        <w:t xml:space="preserve">is proposed within or adjacent to a </w:t>
      </w:r>
      <w:r w:rsidR="00C07155" w:rsidRPr="004017D0">
        <w:rPr>
          <w:rFonts w:eastAsia="Times New Roman" w:cs="Times New Roman"/>
          <w:bCs/>
          <w:iCs/>
          <w:color w:val="17365D" w:themeColor="text2" w:themeShade="BF"/>
          <w:sz w:val="24"/>
          <w:szCs w:val="24"/>
        </w:rPr>
        <w:t xml:space="preserve">river </w:t>
      </w:r>
      <w:r w:rsidR="00C07155" w:rsidRPr="004017D0">
        <w:rPr>
          <w:rFonts w:eastAsia="Times New Roman" w:cs="Times New Roman"/>
          <w:bCs/>
          <w:color w:val="17365D" w:themeColor="text2" w:themeShade="BF"/>
          <w:sz w:val="24"/>
          <w:szCs w:val="24"/>
        </w:rPr>
        <w:t xml:space="preserve">or </w:t>
      </w:r>
      <w:r w:rsidR="00C07155" w:rsidRPr="004017D0">
        <w:rPr>
          <w:rFonts w:eastAsia="Times New Roman" w:cs="Times New Roman"/>
          <w:bCs/>
          <w:iCs/>
          <w:color w:val="17365D" w:themeColor="text2" w:themeShade="BF"/>
          <w:sz w:val="24"/>
          <w:szCs w:val="24"/>
        </w:rPr>
        <w:t xml:space="preserve">stream valley </w:t>
      </w:r>
      <w:r w:rsidR="00C07155" w:rsidRPr="004017D0">
        <w:rPr>
          <w:rFonts w:eastAsia="Times New Roman" w:cs="Times New Roman"/>
          <w:bCs/>
          <w:color w:val="17365D" w:themeColor="text2" w:themeShade="BF"/>
          <w:sz w:val="24"/>
          <w:szCs w:val="24"/>
        </w:rPr>
        <w:t xml:space="preserve">and the </w:t>
      </w:r>
      <w:r w:rsidR="00C07155" w:rsidRPr="004017D0">
        <w:rPr>
          <w:rFonts w:eastAsia="Times New Roman" w:cs="Times New Roman"/>
          <w:bCs/>
          <w:iCs/>
          <w:color w:val="17365D" w:themeColor="text2" w:themeShade="BF"/>
          <w:sz w:val="24"/>
          <w:szCs w:val="24"/>
        </w:rPr>
        <w:t xml:space="preserve">floodplain </w:t>
      </w:r>
      <w:r w:rsidR="00C07155" w:rsidRPr="004017D0">
        <w:rPr>
          <w:rFonts w:eastAsia="Times New Roman" w:cs="Times New Roman"/>
          <w:bCs/>
          <w:color w:val="17365D" w:themeColor="text2" w:themeShade="BF"/>
          <w:sz w:val="24"/>
          <w:szCs w:val="24"/>
        </w:rPr>
        <w:t xml:space="preserve">limits for the </w:t>
      </w:r>
      <w:r w:rsidR="00C07155" w:rsidRPr="004017D0">
        <w:rPr>
          <w:rFonts w:eastAsia="Times New Roman" w:cs="Times New Roman"/>
          <w:bCs/>
          <w:iCs/>
          <w:color w:val="17365D" w:themeColor="text2" w:themeShade="BF"/>
          <w:sz w:val="24"/>
          <w:szCs w:val="24"/>
        </w:rPr>
        <w:t xml:space="preserve">watercourse </w:t>
      </w:r>
      <w:r w:rsidR="00C07155" w:rsidRPr="004017D0">
        <w:rPr>
          <w:rFonts w:eastAsia="Times New Roman" w:cs="Times New Roman"/>
          <w:bCs/>
          <w:color w:val="17365D" w:themeColor="text2" w:themeShade="BF"/>
          <w:sz w:val="24"/>
          <w:szCs w:val="24"/>
        </w:rPr>
        <w:t xml:space="preserve">are not available, </w:t>
      </w:r>
      <w:r w:rsidR="00EE036F" w:rsidRPr="004017D0">
        <w:rPr>
          <w:rFonts w:eastAsia="Times New Roman" w:cs="Times New Roman"/>
          <w:bCs/>
          <w:color w:val="17365D" w:themeColor="text2" w:themeShade="BF"/>
          <w:sz w:val="24"/>
          <w:szCs w:val="24"/>
        </w:rPr>
        <w:t>CVCA</w:t>
      </w:r>
      <w:r w:rsidR="00C07155" w:rsidRPr="004017D0">
        <w:rPr>
          <w:rFonts w:eastAsia="Times New Roman" w:cs="Times New Roman"/>
          <w:bCs/>
          <w:color w:val="17365D" w:themeColor="text2" w:themeShade="BF"/>
          <w:sz w:val="24"/>
          <w:szCs w:val="24"/>
        </w:rPr>
        <w:t xml:space="preserve"> may</w:t>
      </w:r>
      <w:r w:rsidR="00363222">
        <w:rPr>
          <w:rFonts w:eastAsia="Times New Roman" w:cs="Times New Roman"/>
          <w:bCs/>
          <w:color w:val="17365D" w:themeColor="text2" w:themeShade="BF"/>
          <w:sz w:val="24"/>
          <w:szCs w:val="24"/>
        </w:rPr>
        <w:t xml:space="preserve"> </w:t>
      </w:r>
      <w:r w:rsidR="00C07155" w:rsidRPr="004017D0">
        <w:rPr>
          <w:rFonts w:eastAsia="Times New Roman" w:cs="Times New Roman"/>
          <w:bCs/>
          <w:color w:val="17365D" w:themeColor="text2" w:themeShade="BF"/>
          <w:sz w:val="24"/>
          <w:szCs w:val="24"/>
        </w:rPr>
        <w:t xml:space="preserve"> require that the applicant (or agent) provide appropriate technical reports identifying the </w:t>
      </w:r>
      <w:r w:rsidR="00C07155" w:rsidRPr="004017D0">
        <w:rPr>
          <w:rFonts w:eastAsia="Times New Roman" w:cs="Times New Roman"/>
          <w:bCs/>
          <w:iCs/>
          <w:color w:val="17365D" w:themeColor="text2" w:themeShade="BF"/>
          <w:sz w:val="24"/>
          <w:szCs w:val="24"/>
        </w:rPr>
        <w:t xml:space="preserve">floodplain </w:t>
      </w:r>
      <w:r w:rsidR="00C07155" w:rsidRPr="004017D0">
        <w:rPr>
          <w:rFonts w:eastAsia="Times New Roman" w:cs="Times New Roman"/>
          <w:bCs/>
          <w:color w:val="17365D" w:themeColor="text2" w:themeShade="BF"/>
          <w:sz w:val="24"/>
          <w:szCs w:val="24"/>
        </w:rPr>
        <w:t xml:space="preserve">limits on the subject lands to the satisfaction </w:t>
      </w:r>
      <w:r w:rsidR="00EE036F" w:rsidRPr="004017D0">
        <w:rPr>
          <w:rFonts w:eastAsia="Times New Roman" w:cs="Times New Roman"/>
          <w:bCs/>
          <w:color w:val="17365D" w:themeColor="text2" w:themeShade="BF"/>
          <w:sz w:val="24"/>
          <w:szCs w:val="24"/>
        </w:rPr>
        <w:t>of CVCA</w:t>
      </w:r>
      <w:r w:rsidR="00C07155" w:rsidRPr="004017D0">
        <w:rPr>
          <w:rFonts w:eastAsia="Times New Roman" w:cs="Times New Roman"/>
          <w:bCs/>
          <w:color w:val="17365D" w:themeColor="text2" w:themeShade="BF"/>
          <w:sz w:val="24"/>
          <w:szCs w:val="24"/>
        </w:rPr>
        <w:t xml:space="preserve">. The </w:t>
      </w:r>
      <w:r w:rsidR="00C07155" w:rsidRPr="004017D0">
        <w:rPr>
          <w:rFonts w:eastAsia="Times New Roman" w:cs="Times New Roman"/>
          <w:bCs/>
          <w:iCs/>
          <w:color w:val="17365D" w:themeColor="text2" w:themeShade="BF"/>
          <w:sz w:val="24"/>
          <w:szCs w:val="24"/>
        </w:rPr>
        <w:t xml:space="preserve">floodplain </w:t>
      </w:r>
      <w:r w:rsidR="00C07155" w:rsidRPr="004017D0">
        <w:rPr>
          <w:rFonts w:eastAsia="Times New Roman" w:cs="Times New Roman"/>
          <w:bCs/>
          <w:color w:val="17365D" w:themeColor="text2" w:themeShade="BF"/>
          <w:sz w:val="24"/>
          <w:szCs w:val="24"/>
        </w:rPr>
        <w:t xml:space="preserve">limit is to be based on the </w:t>
      </w:r>
      <w:r w:rsidR="00C07155" w:rsidRPr="004017D0">
        <w:rPr>
          <w:rFonts w:eastAsia="Times New Roman" w:cs="Times New Roman"/>
          <w:bCs/>
          <w:iCs/>
          <w:color w:val="17365D" w:themeColor="text2" w:themeShade="BF"/>
          <w:sz w:val="24"/>
          <w:szCs w:val="24"/>
        </w:rPr>
        <w:t>100-year flood</w:t>
      </w:r>
      <w:r w:rsidR="00C07155" w:rsidRPr="004017D0">
        <w:rPr>
          <w:rFonts w:eastAsia="Times New Roman" w:cs="Times New Roman"/>
          <w:bCs/>
          <w:color w:val="17365D" w:themeColor="text2" w:themeShade="BF"/>
          <w:sz w:val="24"/>
          <w:szCs w:val="24"/>
        </w:rPr>
        <w:t xml:space="preserve">. </w:t>
      </w:r>
    </w:p>
    <w:p w14:paraId="18B91B17" w14:textId="77777777" w:rsidR="001E1004" w:rsidRPr="004017D0" w:rsidRDefault="001E1004" w:rsidP="00AF4233">
      <w:pPr>
        <w:ind w:left="567" w:hanging="567"/>
        <w:rPr>
          <w:rFonts w:eastAsia="Times New Roman" w:cs="Times New Roman"/>
          <w:color w:val="17365D" w:themeColor="text2" w:themeShade="BF"/>
          <w:sz w:val="24"/>
          <w:szCs w:val="24"/>
        </w:rPr>
      </w:pPr>
    </w:p>
    <w:p w14:paraId="0C9F2FD7" w14:textId="1D8480DF" w:rsidR="00C07155" w:rsidRPr="004017D0" w:rsidRDefault="001258D0" w:rsidP="00AF4233">
      <w:pPr>
        <w:ind w:left="567" w:hanging="567"/>
        <w:rPr>
          <w:rFonts w:eastAsia="Times New Roman" w:cs="Times New Roman"/>
          <w:bCs/>
          <w:color w:val="17365D" w:themeColor="text2" w:themeShade="BF"/>
          <w:sz w:val="24"/>
          <w:szCs w:val="24"/>
        </w:rPr>
      </w:pPr>
      <w:r w:rsidRPr="004017D0">
        <w:rPr>
          <w:rFonts w:eastAsia="Times New Roman" w:cs="Times New Roman"/>
          <w:b/>
          <w:bCs/>
          <w:color w:val="17365D" w:themeColor="text2" w:themeShade="BF"/>
          <w:sz w:val="24"/>
          <w:szCs w:val="24"/>
        </w:rPr>
        <w:t>4.2</w:t>
      </w:r>
      <w:r w:rsidR="00BF6D34" w:rsidRPr="004017D0">
        <w:rPr>
          <w:rFonts w:eastAsia="Times New Roman" w:cs="Times New Roman"/>
          <w:b/>
          <w:bCs/>
          <w:color w:val="17365D" w:themeColor="text2" w:themeShade="BF"/>
          <w:sz w:val="24"/>
          <w:szCs w:val="24"/>
        </w:rPr>
        <w:t>.2</w:t>
      </w:r>
      <w:r w:rsidR="00C07155" w:rsidRPr="004017D0">
        <w:rPr>
          <w:rFonts w:eastAsia="Times New Roman" w:cs="Times New Roman"/>
          <w:bCs/>
          <w:color w:val="17365D" w:themeColor="text2" w:themeShade="BF"/>
          <w:sz w:val="24"/>
          <w:szCs w:val="24"/>
        </w:rPr>
        <w:t xml:space="preserve"> In cases where </w:t>
      </w:r>
      <w:r w:rsidR="00C07155" w:rsidRPr="004017D0">
        <w:rPr>
          <w:rFonts w:eastAsia="Times New Roman" w:cs="Times New Roman"/>
          <w:bCs/>
          <w:iCs/>
          <w:color w:val="17365D" w:themeColor="text2" w:themeShade="BF"/>
          <w:sz w:val="24"/>
          <w:szCs w:val="24"/>
        </w:rPr>
        <w:t xml:space="preserve">development </w:t>
      </w:r>
      <w:r w:rsidR="00C07155" w:rsidRPr="004017D0">
        <w:rPr>
          <w:rFonts w:eastAsia="Times New Roman" w:cs="Times New Roman"/>
          <w:bCs/>
          <w:color w:val="17365D" w:themeColor="text2" w:themeShade="BF"/>
          <w:sz w:val="24"/>
          <w:szCs w:val="24"/>
        </w:rPr>
        <w:t xml:space="preserve">is proposed within or adjacent to an apparent </w:t>
      </w:r>
      <w:r w:rsidR="00C07155" w:rsidRPr="004017D0">
        <w:rPr>
          <w:rFonts w:eastAsia="Times New Roman" w:cs="Times New Roman"/>
          <w:bCs/>
          <w:iCs/>
          <w:color w:val="17365D" w:themeColor="text2" w:themeShade="BF"/>
          <w:sz w:val="24"/>
          <w:szCs w:val="24"/>
        </w:rPr>
        <w:t xml:space="preserve">river </w:t>
      </w:r>
      <w:r w:rsidR="00C07155" w:rsidRPr="004017D0">
        <w:rPr>
          <w:rFonts w:eastAsia="Times New Roman" w:cs="Times New Roman"/>
          <w:bCs/>
          <w:color w:val="17365D" w:themeColor="text2" w:themeShade="BF"/>
          <w:sz w:val="24"/>
          <w:szCs w:val="24"/>
        </w:rPr>
        <w:t xml:space="preserve">or </w:t>
      </w:r>
      <w:r w:rsidR="00C07155" w:rsidRPr="004017D0">
        <w:rPr>
          <w:rFonts w:eastAsia="Times New Roman" w:cs="Times New Roman"/>
          <w:bCs/>
          <w:iCs/>
          <w:color w:val="17365D" w:themeColor="text2" w:themeShade="BF"/>
          <w:sz w:val="24"/>
          <w:szCs w:val="24"/>
        </w:rPr>
        <w:t xml:space="preserve">stream valley </w:t>
      </w:r>
      <w:r w:rsidR="00C07155" w:rsidRPr="004017D0">
        <w:rPr>
          <w:rFonts w:eastAsia="Times New Roman" w:cs="Times New Roman"/>
          <w:bCs/>
          <w:color w:val="17365D" w:themeColor="text2" w:themeShade="BF"/>
          <w:sz w:val="24"/>
          <w:szCs w:val="24"/>
        </w:rPr>
        <w:t xml:space="preserve">and the </w:t>
      </w:r>
      <w:r w:rsidR="00C07155" w:rsidRPr="004017D0">
        <w:rPr>
          <w:rFonts w:eastAsia="Times New Roman" w:cs="Times New Roman"/>
          <w:bCs/>
          <w:iCs/>
          <w:color w:val="17365D" w:themeColor="text2" w:themeShade="BF"/>
          <w:sz w:val="24"/>
          <w:szCs w:val="24"/>
        </w:rPr>
        <w:t xml:space="preserve">valley </w:t>
      </w:r>
      <w:r w:rsidR="00C07155" w:rsidRPr="004017D0">
        <w:rPr>
          <w:rFonts w:eastAsia="Times New Roman" w:cs="Times New Roman"/>
          <w:bCs/>
          <w:color w:val="17365D" w:themeColor="text2" w:themeShade="BF"/>
          <w:sz w:val="24"/>
          <w:szCs w:val="24"/>
        </w:rPr>
        <w:t xml:space="preserve">is unstable to a </w:t>
      </w:r>
      <w:r w:rsidR="00C07155" w:rsidRPr="004017D0">
        <w:rPr>
          <w:rFonts w:eastAsia="Times New Roman" w:cs="Times New Roman"/>
          <w:bCs/>
          <w:iCs/>
          <w:color w:val="17365D" w:themeColor="text2" w:themeShade="BF"/>
          <w:sz w:val="24"/>
          <w:szCs w:val="24"/>
        </w:rPr>
        <w:t xml:space="preserve">river </w:t>
      </w:r>
      <w:r w:rsidR="00C07155" w:rsidRPr="004017D0">
        <w:rPr>
          <w:rFonts w:eastAsia="Times New Roman" w:cs="Times New Roman"/>
          <w:bCs/>
          <w:color w:val="17365D" w:themeColor="text2" w:themeShade="BF"/>
          <w:sz w:val="24"/>
          <w:szCs w:val="24"/>
        </w:rPr>
        <w:t xml:space="preserve">or </w:t>
      </w:r>
      <w:r w:rsidR="00C07155" w:rsidRPr="004017D0">
        <w:rPr>
          <w:rFonts w:eastAsia="Times New Roman" w:cs="Times New Roman"/>
          <w:bCs/>
          <w:iCs/>
          <w:color w:val="17365D" w:themeColor="text2" w:themeShade="BF"/>
          <w:sz w:val="24"/>
          <w:szCs w:val="24"/>
        </w:rPr>
        <w:t xml:space="preserve">stream </w:t>
      </w:r>
      <w:r w:rsidR="00C07155" w:rsidRPr="004017D0">
        <w:rPr>
          <w:rFonts w:eastAsia="Times New Roman" w:cs="Times New Roman"/>
          <w:bCs/>
          <w:color w:val="17365D" w:themeColor="text2" w:themeShade="BF"/>
          <w:sz w:val="24"/>
          <w:szCs w:val="24"/>
        </w:rPr>
        <w:t xml:space="preserve">where there is no apparent </w:t>
      </w:r>
      <w:r w:rsidR="00C07155" w:rsidRPr="004017D0">
        <w:rPr>
          <w:rFonts w:eastAsia="Times New Roman" w:cs="Times New Roman"/>
          <w:bCs/>
          <w:iCs/>
          <w:color w:val="17365D" w:themeColor="text2" w:themeShade="BF"/>
          <w:sz w:val="24"/>
          <w:szCs w:val="24"/>
        </w:rPr>
        <w:t>valley</w:t>
      </w:r>
      <w:r w:rsidR="00EE036F" w:rsidRPr="004017D0">
        <w:rPr>
          <w:rFonts w:eastAsia="Times New Roman" w:cs="Times New Roman"/>
          <w:bCs/>
          <w:color w:val="17365D" w:themeColor="text2" w:themeShade="BF"/>
          <w:sz w:val="24"/>
          <w:szCs w:val="24"/>
        </w:rPr>
        <w:t>, CVCA</w:t>
      </w:r>
      <w:r w:rsidR="00C07155" w:rsidRPr="004017D0">
        <w:rPr>
          <w:rFonts w:eastAsia="Times New Roman" w:cs="Times New Roman"/>
          <w:bCs/>
          <w:color w:val="17365D" w:themeColor="text2" w:themeShade="BF"/>
          <w:sz w:val="24"/>
          <w:szCs w:val="24"/>
        </w:rPr>
        <w:t xml:space="preserve"> may require that the applicant (or agent) provide appropriate technical reports identifying the extent of the </w:t>
      </w:r>
      <w:r w:rsidR="00C07155" w:rsidRPr="004017D0">
        <w:rPr>
          <w:rFonts w:eastAsia="Times New Roman" w:cs="Times New Roman"/>
          <w:bCs/>
          <w:iCs/>
          <w:color w:val="17365D" w:themeColor="text2" w:themeShade="BF"/>
          <w:sz w:val="24"/>
          <w:szCs w:val="24"/>
        </w:rPr>
        <w:t xml:space="preserve">erosion hazard </w:t>
      </w:r>
      <w:r w:rsidR="00C07155" w:rsidRPr="004017D0">
        <w:rPr>
          <w:rFonts w:eastAsia="Times New Roman" w:cs="Times New Roman"/>
          <w:bCs/>
          <w:color w:val="17365D" w:themeColor="text2" w:themeShade="BF"/>
          <w:sz w:val="24"/>
          <w:szCs w:val="24"/>
        </w:rPr>
        <w:t xml:space="preserve">limit on the subject lands to the satisfaction of </w:t>
      </w:r>
      <w:r w:rsidR="00EE036F" w:rsidRPr="004017D0">
        <w:rPr>
          <w:rFonts w:eastAsia="Times New Roman" w:cs="Times New Roman"/>
          <w:bCs/>
          <w:color w:val="17365D" w:themeColor="text2" w:themeShade="BF"/>
          <w:sz w:val="24"/>
          <w:szCs w:val="24"/>
        </w:rPr>
        <w:t>CVCA</w:t>
      </w:r>
    </w:p>
    <w:p w14:paraId="2C7DA92C" w14:textId="77777777" w:rsidR="00047209" w:rsidRPr="004017D0" w:rsidRDefault="00047209" w:rsidP="00AF4233">
      <w:pPr>
        <w:rPr>
          <w:rFonts w:eastAsia="Times New Roman" w:cs="Times New Roman"/>
          <w:sz w:val="24"/>
          <w:szCs w:val="24"/>
        </w:rPr>
      </w:pPr>
    </w:p>
    <w:p w14:paraId="72022DD0" w14:textId="06D2781E" w:rsidR="009463B1" w:rsidRPr="00AF4233" w:rsidRDefault="00047209" w:rsidP="00AF4233">
      <w:pPr>
        <w:rPr>
          <w:sz w:val="24"/>
          <w:lang w:val="en-US"/>
        </w:rPr>
      </w:pPr>
      <w:r w:rsidRPr="00AF4233">
        <w:rPr>
          <w:sz w:val="24"/>
          <w:lang w:val="en-US"/>
        </w:rPr>
        <w:t xml:space="preserve">In order to ensure that valley systems can preserve the functionality of their physical processes it is important to maintain their natural state in order to </w:t>
      </w:r>
      <w:r w:rsidR="00C07155" w:rsidRPr="00AF4233">
        <w:rPr>
          <w:sz w:val="24"/>
          <w:lang w:val="en-US"/>
        </w:rPr>
        <w:t xml:space="preserve">prevent property damage and/or loss of life resulting from hazards associated with erosion, slope instability and flooding. </w:t>
      </w:r>
      <w:r w:rsidRPr="00AF4233">
        <w:rPr>
          <w:sz w:val="24"/>
          <w:lang w:val="en-US"/>
        </w:rPr>
        <w:t xml:space="preserve">For this reason, CVCA </w:t>
      </w:r>
      <w:r w:rsidR="00C07155" w:rsidRPr="00AF4233">
        <w:rPr>
          <w:sz w:val="24"/>
          <w:lang w:val="en-US"/>
        </w:rPr>
        <w:lastRenderedPageBreak/>
        <w:t>encourages that development take place outside of the regulated area associated with any river or stream valley.</w:t>
      </w:r>
    </w:p>
    <w:p w14:paraId="3F904CCB" w14:textId="733EE2C7" w:rsidR="00CD43A6" w:rsidRPr="004017D0" w:rsidRDefault="00CD43A6" w:rsidP="00AF4233">
      <w:pPr>
        <w:rPr>
          <w:rFonts w:eastAsia="Times New Roman" w:cs="Times New Roman"/>
          <w:sz w:val="24"/>
          <w:szCs w:val="24"/>
        </w:rPr>
      </w:pPr>
    </w:p>
    <w:p w14:paraId="0AA3460A" w14:textId="61998FAA" w:rsidR="00130607" w:rsidRPr="00962A35" w:rsidRDefault="00130607" w:rsidP="00AF4233">
      <w:pPr>
        <w:pBdr>
          <w:top w:val="single" w:sz="4" w:space="1" w:color="auto"/>
          <w:left w:val="single" w:sz="4" w:space="4" w:color="auto"/>
          <w:bottom w:val="single" w:sz="4" w:space="1" w:color="auto"/>
          <w:right w:val="single" w:sz="4" w:space="4" w:color="auto"/>
        </w:pBdr>
        <w:rPr>
          <w:rFonts w:eastAsia="Times New Roman" w:cs="Times New Roman"/>
          <w:b/>
          <w:color w:val="17365D" w:themeColor="text2" w:themeShade="BF"/>
          <w:sz w:val="24"/>
          <w:szCs w:val="24"/>
        </w:rPr>
      </w:pPr>
      <w:r w:rsidRPr="00962A35">
        <w:rPr>
          <w:rFonts w:eastAsia="Times New Roman" w:cs="Times New Roman"/>
          <w:b/>
          <w:color w:val="17365D" w:themeColor="text2" w:themeShade="BF"/>
          <w:sz w:val="24"/>
          <w:szCs w:val="24"/>
        </w:rPr>
        <w:t>Stabilization works within the flood hazard and erosion hazard (including top and toe of slope) to allow for future/proposed development, to increase or intensify existing development, or to create an increase in a development envelope shall not be permitted.</w:t>
      </w:r>
    </w:p>
    <w:p w14:paraId="759F004F" w14:textId="7E9EA9FD" w:rsidR="00C07155" w:rsidRPr="004017D0" w:rsidRDefault="00C07155" w:rsidP="00AF4233">
      <w:pPr>
        <w:rPr>
          <w:rFonts w:eastAsia="Times New Roman" w:cs="Times New Roman"/>
          <w:sz w:val="24"/>
          <w:szCs w:val="24"/>
        </w:rPr>
      </w:pPr>
    </w:p>
    <w:p w14:paraId="582B78D4" w14:textId="4CCDB1E4" w:rsidR="006A395E" w:rsidRDefault="006A395E" w:rsidP="00AF4233">
      <w:pPr>
        <w:rPr>
          <w:rFonts w:cs="Calibri"/>
          <w:b/>
          <w:bCs/>
          <w:iCs/>
          <w:color w:val="17365D" w:themeColor="text2" w:themeShade="BF"/>
          <w:sz w:val="24"/>
          <w:szCs w:val="24"/>
        </w:rPr>
      </w:pPr>
      <w:bookmarkStart w:id="294" w:name="_Toc202146137"/>
      <w:r w:rsidRPr="004017D0">
        <w:rPr>
          <w:rFonts w:cs="Calibri"/>
          <w:b/>
          <w:bCs/>
          <w:iCs/>
          <w:color w:val="17365D" w:themeColor="text2" w:themeShade="BF"/>
          <w:sz w:val="24"/>
          <w:szCs w:val="24"/>
        </w:rPr>
        <w:t>D</w:t>
      </w:r>
      <w:r w:rsidR="00DE6F8C" w:rsidRPr="004017D0">
        <w:rPr>
          <w:rFonts w:cs="Calibri"/>
          <w:b/>
          <w:bCs/>
          <w:iCs/>
          <w:color w:val="17365D" w:themeColor="text2" w:themeShade="BF"/>
          <w:sz w:val="24"/>
          <w:szCs w:val="24"/>
        </w:rPr>
        <w:t>evel</w:t>
      </w:r>
      <w:r w:rsidR="00903EFD" w:rsidRPr="004017D0">
        <w:rPr>
          <w:rFonts w:cs="Calibri"/>
          <w:b/>
          <w:bCs/>
          <w:iCs/>
          <w:color w:val="17365D" w:themeColor="text2" w:themeShade="BF"/>
          <w:sz w:val="24"/>
          <w:szCs w:val="24"/>
        </w:rPr>
        <w:t>opment Within or Adjacent to an</w:t>
      </w:r>
      <w:r w:rsidR="00DE6F8C" w:rsidRPr="004017D0">
        <w:rPr>
          <w:rFonts w:cs="Calibri"/>
          <w:b/>
          <w:bCs/>
          <w:iCs/>
          <w:color w:val="17365D" w:themeColor="text2" w:themeShade="BF"/>
          <w:sz w:val="24"/>
          <w:szCs w:val="24"/>
        </w:rPr>
        <w:t xml:space="preserve"> Apparent River or Stream Valley</w:t>
      </w:r>
      <w:r w:rsidR="001C5E1F" w:rsidRPr="004017D0">
        <w:rPr>
          <w:rFonts w:cs="Calibri"/>
          <w:b/>
          <w:bCs/>
          <w:iCs/>
          <w:color w:val="17365D" w:themeColor="text2" w:themeShade="BF"/>
          <w:sz w:val="24"/>
          <w:szCs w:val="24"/>
        </w:rPr>
        <w:t xml:space="preserve"> with</w:t>
      </w:r>
      <w:r w:rsidR="00DE6F8C" w:rsidRPr="004017D0">
        <w:rPr>
          <w:rFonts w:cs="Calibri"/>
          <w:b/>
          <w:bCs/>
          <w:iCs/>
          <w:color w:val="17365D" w:themeColor="text2" w:themeShade="BF"/>
          <w:sz w:val="24"/>
          <w:szCs w:val="24"/>
        </w:rPr>
        <w:t xml:space="preserve"> Stable Valley Slope </w:t>
      </w:r>
      <w:r w:rsidRPr="004017D0">
        <w:rPr>
          <w:rFonts w:cs="Calibri"/>
          <w:b/>
          <w:bCs/>
          <w:iCs/>
          <w:color w:val="17365D" w:themeColor="text2" w:themeShade="BF"/>
          <w:sz w:val="24"/>
          <w:szCs w:val="24"/>
        </w:rPr>
        <w:t xml:space="preserve"> </w:t>
      </w:r>
    </w:p>
    <w:p w14:paraId="040360B8" w14:textId="23DFB723" w:rsidR="004017D0" w:rsidRPr="004017D0" w:rsidRDefault="004017D0" w:rsidP="00AF4233">
      <w:pPr>
        <w:rPr>
          <w:rFonts w:cs="Calibri"/>
          <w:b/>
          <w:color w:val="17365D" w:themeColor="text2" w:themeShade="BF"/>
          <w:sz w:val="24"/>
          <w:szCs w:val="24"/>
        </w:rPr>
      </w:pPr>
    </w:p>
    <w:p w14:paraId="1D67D598" w14:textId="22CF4C1D" w:rsidR="006A395E" w:rsidRDefault="001258D0" w:rsidP="00AF4233">
      <w:pPr>
        <w:ind w:left="567" w:hanging="567"/>
        <w:rPr>
          <w:rFonts w:cs="Calibri"/>
          <w:bCs/>
          <w:color w:val="17365D" w:themeColor="text2" w:themeShade="BF"/>
          <w:sz w:val="24"/>
          <w:szCs w:val="24"/>
        </w:rPr>
      </w:pPr>
      <w:r w:rsidRPr="004017D0">
        <w:rPr>
          <w:rFonts w:cs="Calibri"/>
          <w:b/>
          <w:bCs/>
          <w:color w:val="17365D" w:themeColor="text2" w:themeShade="BF"/>
          <w:sz w:val="24"/>
          <w:szCs w:val="24"/>
        </w:rPr>
        <w:t>4.2</w:t>
      </w:r>
      <w:r w:rsidR="00BF6D34" w:rsidRPr="004017D0">
        <w:rPr>
          <w:rFonts w:cs="Calibri"/>
          <w:b/>
          <w:bCs/>
          <w:color w:val="17365D" w:themeColor="text2" w:themeShade="BF"/>
          <w:sz w:val="24"/>
          <w:szCs w:val="24"/>
        </w:rPr>
        <w:t>.3</w:t>
      </w:r>
      <w:r w:rsidR="006A395E" w:rsidRPr="004017D0">
        <w:rPr>
          <w:rFonts w:cs="Calibri"/>
          <w:bCs/>
          <w:color w:val="17365D" w:themeColor="text2" w:themeShade="BF"/>
          <w:sz w:val="24"/>
          <w:szCs w:val="24"/>
        </w:rPr>
        <w:t xml:space="preserve"> Where the </w:t>
      </w:r>
      <w:r w:rsidR="006A395E" w:rsidRPr="004017D0">
        <w:rPr>
          <w:rFonts w:cs="Calibri"/>
          <w:bCs/>
          <w:iCs/>
          <w:color w:val="17365D" w:themeColor="text2" w:themeShade="BF"/>
          <w:sz w:val="24"/>
          <w:szCs w:val="24"/>
        </w:rPr>
        <w:t xml:space="preserve">valley </w:t>
      </w:r>
      <w:r w:rsidR="006A395E" w:rsidRPr="004017D0">
        <w:rPr>
          <w:rFonts w:cs="Calibri"/>
          <w:bCs/>
          <w:color w:val="17365D" w:themeColor="text2" w:themeShade="BF"/>
          <w:sz w:val="24"/>
          <w:szCs w:val="24"/>
        </w:rPr>
        <w:t xml:space="preserve">slope is stable, </w:t>
      </w:r>
      <w:r w:rsidR="006A395E" w:rsidRPr="004017D0">
        <w:rPr>
          <w:rFonts w:cs="Calibri"/>
          <w:bCs/>
          <w:iCs/>
          <w:color w:val="17365D" w:themeColor="text2" w:themeShade="BF"/>
          <w:sz w:val="24"/>
          <w:szCs w:val="24"/>
        </w:rPr>
        <w:t xml:space="preserve">development </w:t>
      </w:r>
      <w:r w:rsidR="006A395E" w:rsidRPr="004017D0">
        <w:rPr>
          <w:rFonts w:cs="Calibri"/>
          <w:bCs/>
          <w:color w:val="17365D" w:themeColor="text2" w:themeShade="BF"/>
          <w:sz w:val="24"/>
          <w:szCs w:val="24"/>
        </w:rPr>
        <w:t xml:space="preserve">will be permitted within 15 metres of the existing stable </w:t>
      </w:r>
      <w:r w:rsidR="006A395E" w:rsidRPr="004017D0">
        <w:rPr>
          <w:rFonts w:cs="Calibri"/>
          <w:bCs/>
          <w:iCs/>
          <w:color w:val="17365D" w:themeColor="text2" w:themeShade="BF"/>
          <w:sz w:val="24"/>
          <w:szCs w:val="24"/>
        </w:rPr>
        <w:t xml:space="preserve">top of slope </w:t>
      </w:r>
      <w:r w:rsidR="006A395E" w:rsidRPr="004017D0">
        <w:rPr>
          <w:rFonts w:cs="Calibri"/>
          <w:bCs/>
          <w:color w:val="17365D" w:themeColor="text2" w:themeShade="BF"/>
          <w:sz w:val="24"/>
          <w:szCs w:val="24"/>
        </w:rPr>
        <w:t>provided that:</w:t>
      </w:r>
    </w:p>
    <w:p w14:paraId="5375ABBB" w14:textId="77777777" w:rsidR="00A44F64" w:rsidRPr="004017D0" w:rsidRDefault="00A44F64" w:rsidP="00AF4233">
      <w:pPr>
        <w:ind w:left="567" w:hanging="567"/>
        <w:rPr>
          <w:rFonts w:cs="Calibri"/>
          <w:bCs/>
          <w:color w:val="17365D" w:themeColor="text2" w:themeShade="BF"/>
          <w:sz w:val="24"/>
          <w:szCs w:val="24"/>
        </w:rPr>
      </w:pPr>
    </w:p>
    <w:p w14:paraId="4556AD08" w14:textId="05A7A88A"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it can be demonstrated through appropriate technical documents (e.g., topographic survey) that all buildings or structures will be located beyond the existing stable top of slope. If the submitted plans do not demonstrate that buildings or structures will be located beyond the existing stable top of slope, buildings or structures will only be permitted where it can be demonstrated through a geotechnical study that there will be no impact on existing and future slope stability; </w:t>
      </w:r>
    </w:p>
    <w:p w14:paraId="7E230A92" w14:textId="0BF96BDC" w:rsidR="006A395E" w:rsidRPr="005D522C" w:rsidRDefault="00F5571F"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s</w:t>
      </w:r>
      <w:r w:rsidR="006A395E" w:rsidRPr="005D522C">
        <w:rPr>
          <w:rFonts w:ascii="Calibri" w:hAnsi="Calibri" w:cs="Calibri"/>
          <w:bCs/>
          <w:color w:val="17365D" w:themeColor="text2" w:themeShade="BF"/>
          <w:sz w:val="24"/>
          <w:szCs w:val="24"/>
        </w:rPr>
        <w:t xml:space="preserve">afe access (ingress/egress) is present; </w:t>
      </w:r>
    </w:p>
    <w:p w14:paraId="6F5988E5" w14:textId="7AAB9376" w:rsidR="006A395E" w:rsidRPr="005D522C" w:rsidRDefault="00F5571F"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i</w:t>
      </w:r>
      <w:r w:rsidR="006A395E" w:rsidRPr="005D522C">
        <w:rPr>
          <w:rFonts w:ascii="Calibri" w:hAnsi="Calibri" w:cs="Calibri"/>
          <w:bCs/>
          <w:color w:val="17365D" w:themeColor="text2" w:themeShade="BF"/>
          <w:sz w:val="24"/>
          <w:szCs w:val="24"/>
        </w:rPr>
        <w:t>nert fill material will be used. The proponent may be required to provide proof of the origin and qu</w:t>
      </w:r>
      <w:r w:rsidR="00AF1C76" w:rsidRPr="005D522C">
        <w:rPr>
          <w:rFonts w:ascii="Calibri" w:hAnsi="Calibri" w:cs="Calibri"/>
          <w:bCs/>
          <w:color w:val="17365D" w:themeColor="text2" w:themeShade="BF"/>
          <w:sz w:val="24"/>
          <w:szCs w:val="24"/>
        </w:rPr>
        <w:t>a</w:t>
      </w:r>
      <w:r w:rsidR="006A395E" w:rsidRPr="005D522C">
        <w:rPr>
          <w:rFonts w:ascii="Calibri" w:hAnsi="Calibri" w:cs="Calibri"/>
          <w:bCs/>
          <w:color w:val="17365D" w:themeColor="text2" w:themeShade="BF"/>
          <w:sz w:val="24"/>
          <w:szCs w:val="24"/>
        </w:rPr>
        <w:t xml:space="preserve">lity of the fill material and conduct other studies and/or monitoring as may be required to ensure the control of pollution and the conservation of land is not impacted; </w:t>
      </w:r>
    </w:p>
    <w:p w14:paraId="5C2449CF" w14:textId="23450D15"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development does not change drainage or vegetation patterns that would compromise slope stability or exacerbate erosion of the slope face; </w:t>
      </w:r>
    </w:p>
    <w:p w14:paraId="74135426" w14:textId="2B1391CE"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the potential for erosion has been addressed through proper drainage, erosion and sediment control and site stabilization/restoration plans; and, </w:t>
      </w:r>
    </w:p>
    <w:p w14:paraId="55005210" w14:textId="28CD6800"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if within 15 metres of the floodplain: the finished floor/lowest opening of proposed habitable structures is to be located at least 0.3 metres above the regulatory flood elevation; and, all electrical circuits, outlets and permanently installed electrical equipment are to be located at least 0.3 metres above the regulatory flood elevation. </w:t>
      </w:r>
    </w:p>
    <w:p w14:paraId="4F6D2C48" w14:textId="77777777" w:rsidR="00AF1C76" w:rsidRPr="004017D0" w:rsidRDefault="00AF1C76" w:rsidP="00AF4233">
      <w:pPr>
        <w:rPr>
          <w:rFonts w:cs="Calibri"/>
          <w:bCs/>
          <w:color w:val="17365D" w:themeColor="text2" w:themeShade="BF"/>
          <w:sz w:val="24"/>
          <w:szCs w:val="24"/>
        </w:rPr>
      </w:pPr>
    </w:p>
    <w:p w14:paraId="20FD6003" w14:textId="429CCF1B" w:rsidR="006A395E" w:rsidRPr="004017D0" w:rsidRDefault="006A395E" w:rsidP="00AF4233">
      <w:pPr>
        <w:rPr>
          <w:rFonts w:ascii="Calibri" w:hAnsi="Calibri" w:cs="Calibri"/>
          <w:b/>
          <w:bCs/>
          <w:color w:val="17365D" w:themeColor="text2" w:themeShade="BF"/>
          <w:sz w:val="24"/>
          <w:szCs w:val="24"/>
        </w:rPr>
      </w:pPr>
      <w:r w:rsidRPr="004017D0">
        <w:rPr>
          <w:rFonts w:cs="Calibri"/>
          <w:bCs/>
          <w:color w:val="17365D" w:themeColor="text2" w:themeShade="BF"/>
          <w:sz w:val="24"/>
          <w:szCs w:val="24"/>
        </w:rPr>
        <w:t>A site plan prepared by a qualified professional illustrating the elevations of existing and proposed grades and lowest openings of existing and proposed buildings/structures, where applicable must be submitted.</w:t>
      </w:r>
      <w:r w:rsidRPr="004017D0">
        <w:rPr>
          <w:rFonts w:ascii="Calibri" w:hAnsi="Calibri" w:cs="Calibri"/>
          <w:b/>
          <w:bCs/>
          <w:color w:val="17365D" w:themeColor="text2" w:themeShade="BF"/>
          <w:sz w:val="24"/>
          <w:szCs w:val="24"/>
        </w:rPr>
        <w:t xml:space="preserve"> </w:t>
      </w:r>
    </w:p>
    <w:p w14:paraId="31F27C88" w14:textId="05D07399" w:rsidR="00AF1C76" w:rsidRPr="004017D0" w:rsidRDefault="00AF1C76" w:rsidP="00AF4233">
      <w:pPr>
        <w:rPr>
          <w:rFonts w:ascii="Calibri" w:hAnsi="Calibri" w:cs="Calibri"/>
          <w:b/>
          <w:bCs/>
          <w:color w:val="17365D" w:themeColor="text2" w:themeShade="BF"/>
          <w:sz w:val="24"/>
          <w:szCs w:val="24"/>
        </w:rPr>
      </w:pPr>
    </w:p>
    <w:p w14:paraId="7B4D6BAF" w14:textId="53D11C14" w:rsidR="006A395E" w:rsidRDefault="00AF1C76" w:rsidP="00AF4233">
      <w:pPr>
        <w:rPr>
          <w:rFonts w:ascii="Calibri" w:hAnsi="Calibri" w:cs="Calibri"/>
          <w:b/>
          <w:bCs/>
          <w:iCs/>
          <w:color w:val="17365D" w:themeColor="text2" w:themeShade="BF"/>
          <w:sz w:val="24"/>
          <w:szCs w:val="24"/>
        </w:rPr>
      </w:pPr>
      <w:r w:rsidRPr="004017D0">
        <w:rPr>
          <w:rFonts w:ascii="Calibri" w:hAnsi="Calibri" w:cs="Calibri"/>
          <w:b/>
          <w:bCs/>
          <w:iCs/>
          <w:color w:val="17365D" w:themeColor="text2" w:themeShade="BF"/>
          <w:sz w:val="24"/>
          <w:szCs w:val="24"/>
        </w:rPr>
        <w:t>D</w:t>
      </w:r>
      <w:r w:rsidR="00F5571F" w:rsidRPr="004017D0">
        <w:rPr>
          <w:rFonts w:ascii="Calibri" w:hAnsi="Calibri" w:cs="Calibri"/>
          <w:b/>
          <w:bCs/>
          <w:iCs/>
          <w:color w:val="17365D" w:themeColor="text2" w:themeShade="BF"/>
          <w:sz w:val="24"/>
          <w:szCs w:val="24"/>
        </w:rPr>
        <w:t xml:space="preserve">evelopment Within or Adjacent to an Apparent River or Stream Valley </w:t>
      </w:r>
      <w:r w:rsidR="001C5E1F" w:rsidRPr="004017D0">
        <w:rPr>
          <w:rFonts w:ascii="Calibri" w:hAnsi="Calibri" w:cs="Calibri"/>
          <w:b/>
          <w:bCs/>
          <w:iCs/>
          <w:color w:val="17365D" w:themeColor="text2" w:themeShade="BF"/>
          <w:sz w:val="24"/>
          <w:szCs w:val="24"/>
        </w:rPr>
        <w:t xml:space="preserve">with </w:t>
      </w:r>
      <w:r w:rsidR="00F5571F" w:rsidRPr="004017D0">
        <w:rPr>
          <w:rFonts w:ascii="Calibri" w:hAnsi="Calibri" w:cs="Calibri"/>
          <w:b/>
          <w:bCs/>
          <w:iCs/>
          <w:color w:val="17365D" w:themeColor="text2" w:themeShade="BF"/>
          <w:sz w:val="24"/>
          <w:szCs w:val="24"/>
        </w:rPr>
        <w:t>Unstable</w:t>
      </w:r>
      <w:r w:rsidR="001C5E1F" w:rsidRPr="004017D0">
        <w:rPr>
          <w:rFonts w:ascii="Calibri" w:hAnsi="Calibri" w:cs="Calibri"/>
          <w:b/>
          <w:bCs/>
          <w:iCs/>
          <w:color w:val="17365D" w:themeColor="text2" w:themeShade="BF"/>
          <w:sz w:val="24"/>
          <w:szCs w:val="24"/>
        </w:rPr>
        <w:t xml:space="preserve"> Valley Slope</w:t>
      </w:r>
      <w:r w:rsidR="00F5571F" w:rsidRPr="004017D0">
        <w:rPr>
          <w:rFonts w:ascii="Calibri" w:hAnsi="Calibri" w:cs="Calibri"/>
          <w:b/>
          <w:bCs/>
          <w:iCs/>
          <w:color w:val="17365D" w:themeColor="text2" w:themeShade="BF"/>
          <w:sz w:val="24"/>
          <w:szCs w:val="24"/>
        </w:rPr>
        <w:t xml:space="preserve"> </w:t>
      </w:r>
    </w:p>
    <w:p w14:paraId="79B88F8C" w14:textId="77777777" w:rsidR="004017D0" w:rsidRPr="004017D0" w:rsidRDefault="004017D0" w:rsidP="00AF4233">
      <w:pPr>
        <w:rPr>
          <w:rFonts w:ascii="Calibri" w:hAnsi="Calibri" w:cs="Calibri"/>
          <w:b/>
          <w:color w:val="17365D" w:themeColor="text2" w:themeShade="BF"/>
          <w:sz w:val="24"/>
          <w:szCs w:val="24"/>
        </w:rPr>
      </w:pPr>
    </w:p>
    <w:p w14:paraId="67ACEC3E" w14:textId="4498ADF2" w:rsidR="006A395E" w:rsidRDefault="001258D0" w:rsidP="00AF4233">
      <w:pPr>
        <w:ind w:left="567" w:hanging="567"/>
        <w:rPr>
          <w:rFonts w:ascii="Calibri" w:hAnsi="Calibri" w:cs="Calibri"/>
          <w:bCs/>
          <w:color w:val="17365D" w:themeColor="text2" w:themeShade="BF"/>
          <w:sz w:val="24"/>
          <w:szCs w:val="24"/>
        </w:rPr>
      </w:pPr>
      <w:r w:rsidRPr="004017D0">
        <w:rPr>
          <w:rFonts w:ascii="Calibri" w:hAnsi="Calibri" w:cs="Calibri"/>
          <w:b/>
          <w:bCs/>
          <w:color w:val="17365D" w:themeColor="text2" w:themeShade="BF"/>
          <w:sz w:val="24"/>
          <w:szCs w:val="24"/>
        </w:rPr>
        <w:t>4.2</w:t>
      </w:r>
      <w:r w:rsidR="00730293" w:rsidRPr="004017D0">
        <w:rPr>
          <w:rFonts w:ascii="Calibri" w:hAnsi="Calibri" w:cs="Calibri"/>
          <w:b/>
          <w:bCs/>
          <w:color w:val="17365D" w:themeColor="text2" w:themeShade="BF"/>
          <w:sz w:val="24"/>
          <w:szCs w:val="24"/>
        </w:rPr>
        <w:t>.</w:t>
      </w:r>
      <w:r w:rsidR="00F5571F" w:rsidRPr="004017D0">
        <w:rPr>
          <w:rFonts w:ascii="Calibri" w:hAnsi="Calibri" w:cs="Calibri"/>
          <w:b/>
          <w:bCs/>
          <w:color w:val="17365D" w:themeColor="text2" w:themeShade="BF"/>
          <w:sz w:val="24"/>
          <w:szCs w:val="24"/>
        </w:rPr>
        <w:t>4</w:t>
      </w:r>
      <w:r w:rsidR="006A395E" w:rsidRPr="004017D0">
        <w:rPr>
          <w:rFonts w:ascii="Calibri" w:hAnsi="Calibri" w:cs="Calibri"/>
          <w:bCs/>
          <w:color w:val="17365D" w:themeColor="text2" w:themeShade="BF"/>
          <w:sz w:val="24"/>
          <w:szCs w:val="24"/>
        </w:rPr>
        <w:t xml:space="preserve"> Where the </w:t>
      </w:r>
      <w:r w:rsidR="006A395E" w:rsidRPr="004017D0">
        <w:rPr>
          <w:rFonts w:ascii="Calibri" w:hAnsi="Calibri" w:cs="Calibri"/>
          <w:bCs/>
          <w:iCs/>
          <w:color w:val="17365D" w:themeColor="text2" w:themeShade="BF"/>
          <w:sz w:val="24"/>
          <w:szCs w:val="24"/>
        </w:rPr>
        <w:t xml:space="preserve">valley </w:t>
      </w:r>
      <w:r w:rsidR="006A395E" w:rsidRPr="004017D0">
        <w:rPr>
          <w:rFonts w:ascii="Calibri" w:hAnsi="Calibri" w:cs="Calibri"/>
          <w:bCs/>
          <w:color w:val="17365D" w:themeColor="text2" w:themeShade="BF"/>
          <w:sz w:val="24"/>
          <w:szCs w:val="24"/>
        </w:rPr>
        <w:t xml:space="preserve">slope is unstable, </w:t>
      </w:r>
      <w:r w:rsidR="006A395E" w:rsidRPr="004017D0">
        <w:rPr>
          <w:rFonts w:ascii="Calibri" w:hAnsi="Calibri" w:cs="Calibri"/>
          <w:bCs/>
          <w:iCs/>
          <w:color w:val="17365D" w:themeColor="text2" w:themeShade="BF"/>
          <w:sz w:val="24"/>
          <w:szCs w:val="24"/>
        </w:rPr>
        <w:t xml:space="preserve">development </w:t>
      </w:r>
      <w:r w:rsidR="006A395E" w:rsidRPr="004017D0">
        <w:rPr>
          <w:rFonts w:ascii="Calibri" w:hAnsi="Calibri" w:cs="Calibri"/>
          <w:bCs/>
          <w:color w:val="17365D" w:themeColor="text2" w:themeShade="BF"/>
          <w:sz w:val="24"/>
          <w:szCs w:val="24"/>
        </w:rPr>
        <w:t xml:space="preserve">will be permitted within 15 metres of the projected stable </w:t>
      </w:r>
      <w:r w:rsidR="006A395E" w:rsidRPr="004017D0">
        <w:rPr>
          <w:rFonts w:ascii="Calibri" w:hAnsi="Calibri" w:cs="Calibri"/>
          <w:bCs/>
          <w:iCs/>
          <w:color w:val="17365D" w:themeColor="text2" w:themeShade="BF"/>
          <w:sz w:val="24"/>
          <w:szCs w:val="24"/>
        </w:rPr>
        <w:t xml:space="preserve">top of slope </w:t>
      </w:r>
      <w:r w:rsidR="006A395E" w:rsidRPr="004017D0">
        <w:rPr>
          <w:rFonts w:ascii="Calibri" w:hAnsi="Calibri" w:cs="Calibri"/>
          <w:bCs/>
          <w:color w:val="17365D" w:themeColor="text2" w:themeShade="BF"/>
          <w:sz w:val="24"/>
          <w:szCs w:val="24"/>
        </w:rPr>
        <w:t xml:space="preserve">provided that: </w:t>
      </w:r>
    </w:p>
    <w:p w14:paraId="3055FDA6" w14:textId="77777777" w:rsidR="00A44F64" w:rsidRPr="004017D0" w:rsidRDefault="00A44F64" w:rsidP="00AF4233">
      <w:pPr>
        <w:ind w:left="567" w:hanging="567"/>
        <w:rPr>
          <w:rFonts w:ascii="Calibri" w:hAnsi="Calibri" w:cs="Calibri"/>
          <w:color w:val="17365D" w:themeColor="text2" w:themeShade="BF"/>
          <w:sz w:val="24"/>
          <w:szCs w:val="24"/>
        </w:rPr>
      </w:pPr>
    </w:p>
    <w:p w14:paraId="3B799A55" w14:textId="6B1B8B82"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it can be demonstrated through appropriate technical reports (e.g. topographic survey, stream bank erosion analysis, geotechnical investigation) that all </w:t>
      </w:r>
      <w:r w:rsidRPr="005D522C">
        <w:rPr>
          <w:rFonts w:ascii="Calibri" w:hAnsi="Calibri" w:cs="Calibri"/>
          <w:bCs/>
          <w:color w:val="17365D" w:themeColor="text2" w:themeShade="BF"/>
          <w:sz w:val="24"/>
          <w:szCs w:val="24"/>
        </w:rPr>
        <w:t xml:space="preserve">development </w:t>
      </w:r>
      <w:r w:rsidRPr="004017D0">
        <w:rPr>
          <w:rFonts w:ascii="Calibri" w:hAnsi="Calibri" w:cs="Calibri"/>
          <w:bCs/>
          <w:color w:val="17365D" w:themeColor="text2" w:themeShade="BF"/>
          <w:sz w:val="24"/>
          <w:szCs w:val="24"/>
        </w:rPr>
        <w:t xml:space="preserve">will be </w:t>
      </w:r>
      <w:r w:rsidRPr="004017D0">
        <w:rPr>
          <w:rFonts w:ascii="Calibri" w:hAnsi="Calibri" w:cs="Calibri"/>
          <w:bCs/>
          <w:color w:val="17365D" w:themeColor="text2" w:themeShade="BF"/>
          <w:sz w:val="24"/>
          <w:szCs w:val="24"/>
        </w:rPr>
        <w:lastRenderedPageBreak/>
        <w:t xml:space="preserve">located a minimum of 6 metres beyond the projected stable </w:t>
      </w:r>
      <w:r w:rsidRPr="005D522C">
        <w:rPr>
          <w:rFonts w:ascii="Calibri" w:hAnsi="Calibri" w:cs="Calibri"/>
          <w:bCs/>
          <w:color w:val="17365D" w:themeColor="text2" w:themeShade="BF"/>
          <w:sz w:val="24"/>
          <w:szCs w:val="24"/>
        </w:rPr>
        <w:t xml:space="preserve">top of slope </w:t>
      </w:r>
      <w:r w:rsidRPr="004017D0">
        <w:rPr>
          <w:rFonts w:ascii="Calibri" w:hAnsi="Calibri" w:cs="Calibri"/>
          <w:bCs/>
          <w:color w:val="17365D" w:themeColor="text2" w:themeShade="BF"/>
          <w:sz w:val="24"/>
          <w:szCs w:val="24"/>
        </w:rPr>
        <w:t xml:space="preserve">(taking into account toe erosion allowance, where applicable); </w:t>
      </w:r>
    </w:p>
    <w:p w14:paraId="27C3DEED" w14:textId="1AC3ED52" w:rsidR="00AF1C76" w:rsidRPr="004017D0"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safe access (ingress</w:t>
      </w:r>
      <w:r w:rsidRPr="004017D0">
        <w:rPr>
          <w:rFonts w:ascii="Calibri" w:hAnsi="Calibri" w:cs="Calibri"/>
          <w:bCs/>
          <w:color w:val="17365D" w:themeColor="text2" w:themeShade="BF"/>
          <w:sz w:val="24"/>
          <w:szCs w:val="24"/>
        </w:rPr>
        <w:t>/</w:t>
      </w:r>
      <w:r w:rsidRPr="005D522C">
        <w:rPr>
          <w:rFonts w:ascii="Calibri" w:hAnsi="Calibri" w:cs="Calibri"/>
          <w:bCs/>
          <w:color w:val="17365D" w:themeColor="text2" w:themeShade="BF"/>
          <w:sz w:val="24"/>
          <w:szCs w:val="24"/>
        </w:rPr>
        <w:t xml:space="preserve">egress) </w:t>
      </w:r>
      <w:r w:rsidRPr="004017D0">
        <w:rPr>
          <w:rFonts w:ascii="Calibri" w:hAnsi="Calibri" w:cs="Calibri"/>
          <w:bCs/>
          <w:color w:val="17365D" w:themeColor="text2" w:themeShade="BF"/>
          <w:sz w:val="24"/>
          <w:szCs w:val="24"/>
        </w:rPr>
        <w:t xml:space="preserve">is present; </w:t>
      </w:r>
    </w:p>
    <w:p w14:paraId="7DD6339B" w14:textId="69741643"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material </w:t>
      </w:r>
      <w:r w:rsidRPr="004017D0">
        <w:rPr>
          <w:rFonts w:ascii="Calibri" w:hAnsi="Calibri" w:cs="Calibri"/>
          <w:bCs/>
          <w:color w:val="17365D" w:themeColor="text2" w:themeShade="BF"/>
          <w:sz w:val="24"/>
          <w:szCs w:val="24"/>
        </w:rPr>
        <w:t xml:space="preserve">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4017D0">
        <w:rPr>
          <w:rFonts w:ascii="Calibri" w:hAnsi="Calibri" w:cs="Calibri"/>
          <w:bCs/>
          <w:color w:val="17365D" w:themeColor="text2" w:themeShade="BF"/>
          <w:sz w:val="24"/>
          <w:szCs w:val="24"/>
        </w:rPr>
        <w:t xml:space="preserve">and conduct other studies and/or monitoring as may be required to ensure the control of </w:t>
      </w:r>
      <w:r w:rsidRPr="005D522C">
        <w:rPr>
          <w:rFonts w:ascii="Calibri" w:hAnsi="Calibri" w:cs="Calibri"/>
          <w:bCs/>
          <w:color w:val="17365D" w:themeColor="text2" w:themeShade="BF"/>
          <w:sz w:val="24"/>
          <w:szCs w:val="24"/>
        </w:rPr>
        <w:t xml:space="preserve">pollution </w:t>
      </w:r>
      <w:r w:rsidRPr="004017D0">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4017D0">
        <w:rPr>
          <w:rFonts w:ascii="Calibri" w:hAnsi="Calibri" w:cs="Calibri"/>
          <w:bCs/>
          <w:color w:val="17365D" w:themeColor="text2" w:themeShade="BF"/>
          <w:sz w:val="24"/>
          <w:szCs w:val="24"/>
        </w:rPr>
        <w:t xml:space="preserve">is not impacted; </w:t>
      </w:r>
    </w:p>
    <w:p w14:paraId="0D50039A" w14:textId="25870060"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development </w:t>
      </w:r>
      <w:r w:rsidRPr="004017D0">
        <w:rPr>
          <w:rFonts w:ascii="Calibri" w:hAnsi="Calibri" w:cs="Calibri"/>
          <w:bCs/>
          <w:color w:val="17365D" w:themeColor="text2" w:themeShade="BF"/>
          <w:sz w:val="24"/>
          <w:szCs w:val="24"/>
        </w:rPr>
        <w:t xml:space="preserve">does not change drainage or vegetation patterns that would compromise slope stability or exacerbate erosion of the slope face; </w:t>
      </w:r>
    </w:p>
    <w:p w14:paraId="0488A9F6" w14:textId="47263C44"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potential for erosion has been addressed through proper drainage, erosion and sediment control and site stabilization/restoration plans; and, </w:t>
      </w:r>
    </w:p>
    <w:p w14:paraId="6350073A" w14:textId="20E2CAEE"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if within 15 metres of the </w:t>
      </w:r>
      <w:r w:rsidRPr="005D522C">
        <w:rPr>
          <w:rFonts w:ascii="Calibri" w:hAnsi="Calibri" w:cs="Calibri"/>
          <w:bCs/>
          <w:color w:val="17365D" w:themeColor="text2" w:themeShade="BF"/>
          <w:sz w:val="24"/>
          <w:szCs w:val="24"/>
        </w:rPr>
        <w:t>floodplain</w:t>
      </w:r>
      <w:r w:rsidRPr="004017D0">
        <w:rPr>
          <w:rFonts w:ascii="Calibri" w:hAnsi="Calibri" w:cs="Calibri"/>
          <w:bCs/>
          <w:color w:val="17365D" w:themeColor="text2" w:themeShade="BF"/>
          <w:sz w:val="24"/>
          <w:szCs w:val="24"/>
        </w:rPr>
        <w:t xml:space="preserve">: the finished floor/lowest opening of proposed habitable structures is to be located at least 0.3 metres above the </w:t>
      </w:r>
      <w:r w:rsidRPr="005D522C">
        <w:rPr>
          <w:rFonts w:ascii="Calibri" w:hAnsi="Calibri" w:cs="Calibri"/>
          <w:bCs/>
          <w:color w:val="17365D" w:themeColor="text2" w:themeShade="BF"/>
          <w:sz w:val="24"/>
          <w:szCs w:val="24"/>
        </w:rPr>
        <w:t xml:space="preserve">regulatory flood </w:t>
      </w:r>
      <w:r w:rsidRPr="004017D0">
        <w:rPr>
          <w:rFonts w:ascii="Calibri" w:hAnsi="Calibri" w:cs="Calibri"/>
          <w:bCs/>
          <w:color w:val="17365D" w:themeColor="text2" w:themeShade="BF"/>
          <w:sz w:val="24"/>
          <w:szCs w:val="24"/>
        </w:rPr>
        <w:t xml:space="preserve">elevation; and, all electrical circuits, outlets and permanently installed electrical equipment are to be located at least 0.3 metres above the </w:t>
      </w:r>
      <w:r w:rsidRPr="005D522C">
        <w:rPr>
          <w:rFonts w:ascii="Calibri" w:hAnsi="Calibri" w:cs="Calibri"/>
          <w:bCs/>
          <w:color w:val="17365D" w:themeColor="text2" w:themeShade="BF"/>
          <w:sz w:val="24"/>
          <w:szCs w:val="24"/>
        </w:rPr>
        <w:t xml:space="preserve">regulatory flood </w:t>
      </w:r>
      <w:r w:rsidRPr="004017D0">
        <w:rPr>
          <w:rFonts w:ascii="Calibri" w:hAnsi="Calibri" w:cs="Calibri"/>
          <w:bCs/>
          <w:color w:val="17365D" w:themeColor="text2" w:themeShade="BF"/>
          <w:sz w:val="24"/>
          <w:szCs w:val="24"/>
        </w:rPr>
        <w:t xml:space="preserve">elevation. </w:t>
      </w:r>
    </w:p>
    <w:p w14:paraId="145C11DD" w14:textId="4E263C47" w:rsidR="006A395E" w:rsidRPr="004017D0" w:rsidRDefault="006A395E" w:rsidP="00AF4233">
      <w:pPr>
        <w:rPr>
          <w:rFonts w:ascii="Calibri" w:hAnsi="Calibri" w:cs="Calibri"/>
          <w:color w:val="17365D" w:themeColor="text2" w:themeShade="BF"/>
          <w:sz w:val="24"/>
          <w:szCs w:val="24"/>
        </w:rPr>
      </w:pPr>
    </w:p>
    <w:p w14:paraId="7E4E960B" w14:textId="1C630A33" w:rsidR="006A395E" w:rsidRPr="004017D0" w:rsidRDefault="006A395E" w:rsidP="00AF4233">
      <w:pPr>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where applicable must be submitted. </w:t>
      </w:r>
    </w:p>
    <w:p w14:paraId="6B40E7A7" w14:textId="3E936C70" w:rsidR="00AF1C76" w:rsidRPr="004017D0" w:rsidRDefault="00AF1C76" w:rsidP="00AF4233">
      <w:pPr>
        <w:rPr>
          <w:rFonts w:ascii="Calibri" w:hAnsi="Calibri" w:cs="Calibri"/>
          <w:b/>
          <w:bCs/>
          <w:color w:val="17365D" w:themeColor="text2" w:themeShade="BF"/>
          <w:sz w:val="24"/>
          <w:szCs w:val="24"/>
        </w:rPr>
      </w:pPr>
    </w:p>
    <w:p w14:paraId="63A0829D" w14:textId="473AFE7F" w:rsidR="00FD2043" w:rsidRDefault="001258D0" w:rsidP="00AF4233">
      <w:pPr>
        <w:ind w:left="567" w:hanging="567"/>
        <w:rPr>
          <w:rFonts w:ascii="Calibri" w:hAnsi="Calibri" w:cs="Calibri"/>
          <w:b/>
          <w:bCs/>
          <w:iCs/>
          <w:color w:val="17365D" w:themeColor="text2" w:themeShade="BF"/>
          <w:sz w:val="24"/>
          <w:szCs w:val="24"/>
        </w:rPr>
      </w:pPr>
      <w:r w:rsidRPr="004017D0">
        <w:rPr>
          <w:rFonts w:ascii="Calibri" w:hAnsi="Calibri" w:cs="Calibri"/>
          <w:b/>
          <w:bCs/>
          <w:color w:val="17365D" w:themeColor="text2" w:themeShade="BF"/>
          <w:sz w:val="24"/>
          <w:szCs w:val="24"/>
        </w:rPr>
        <w:t>4.2</w:t>
      </w:r>
      <w:r w:rsidR="00730293" w:rsidRPr="004017D0">
        <w:rPr>
          <w:rFonts w:ascii="Calibri" w:hAnsi="Calibri" w:cs="Calibri"/>
          <w:b/>
          <w:bCs/>
          <w:color w:val="17365D" w:themeColor="text2" w:themeShade="BF"/>
          <w:sz w:val="24"/>
          <w:szCs w:val="24"/>
        </w:rPr>
        <w:t>.</w:t>
      </w:r>
      <w:r w:rsidR="001C5E1F" w:rsidRPr="004017D0">
        <w:rPr>
          <w:rFonts w:ascii="Calibri" w:hAnsi="Calibri" w:cs="Calibri"/>
          <w:b/>
          <w:bCs/>
          <w:color w:val="17365D" w:themeColor="text2" w:themeShade="BF"/>
          <w:sz w:val="24"/>
          <w:szCs w:val="24"/>
        </w:rPr>
        <w:t>5</w:t>
      </w:r>
      <w:r w:rsidR="001C5E1F" w:rsidRPr="004017D0">
        <w:rPr>
          <w:rFonts w:ascii="Calibri" w:hAnsi="Calibri" w:cs="Calibri"/>
          <w:bCs/>
          <w:color w:val="17365D" w:themeColor="text2" w:themeShade="BF"/>
          <w:sz w:val="24"/>
          <w:szCs w:val="24"/>
        </w:rPr>
        <w:t xml:space="preserve"> </w:t>
      </w:r>
      <w:r w:rsidR="006A395E" w:rsidRPr="004017D0">
        <w:rPr>
          <w:rFonts w:ascii="Calibri" w:hAnsi="Calibri" w:cs="Calibri"/>
          <w:bCs/>
          <w:color w:val="17365D" w:themeColor="text2" w:themeShade="BF"/>
          <w:sz w:val="24"/>
          <w:szCs w:val="24"/>
        </w:rPr>
        <w:t xml:space="preserve">Where the valley slope is unstable, development located within 6 metres of the projected stable top of slope would be considered susceptible to erosion hazards and therefore subject </w:t>
      </w:r>
      <w:r w:rsidR="006A395E" w:rsidRPr="006F621D">
        <w:rPr>
          <w:rFonts w:ascii="Calibri" w:hAnsi="Calibri" w:cs="Calibri"/>
          <w:bCs/>
          <w:color w:val="17365D" w:themeColor="text2" w:themeShade="BF"/>
          <w:sz w:val="24"/>
          <w:szCs w:val="24"/>
        </w:rPr>
        <w:t xml:space="preserve">to </w:t>
      </w:r>
      <w:r w:rsidR="006F621D" w:rsidRPr="00962A35">
        <w:rPr>
          <w:rStyle w:val="Style3Char"/>
          <w:rFonts w:asciiTheme="minorHAnsi" w:hAnsiTheme="minorHAnsi"/>
          <w:sz w:val="24"/>
          <w:szCs w:val="24"/>
        </w:rPr>
        <w:t>Section 5.5 – Erosion Hazards and Policies 5.6 through 5.8 inclusive</w:t>
      </w:r>
      <w:r w:rsidR="006F621D">
        <w:rPr>
          <w:rStyle w:val="Style3Char"/>
          <w:rFonts w:asciiTheme="minorHAnsi" w:hAnsiTheme="minorHAnsi"/>
          <w:sz w:val="24"/>
          <w:szCs w:val="24"/>
        </w:rPr>
        <w:t>.</w:t>
      </w:r>
      <w:r w:rsidR="006F621D" w:rsidRPr="00962A35" w:rsidDel="006F621D">
        <w:rPr>
          <w:rFonts w:ascii="Calibri" w:hAnsi="Calibri" w:cs="Calibri"/>
          <w:bCs/>
          <w:i/>
          <w:color w:val="17365D" w:themeColor="text2" w:themeShade="BF"/>
          <w:sz w:val="24"/>
          <w:szCs w:val="24"/>
        </w:rPr>
        <w:t xml:space="preserve"> </w:t>
      </w:r>
    </w:p>
    <w:p w14:paraId="39CA8924" w14:textId="12DE0E72" w:rsidR="00FD2043" w:rsidRDefault="00FD2043" w:rsidP="00AF4233">
      <w:pPr>
        <w:rPr>
          <w:rFonts w:ascii="Calibri" w:hAnsi="Calibri" w:cs="Calibri"/>
          <w:b/>
          <w:bCs/>
          <w:iCs/>
          <w:color w:val="17365D" w:themeColor="text2" w:themeShade="BF"/>
          <w:sz w:val="24"/>
          <w:szCs w:val="24"/>
        </w:rPr>
      </w:pPr>
    </w:p>
    <w:p w14:paraId="1F03B3FA" w14:textId="3D421ACA" w:rsidR="006A395E" w:rsidRPr="004017D0" w:rsidRDefault="006A395E" w:rsidP="00AF4233">
      <w:pPr>
        <w:rPr>
          <w:rFonts w:ascii="Calibri" w:hAnsi="Calibri" w:cs="Calibri"/>
          <w:b/>
          <w:bCs/>
          <w:iCs/>
          <w:color w:val="17365D" w:themeColor="text2" w:themeShade="BF"/>
          <w:sz w:val="24"/>
          <w:szCs w:val="24"/>
        </w:rPr>
      </w:pPr>
      <w:r w:rsidRPr="004017D0">
        <w:rPr>
          <w:rFonts w:ascii="Calibri" w:hAnsi="Calibri" w:cs="Calibri"/>
          <w:b/>
          <w:bCs/>
          <w:iCs/>
          <w:color w:val="17365D" w:themeColor="text2" w:themeShade="BF"/>
          <w:sz w:val="24"/>
          <w:szCs w:val="24"/>
        </w:rPr>
        <w:t>D</w:t>
      </w:r>
      <w:r w:rsidR="001C5E1F" w:rsidRPr="004017D0">
        <w:rPr>
          <w:rFonts w:ascii="Calibri" w:hAnsi="Calibri" w:cs="Calibri"/>
          <w:b/>
          <w:bCs/>
          <w:iCs/>
          <w:color w:val="17365D" w:themeColor="text2" w:themeShade="BF"/>
          <w:sz w:val="24"/>
          <w:szCs w:val="24"/>
        </w:rPr>
        <w:t xml:space="preserve">evelopment Within or Adjacent to a Not Apparent River of Stream Valley </w:t>
      </w:r>
      <w:r w:rsidRPr="004017D0">
        <w:rPr>
          <w:rFonts w:ascii="Calibri" w:hAnsi="Calibri" w:cs="Calibri"/>
          <w:b/>
          <w:bCs/>
          <w:iCs/>
          <w:color w:val="17365D" w:themeColor="text2" w:themeShade="BF"/>
          <w:sz w:val="24"/>
          <w:szCs w:val="24"/>
        </w:rPr>
        <w:t xml:space="preserve"> </w:t>
      </w:r>
    </w:p>
    <w:p w14:paraId="1BB6F150" w14:textId="77777777" w:rsidR="001C5E1F" w:rsidRPr="004017D0" w:rsidRDefault="001C5E1F" w:rsidP="00AF4233">
      <w:pPr>
        <w:rPr>
          <w:rFonts w:ascii="Calibri" w:hAnsi="Calibri" w:cs="Calibri"/>
          <w:color w:val="17365D" w:themeColor="text2" w:themeShade="BF"/>
          <w:sz w:val="24"/>
          <w:szCs w:val="24"/>
        </w:rPr>
      </w:pPr>
    </w:p>
    <w:p w14:paraId="78B96D70" w14:textId="77777777" w:rsidR="006A395E" w:rsidRPr="004017D0" w:rsidRDefault="001258D0" w:rsidP="00AF4233">
      <w:pPr>
        <w:ind w:left="567" w:hanging="567"/>
        <w:rPr>
          <w:rFonts w:ascii="Calibri" w:hAnsi="Calibri" w:cs="Calibri"/>
          <w:color w:val="17365D" w:themeColor="text2" w:themeShade="BF"/>
          <w:sz w:val="24"/>
          <w:szCs w:val="24"/>
        </w:rPr>
      </w:pPr>
      <w:r w:rsidRPr="004017D0">
        <w:rPr>
          <w:rFonts w:ascii="Calibri" w:hAnsi="Calibri" w:cs="Calibri"/>
          <w:b/>
          <w:bCs/>
          <w:color w:val="17365D" w:themeColor="text2" w:themeShade="BF"/>
          <w:sz w:val="24"/>
          <w:szCs w:val="24"/>
        </w:rPr>
        <w:t>4.2</w:t>
      </w:r>
      <w:r w:rsidR="00730293" w:rsidRPr="004017D0">
        <w:rPr>
          <w:rFonts w:ascii="Calibri" w:hAnsi="Calibri" w:cs="Calibri"/>
          <w:b/>
          <w:bCs/>
          <w:color w:val="17365D" w:themeColor="text2" w:themeShade="BF"/>
          <w:sz w:val="24"/>
          <w:szCs w:val="24"/>
        </w:rPr>
        <w:t>.</w:t>
      </w:r>
      <w:r w:rsidR="001C5E1F" w:rsidRPr="004017D0">
        <w:rPr>
          <w:rFonts w:ascii="Calibri" w:hAnsi="Calibri" w:cs="Calibri"/>
          <w:b/>
          <w:bCs/>
          <w:color w:val="17365D" w:themeColor="text2" w:themeShade="BF"/>
          <w:sz w:val="24"/>
          <w:szCs w:val="24"/>
        </w:rPr>
        <w:t>6</w:t>
      </w:r>
      <w:r w:rsidR="006A395E" w:rsidRPr="004017D0">
        <w:rPr>
          <w:rFonts w:ascii="Calibri" w:hAnsi="Calibri" w:cs="Calibri"/>
          <w:bCs/>
          <w:color w:val="17365D" w:themeColor="text2" w:themeShade="BF"/>
          <w:sz w:val="24"/>
          <w:szCs w:val="24"/>
        </w:rPr>
        <w:t xml:space="preserve"> </w:t>
      </w:r>
      <w:r w:rsidR="006A395E" w:rsidRPr="004017D0">
        <w:rPr>
          <w:rFonts w:ascii="Calibri" w:hAnsi="Calibri" w:cs="Calibri"/>
          <w:bCs/>
          <w:iCs/>
          <w:color w:val="17365D" w:themeColor="text2" w:themeShade="BF"/>
          <w:sz w:val="24"/>
          <w:szCs w:val="24"/>
        </w:rPr>
        <w:t xml:space="preserve">Development </w:t>
      </w:r>
      <w:r w:rsidR="006A395E" w:rsidRPr="004017D0">
        <w:rPr>
          <w:rFonts w:ascii="Calibri" w:hAnsi="Calibri" w:cs="Calibri"/>
          <w:bCs/>
          <w:color w:val="17365D" w:themeColor="text2" w:themeShade="BF"/>
          <w:sz w:val="24"/>
          <w:szCs w:val="24"/>
        </w:rPr>
        <w:t xml:space="preserve">will be permitted within 15 metres of the greater of the </w:t>
      </w:r>
      <w:r w:rsidR="006A395E" w:rsidRPr="004017D0">
        <w:rPr>
          <w:rFonts w:ascii="Calibri" w:hAnsi="Calibri" w:cs="Calibri"/>
          <w:bCs/>
          <w:iCs/>
          <w:color w:val="17365D" w:themeColor="text2" w:themeShade="BF"/>
          <w:sz w:val="24"/>
          <w:szCs w:val="24"/>
        </w:rPr>
        <w:t xml:space="preserve">floodplain </w:t>
      </w:r>
      <w:r w:rsidR="006A395E" w:rsidRPr="004017D0">
        <w:rPr>
          <w:rFonts w:ascii="Calibri" w:hAnsi="Calibri" w:cs="Calibri"/>
          <w:bCs/>
          <w:color w:val="17365D" w:themeColor="text2" w:themeShade="BF"/>
          <w:sz w:val="24"/>
          <w:szCs w:val="24"/>
        </w:rPr>
        <w:t xml:space="preserve">or predicted </w:t>
      </w:r>
      <w:r w:rsidR="006A395E" w:rsidRPr="004017D0">
        <w:rPr>
          <w:rFonts w:ascii="Calibri" w:hAnsi="Calibri" w:cs="Calibri"/>
          <w:bCs/>
          <w:iCs/>
          <w:color w:val="17365D" w:themeColor="text2" w:themeShade="BF"/>
          <w:sz w:val="24"/>
          <w:szCs w:val="24"/>
        </w:rPr>
        <w:t xml:space="preserve">meander belt width </w:t>
      </w:r>
      <w:r w:rsidR="006A395E" w:rsidRPr="004017D0">
        <w:rPr>
          <w:rFonts w:ascii="Calibri" w:hAnsi="Calibri" w:cs="Calibri"/>
          <w:bCs/>
          <w:color w:val="17365D" w:themeColor="text2" w:themeShade="BF"/>
          <w:sz w:val="24"/>
          <w:szCs w:val="24"/>
        </w:rPr>
        <w:t>(</w:t>
      </w:r>
      <w:r w:rsidR="006A395E" w:rsidRPr="004017D0">
        <w:rPr>
          <w:rFonts w:ascii="Calibri" w:hAnsi="Calibri" w:cs="Calibri"/>
          <w:bCs/>
          <w:iCs/>
          <w:color w:val="17365D" w:themeColor="text2" w:themeShade="BF"/>
          <w:sz w:val="24"/>
          <w:szCs w:val="24"/>
        </w:rPr>
        <w:t>erosion hazard</w:t>
      </w:r>
      <w:r w:rsidR="006A395E" w:rsidRPr="004017D0">
        <w:rPr>
          <w:rFonts w:ascii="Calibri" w:hAnsi="Calibri" w:cs="Calibri"/>
          <w:bCs/>
          <w:color w:val="17365D" w:themeColor="text2" w:themeShade="BF"/>
          <w:sz w:val="24"/>
          <w:szCs w:val="24"/>
        </w:rPr>
        <w:t xml:space="preserve">) of the </w:t>
      </w:r>
      <w:r w:rsidR="006A395E" w:rsidRPr="004017D0">
        <w:rPr>
          <w:rFonts w:ascii="Calibri" w:hAnsi="Calibri" w:cs="Calibri"/>
          <w:bCs/>
          <w:iCs/>
          <w:color w:val="17365D" w:themeColor="text2" w:themeShade="BF"/>
          <w:sz w:val="24"/>
          <w:szCs w:val="24"/>
        </w:rPr>
        <w:t xml:space="preserve">river </w:t>
      </w:r>
      <w:r w:rsidR="006A395E" w:rsidRPr="004017D0">
        <w:rPr>
          <w:rFonts w:ascii="Calibri" w:hAnsi="Calibri" w:cs="Calibri"/>
          <w:bCs/>
          <w:color w:val="17365D" w:themeColor="text2" w:themeShade="BF"/>
          <w:sz w:val="24"/>
          <w:szCs w:val="24"/>
        </w:rPr>
        <w:t xml:space="preserve">or </w:t>
      </w:r>
      <w:r w:rsidR="006A395E" w:rsidRPr="004017D0">
        <w:rPr>
          <w:rFonts w:ascii="Calibri" w:hAnsi="Calibri" w:cs="Calibri"/>
          <w:bCs/>
          <w:iCs/>
          <w:color w:val="17365D" w:themeColor="text2" w:themeShade="BF"/>
          <w:sz w:val="24"/>
          <w:szCs w:val="24"/>
        </w:rPr>
        <w:t xml:space="preserve">stream </w:t>
      </w:r>
      <w:r w:rsidR="006A395E" w:rsidRPr="004017D0">
        <w:rPr>
          <w:rFonts w:ascii="Calibri" w:hAnsi="Calibri" w:cs="Calibri"/>
          <w:bCs/>
          <w:color w:val="17365D" w:themeColor="text2" w:themeShade="BF"/>
          <w:sz w:val="24"/>
          <w:szCs w:val="24"/>
        </w:rPr>
        <w:t xml:space="preserve">provided that: </w:t>
      </w:r>
    </w:p>
    <w:p w14:paraId="04338875" w14:textId="229B71F8" w:rsidR="00AF1C76" w:rsidRPr="004017D0" w:rsidRDefault="00AF1C76" w:rsidP="00AF4233">
      <w:pPr>
        <w:rPr>
          <w:rFonts w:ascii="Calibri" w:hAnsi="Calibri" w:cs="Calibri"/>
          <w:color w:val="17365D" w:themeColor="text2" w:themeShade="BF"/>
          <w:sz w:val="24"/>
          <w:szCs w:val="24"/>
        </w:rPr>
      </w:pPr>
    </w:p>
    <w:p w14:paraId="348D9470" w14:textId="378FD837"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it can be demonstrated through appropriate technical reports (e.g., topographic survey, geomorphologic assessment, floodplain mapping) that all </w:t>
      </w:r>
      <w:r w:rsidRPr="005D522C">
        <w:rPr>
          <w:rFonts w:ascii="Calibri" w:hAnsi="Calibri" w:cs="Calibri"/>
          <w:bCs/>
          <w:color w:val="17365D" w:themeColor="text2" w:themeShade="BF"/>
          <w:sz w:val="24"/>
          <w:szCs w:val="24"/>
        </w:rPr>
        <w:t xml:space="preserve">development </w:t>
      </w:r>
      <w:r w:rsidRPr="004017D0">
        <w:rPr>
          <w:rFonts w:ascii="Calibri" w:hAnsi="Calibri" w:cs="Calibri"/>
          <w:bCs/>
          <w:color w:val="17365D" w:themeColor="text2" w:themeShade="BF"/>
          <w:sz w:val="24"/>
          <w:szCs w:val="24"/>
        </w:rPr>
        <w:t xml:space="preserve">will be located a minimum of 6 metres beyond the greater of the </w:t>
      </w:r>
      <w:r w:rsidRPr="005D522C">
        <w:rPr>
          <w:rFonts w:ascii="Calibri" w:hAnsi="Calibri" w:cs="Calibri"/>
          <w:bCs/>
          <w:color w:val="17365D" w:themeColor="text2" w:themeShade="BF"/>
          <w:sz w:val="24"/>
          <w:szCs w:val="24"/>
        </w:rPr>
        <w:t xml:space="preserve">floodplain </w:t>
      </w:r>
      <w:r w:rsidRPr="004017D0">
        <w:rPr>
          <w:rFonts w:ascii="Calibri" w:hAnsi="Calibri" w:cs="Calibri"/>
          <w:bCs/>
          <w:color w:val="17365D" w:themeColor="text2" w:themeShade="BF"/>
          <w:sz w:val="24"/>
          <w:szCs w:val="24"/>
        </w:rPr>
        <w:t xml:space="preserve">OR the predicted </w:t>
      </w:r>
      <w:r w:rsidRPr="005D522C">
        <w:rPr>
          <w:rFonts w:ascii="Calibri" w:hAnsi="Calibri" w:cs="Calibri"/>
          <w:bCs/>
          <w:color w:val="17365D" w:themeColor="text2" w:themeShade="BF"/>
          <w:sz w:val="24"/>
          <w:szCs w:val="24"/>
        </w:rPr>
        <w:t xml:space="preserve">meander belt width </w:t>
      </w:r>
      <w:r w:rsidRPr="004017D0">
        <w:rPr>
          <w:rFonts w:ascii="Calibri" w:hAnsi="Calibri" w:cs="Calibri"/>
          <w:bCs/>
          <w:color w:val="17365D" w:themeColor="text2" w:themeShade="BF"/>
          <w:sz w:val="24"/>
          <w:szCs w:val="24"/>
        </w:rPr>
        <w:t>(</w:t>
      </w:r>
      <w:r w:rsidRPr="005D522C">
        <w:rPr>
          <w:rFonts w:ascii="Calibri" w:hAnsi="Calibri" w:cs="Calibri"/>
          <w:bCs/>
          <w:color w:val="17365D" w:themeColor="text2" w:themeShade="BF"/>
          <w:sz w:val="24"/>
          <w:szCs w:val="24"/>
        </w:rPr>
        <w:t>erosion hazard</w:t>
      </w:r>
      <w:r w:rsidRPr="004017D0">
        <w:rPr>
          <w:rFonts w:ascii="Calibri" w:hAnsi="Calibri" w:cs="Calibri"/>
          <w:bCs/>
          <w:color w:val="17365D" w:themeColor="text2" w:themeShade="BF"/>
          <w:sz w:val="24"/>
          <w:szCs w:val="24"/>
        </w:rPr>
        <w:t xml:space="preserve">); </w:t>
      </w:r>
    </w:p>
    <w:p w14:paraId="14CBB4DA" w14:textId="246681F6"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safe access (ingress</w:t>
      </w:r>
      <w:r w:rsidRPr="004017D0">
        <w:rPr>
          <w:rFonts w:ascii="Calibri" w:hAnsi="Calibri" w:cs="Calibri"/>
          <w:bCs/>
          <w:color w:val="17365D" w:themeColor="text2" w:themeShade="BF"/>
          <w:sz w:val="24"/>
          <w:szCs w:val="24"/>
        </w:rPr>
        <w:t>/</w:t>
      </w:r>
      <w:r w:rsidRPr="005D522C">
        <w:rPr>
          <w:rFonts w:ascii="Calibri" w:hAnsi="Calibri" w:cs="Calibri"/>
          <w:bCs/>
          <w:color w:val="17365D" w:themeColor="text2" w:themeShade="BF"/>
          <w:sz w:val="24"/>
          <w:szCs w:val="24"/>
        </w:rPr>
        <w:t xml:space="preserve">egress) </w:t>
      </w:r>
      <w:r w:rsidRPr="004017D0">
        <w:rPr>
          <w:rFonts w:ascii="Calibri" w:hAnsi="Calibri" w:cs="Calibri"/>
          <w:bCs/>
          <w:color w:val="17365D" w:themeColor="text2" w:themeShade="BF"/>
          <w:sz w:val="24"/>
          <w:szCs w:val="24"/>
        </w:rPr>
        <w:t xml:space="preserve">is present; </w:t>
      </w:r>
    </w:p>
    <w:p w14:paraId="6F3B1E8A" w14:textId="0B9474E4"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material </w:t>
      </w:r>
      <w:r w:rsidRPr="004017D0">
        <w:rPr>
          <w:rFonts w:ascii="Calibri" w:hAnsi="Calibri" w:cs="Calibri"/>
          <w:bCs/>
          <w:color w:val="17365D" w:themeColor="text2" w:themeShade="BF"/>
          <w:sz w:val="24"/>
          <w:szCs w:val="24"/>
        </w:rPr>
        <w:t xml:space="preserve">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4017D0">
        <w:rPr>
          <w:rFonts w:ascii="Calibri" w:hAnsi="Calibri" w:cs="Calibri"/>
          <w:bCs/>
          <w:color w:val="17365D" w:themeColor="text2" w:themeShade="BF"/>
          <w:sz w:val="24"/>
          <w:szCs w:val="24"/>
        </w:rPr>
        <w:t xml:space="preserve">and conduct other studies and/or monitoring as may be required to ensure the control of </w:t>
      </w:r>
      <w:r w:rsidRPr="005D522C">
        <w:rPr>
          <w:rFonts w:ascii="Calibri" w:hAnsi="Calibri" w:cs="Calibri"/>
          <w:bCs/>
          <w:color w:val="17365D" w:themeColor="text2" w:themeShade="BF"/>
          <w:sz w:val="24"/>
          <w:szCs w:val="24"/>
        </w:rPr>
        <w:t xml:space="preserve">pollution </w:t>
      </w:r>
      <w:r w:rsidRPr="004017D0">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4017D0">
        <w:rPr>
          <w:rFonts w:ascii="Calibri" w:hAnsi="Calibri" w:cs="Calibri"/>
          <w:bCs/>
          <w:color w:val="17365D" w:themeColor="text2" w:themeShade="BF"/>
          <w:sz w:val="24"/>
          <w:szCs w:val="24"/>
        </w:rPr>
        <w:t xml:space="preserve">is not impacted; </w:t>
      </w:r>
    </w:p>
    <w:p w14:paraId="013CA8F2" w14:textId="5954FCFC"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development </w:t>
      </w:r>
      <w:r w:rsidRPr="004017D0">
        <w:rPr>
          <w:rFonts w:ascii="Calibri" w:hAnsi="Calibri" w:cs="Calibri"/>
          <w:bCs/>
          <w:color w:val="17365D" w:themeColor="text2" w:themeShade="BF"/>
          <w:sz w:val="24"/>
          <w:szCs w:val="24"/>
        </w:rPr>
        <w:t xml:space="preserve">does not change drainage or vegetation patterns that would exacerbate </w:t>
      </w:r>
      <w:r w:rsidRPr="005D522C">
        <w:rPr>
          <w:rFonts w:ascii="Calibri" w:hAnsi="Calibri" w:cs="Calibri"/>
          <w:bCs/>
          <w:color w:val="17365D" w:themeColor="text2" w:themeShade="BF"/>
          <w:sz w:val="24"/>
          <w:szCs w:val="24"/>
        </w:rPr>
        <w:t xml:space="preserve">flooding hazards </w:t>
      </w:r>
      <w:r w:rsidRPr="004017D0">
        <w:rPr>
          <w:rFonts w:ascii="Calibri" w:hAnsi="Calibri" w:cs="Calibri"/>
          <w:bCs/>
          <w:color w:val="17365D" w:themeColor="text2" w:themeShade="BF"/>
          <w:sz w:val="24"/>
          <w:szCs w:val="24"/>
        </w:rPr>
        <w:t xml:space="preserve">and/or </w:t>
      </w:r>
      <w:r w:rsidRPr="005D522C">
        <w:rPr>
          <w:rFonts w:ascii="Calibri" w:hAnsi="Calibri" w:cs="Calibri"/>
          <w:bCs/>
          <w:color w:val="17365D" w:themeColor="text2" w:themeShade="BF"/>
          <w:sz w:val="24"/>
          <w:szCs w:val="24"/>
        </w:rPr>
        <w:t>erosion hazards</w:t>
      </w:r>
      <w:r w:rsidRPr="004017D0">
        <w:rPr>
          <w:rFonts w:ascii="Calibri" w:hAnsi="Calibri" w:cs="Calibri"/>
          <w:bCs/>
          <w:color w:val="17365D" w:themeColor="text2" w:themeShade="BF"/>
          <w:sz w:val="24"/>
          <w:szCs w:val="24"/>
        </w:rPr>
        <w:t xml:space="preserve">; </w:t>
      </w:r>
    </w:p>
    <w:p w14:paraId="7F97A0C4" w14:textId="2C7A2531"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potential for erosion has been addressed through proper drainage, erosion and sediment control and site stabilization/restoration plans; </w:t>
      </w:r>
    </w:p>
    <w:p w14:paraId="532B8D38" w14:textId="64F193E1"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finished floor/lowest opening of proposed habitable structures is to be located at least 0.3 metres above the </w:t>
      </w:r>
      <w:r w:rsidRPr="005D522C">
        <w:rPr>
          <w:rFonts w:ascii="Calibri" w:hAnsi="Calibri" w:cs="Calibri"/>
          <w:bCs/>
          <w:color w:val="17365D" w:themeColor="text2" w:themeShade="BF"/>
          <w:sz w:val="24"/>
          <w:szCs w:val="24"/>
        </w:rPr>
        <w:t xml:space="preserve">regulatory flood </w:t>
      </w:r>
      <w:r w:rsidRPr="004017D0">
        <w:rPr>
          <w:rFonts w:ascii="Calibri" w:hAnsi="Calibri" w:cs="Calibri"/>
          <w:bCs/>
          <w:color w:val="17365D" w:themeColor="text2" w:themeShade="BF"/>
          <w:sz w:val="24"/>
          <w:szCs w:val="24"/>
        </w:rPr>
        <w:t xml:space="preserve">elevation; and, </w:t>
      </w:r>
    </w:p>
    <w:p w14:paraId="6211D676" w14:textId="22C2F8BB" w:rsidR="001C5E1F" w:rsidRPr="004017D0"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lastRenderedPageBreak/>
        <w:t xml:space="preserve">all electrical circuits, outlets and permanently installed electrical equipment are to be located at least 0.3 metres above the </w:t>
      </w:r>
      <w:r w:rsidRPr="005D522C">
        <w:rPr>
          <w:rFonts w:ascii="Calibri" w:hAnsi="Calibri" w:cs="Calibri"/>
          <w:bCs/>
          <w:color w:val="17365D" w:themeColor="text2" w:themeShade="BF"/>
          <w:sz w:val="24"/>
          <w:szCs w:val="24"/>
        </w:rPr>
        <w:t xml:space="preserve">regulatory flood </w:t>
      </w:r>
      <w:r w:rsidRPr="004017D0">
        <w:rPr>
          <w:rFonts w:ascii="Calibri" w:hAnsi="Calibri" w:cs="Calibri"/>
          <w:bCs/>
          <w:color w:val="17365D" w:themeColor="text2" w:themeShade="BF"/>
          <w:sz w:val="24"/>
          <w:szCs w:val="24"/>
        </w:rPr>
        <w:t xml:space="preserve">elevation. </w:t>
      </w:r>
    </w:p>
    <w:p w14:paraId="2CCB938B" w14:textId="12040EDF" w:rsidR="001C5E1F" w:rsidRPr="004017D0" w:rsidRDefault="001C5E1F" w:rsidP="00AF4233">
      <w:pPr>
        <w:rPr>
          <w:rFonts w:ascii="Calibri" w:hAnsi="Calibri" w:cs="Calibri"/>
          <w:bCs/>
          <w:color w:val="17365D" w:themeColor="text2" w:themeShade="BF"/>
          <w:sz w:val="24"/>
          <w:szCs w:val="24"/>
        </w:rPr>
      </w:pPr>
    </w:p>
    <w:p w14:paraId="7312B5D9" w14:textId="42EC8B1E" w:rsidR="006A395E" w:rsidRPr="004017D0" w:rsidRDefault="006A395E" w:rsidP="00AF4233">
      <w:pPr>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where applicable must be submitted. </w:t>
      </w:r>
    </w:p>
    <w:p w14:paraId="796B98D5" w14:textId="712CF972" w:rsidR="001C5E1F" w:rsidRPr="004017D0" w:rsidRDefault="001C5E1F" w:rsidP="00AF4233">
      <w:pPr>
        <w:rPr>
          <w:rFonts w:ascii="Calibri" w:hAnsi="Calibri" w:cs="Calibri"/>
          <w:color w:val="17365D" w:themeColor="text2" w:themeShade="BF"/>
          <w:sz w:val="24"/>
          <w:szCs w:val="24"/>
        </w:rPr>
      </w:pPr>
    </w:p>
    <w:p w14:paraId="342C376D" w14:textId="2B096CAB" w:rsidR="006A395E" w:rsidRPr="004017D0" w:rsidRDefault="001258D0" w:rsidP="00AF4233">
      <w:pPr>
        <w:ind w:left="567" w:hanging="567"/>
        <w:rPr>
          <w:rFonts w:ascii="Calibri" w:hAnsi="Calibri" w:cs="Calibri"/>
          <w:color w:val="17365D" w:themeColor="text2" w:themeShade="BF"/>
          <w:sz w:val="24"/>
          <w:szCs w:val="24"/>
        </w:rPr>
      </w:pPr>
      <w:r w:rsidRPr="004017D0">
        <w:rPr>
          <w:rFonts w:ascii="Calibri" w:hAnsi="Calibri" w:cs="Calibri"/>
          <w:b/>
          <w:bCs/>
          <w:color w:val="17365D" w:themeColor="text2" w:themeShade="BF"/>
          <w:sz w:val="24"/>
          <w:szCs w:val="24"/>
        </w:rPr>
        <w:t>4.2</w:t>
      </w:r>
      <w:r w:rsidR="00CD5D4C" w:rsidRPr="004017D0">
        <w:rPr>
          <w:rFonts w:ascii="Calibri" w:hAnsi="Calibri" w:cs="Calibri"/>
          <w:b/>
          <w:bCs/>
          <w:color w:val="17365D" w:themeColor="text2" w:themeShade="BF"/>
          <w:sz w:val="24"/>
          <w:szCs w:val="24"/>
        </w:rPr>
        <w:t>.7</w:t>
      </w:r>
      <w:r w:rsidR="006A395E" w:rsidRPr="004017D0">
        <w:rPr>
          <w:rFonts w:ascii="Calibri" w:hAnsi="Calibri" w:cs="Calibri"/>
          <w:bCs/>
          <w:color w:val="17365D" w:themeColor="text2" w:themeShade="BF"/>
          <w:sz w:val="24"/>
          <w:szCs w:val="24"/>
        </w:rPr>
        <w:t xml:space="preserve"> Development within 6 metres of (whatever is greater) the floodplain OR the predicted meander belt width (erosion hazard) would be considered susceptible to erosion hazards and therefore subject to </w:t>
      </w:r>
      <w:r w:rsidR="006F621D" w:rsidRPr="009A7E47">
        <w:rPr>
          <w:rStyle w:val="Style3Char"/>
          <w:rFonts w:asciiTheme="minorHAnsi" w:hAnsiTheme="minorHAnsi"/>
          <w:sz w:val="24"/>
          <w:szCs w:val="24"/>
        </w:rPr>
        <w:t xml:space="preserve">Section </w:t>
      </w:r>
      <w:commentRangeStart w:id="295"/>
      <w:r w:rsidR="006F621D" w:rsidRPr="008D2BD1">
        <w:rPr>
          <w:rStyle w:val="Style3Char"/>
          <w:rFonts w:asciiTheme="minorHAnsi" w:hAnsiTheme="minorHAnsi"/>
          <w:sz w:val="24"/>
        </w:rPr>
        <w:t>5</w:t>
      </w:r>
      <w:commentRangeEnd w:id="295"/>
      <w:r w:rsidR="00AB5F6B" w:rsidRPr="00DC182E">
        <w:rPr>
          <w:rStyle w:val="CommentReference"/>
        </w:rPr>
        <w:commentReference w:id="295"/>
      </w:r>
      <w:r w:rsidR="006F621D" w:rsidRPr="008D2BD1">
        <w:rPr>
          <w:rStyle w:val="Style3Char"/>
          <w:rFonts w:asciiTheme="minorHAnsi" w:hAnsiTheme="minorHAnsi"/>
          <w:sz w:val="24"/>
          <w:szCs w:val="24"/>
        </w:rPr>
        <w:t>.</w:t>
      </w:r>
      <w:r w:rsidR="0043415D" w:rsidRPr="008D2BD1">
        <w:rPr>
          <w:rStyle w:val="Style3Char"/>
          <w:rFonts w:asciiTheme="minorHAnsi" w:hAnsiTheme="minorHAnsi"/>
          <w:sz w:val="24"/>
          <w:szCs w:val="24"/>
        </w:rPr>
        <w:t>8</w:t>
      </w:r>
      <w:r w:rsidR="006F621D" w:rsidRPr="008D2BD1">
        <w:rPr>
          <w:rStyle w:val="Style3Char"/>
          <w:rFonts w:asciiTheme="minorHAnsi" w:hAnsiTheme="minorHAnsi"/>
          <w:sz w:val="24"/>
          <w:szCs w:val="24"/>
        </w:rPr>
        <w:t xml:space="preserve"> – </w:t>
      </w:r>
      <w:r w:rsidR="0043415D" w:rsidRPr="008D2BD1">
        <w:rPr>
          <w:rStyle w:val="Style3Char"/>
          <w:rFonts w:asciiTheme="minorHAnsi" w:hAnsiTheme="minorHAnsi"/>
          <w:sz w:val="24"/>
          <w:szCs w:val="24"/>
        </w:rPr>
        <w:t>Development</w:t>
      </w:r>
      <w:r w:rsidR="0043415D" w:rsidRPr="008D2BD1">
        <w:rPr>
          <w:rStyle w:val="Style3Char"/>
          <w:rFonts w:asciiTheme="minorHAnsi" w:hAnsiTheme="minorHAnsi"/>
          <w:sz w:val="24"/>
        </w:rPr>
        <w:t xml:space="preserve"> Within the Allowance of the Erosion Hazard.</w:t>
      </w:r>
      <w:r w:rsidR="0043415D">
        <w:rPr>
          <w:rStyle w:val="Style3Char"/>
          <w:rFonts w:asciiTheme="minorHAnsi" w:hAnsiTheme="minorHAnsi"/>
          <w:sz w:val="24"/>
          <w:szCs w:val="24"/>
        </w:rPr>
        <w:t xml:space="preserve"> </w:t>
      </w:r>
      <w:r w:rsidR="00CC168B">
        <w:rPr>
          <w:rStyle w:val="Style3Char"/>
          <w:rFonts w:asciiTheme="minorHAnsi" w:hAnsiTheme="minorHAnsi"/>
          <w:sz w:val="24"/>
          <w:szCs w:val="24"/>
        </w:rPr>
        <w:t xml:space="preserve"> </w:t>
      </w:r>
    </w:p>
    <w:p w14:paraId="7EE3B4B9" w14:textId="2C8FA2D8" w:rsidR="004017D0" w:rsidRDefault="004017D0" w:rsidP="00AF4233">
      <w:pPr>
        <w:rPr>
          <w:rFonts w:ascii="Calibri" w:hAnsi="Calibri" w:cs="Calibri"/>
          <w:b/>
          <w:bCs/>
          <w:iCs/>
          <w:color w:val="17365D" w:themeColor="text2" w:themeShade="BF"/>
          <w:sz w:val="24"/>
          <w:szCs w:val="24"/>
        </w:rPr>
      </w:pPr>
    </w:p>
    <w:p w14:paraId="130FBF9C" w14:textId="27669ED4" w:rsidR="00CD5D4C" w:rsidRPr="004017D0" w:rsidRDefault="006A395E" w:rsidP="00AF4233">
      <w:pPr>
        <w:rPr>
          <w:rFonts w:ascii="Calibri" w:hAnsi="Calibri" w:cs="Calibri"/>
          <w:b/>
          <w:bCs/>
          <w:iCs/>
          <w:color w:val="17365D" w:themeColor="text2" w:themeShade="BF"/>
          <w:sz w:val="24"/>
          <w:szCs w:val="24"/>
        </w:rPr>
      </w:pPr>
      <w:r w:rsidRPr="004017D0">
        <w:rPr>
          <w:rFonts w:ascii="Calibri" w:hAnsi="Calibri" w:cs="Calibri"/>
          <w:b/>
          <w:bCs/>
          <w:iCs/>
          <w:color w:val="17365D" w:themeColor="text2" w:themeShade="BF"/>
          <w:sz w:val="24"/>
          <w:szCs w:val="24"/>
        </w:rPr>
        <w:t>F</w:t>
      </w:r>
      <w:r w:rsidR="00CD5D4C" w:rsidRPr="004017D0">
        <w:rPr>
          <w:rFonts w:ascii="Calibri" w:hAnsi="Calibri" w:cs="Calibri"/>
          <w:b/>
          <w:bCs/>
          <w:iCs/>
          <w:color w:val="17365D" w:themeColor="text2" w:themeShade="BF"/>
          <w:sz w:val="24"/>
          <w:szCs w:val="24"/>
        </w:rPr>
        <w:t>ill Placement, Excavation and/or Grade Modifications within or Adjacent to an Apparent River or Stream Valley</w:t>
      </w:r>
    </w:p>
    <w:p w14:paraId="12F40E89" w14:textId="0F832F68" w:rsidR="006A395E" w:rsidRPr="004017D0" w:rsidRDefault="006A395E" w:rsidP="00AF4233">
      <w:pPr>
        <w:rPr>
          <w:rFonts w:ascii="Calibri" w:hAnsi="Calibri" w:cs="Calibri"/>
          <w:color w:val="17365D" w:themeColor="text2" w:themeShade="BF"/>
          <w:sz w:val="24"/>
          <w:szCs w:val="24"/>
        </w:rPr>
      </w:pPr>
      <w:r w:rsidRPr="004017D0">
        <w:rPr>
          <w:rFonts w:ascii="Calibri" w:hAnsi="Calibri" w:cs="Calibri"/>
          <w:bCs/>
          <w:iCs/>
          <w:color w:val="17365D" w:themeColor="text2" w:themeShade="BF"/>
          <w:sz w:val="24"/>
          <w:szCs w:val="24"/>
        </w:rPr>
        <w:t xml:space="preserve"> </w:t>
      </w:r>
    </w:p>
    <w:p w14:paraId="3B9E5200" w14:textId="1D16E3A0" w:rsidR="006A395E" w:rsidRPr="004017D0" w:rsidRDefault="001258D0" w:rsidP="00AF4233">
      <w:pPr>
        <w:ind w:left="567" w:hanging="567"/>
        <w:rPr>
          <w:rFonts w:ascii="Calibri" w:hAnsi="Calibri" w:cs="Calibri"/>
          <w:color w:val="17365D" w:themeColor="text2" w:themeShade="BF"/>
          <w:sz w:val="24"/>
          <w:szCs w:val="24"/>
        </w:rPr>
      </w:pPr>
      <w:r w:rsidRPr="004017D0">
        <w:rPr>
          <w:rFonts w:ascii="Calibri" w:hAnsi="Calibri" w:cs="Calibri"/>
          <w:b/>
          <w:bCs/>
          <w:color w:val="17365D" w:themeColor="text2" w:themeShade="BF"/>
          <w:sz w:val="24"/>
          <w:szCs w:val="24"/>
        </w:rPr>
        <w:t>4.2</w:t>
      </w:r>
      <w:r w:rsidR="00BF6D34" w:rsidRPr="004017D0">
        <w:rPr>
          <w:rFonts w:ascii="Calibri" w:hAnsi="Calibri" w:cs="Calibri"/>
          <w:b/>
          <w:bCs/>
          <w:color w:val="17365D" w:themeColor="text2" w:themeShade="BF"/>
          <w:sz w:val="24"/>
          <w:szCs w:val="24"/>
        </w:rPr>
        <w:t>.</w:t>
      </w:r>
      <w:r w:rsidR="00CD5D4C" w:rsidRPr="004017D0">
        <w:rPr>
          <w:rFonts w:ascii="Calibri" w:hAnsi="Calibri" w:cs="Calibri"/>
          <w:b/>
          <w:bCs/>
          <w:color w:val="17365D" w:themeColor="text2" w:themeShade="BF"/>
          <w:sz w:val="24"/>
          <w:szCs w:val="24"/>
        </w:rPr>
        <w:t>8</w:t>
      </w:r>
      <w:r w:rsidR="006A395E" w:rsidRPr="004017D0">
        <w:rPr>
          <w:rFonts w:ascii="Calibri" w:hAnsi="Calibri" w:cs="Calibri"/>
          <w:bCs/>
          <w:color w:val="17365D" w:themeColor="text2" w:themeShade="BF"/>
          <w:sz w:val="24"/>
          <w:szCs w:val="24"/>
        </w:rPr>
        <w:t xml:space="preserve"> Where the valley slope is stable, fill placement, excavation and/or grade modifications may be permitted within 15 metres of the existing stable top of slope where the works are: associated with existing access roads and driveways; required for the construction of a new access route to serve an existing residential, agricultural, commercial, industrial or institutional use; required for the purpose of flood and/or erosion protection; to facilitate the installation of geothermal, water and/or sewage treatment systems; to facilitate the installation of a new </w:t>
      </w:r>
      <w:r w:rsidR="006A395E" w:rsidRPr="004017D0">
        <w:rPr>
          <w:rFonts w:ascii="Calibri" w:hAnsi="Calibri" w:cs="Calibri"/>
          <w:bCs/>
          <w:iCs/>
          <w:color w:val="17365D" w:themeColor="text2" w:themeShade="BF"/>
          <w:sz w:val="24"/>
          <w:szCs w:val="24"/>
        </w:rPr>
        <w:t xml:space="preserve">dug-out </w:t>
      </w:r>
      <w:r w:rsidR="006A395E" w:rsidRPr="004017D0">
        <w:rPr>
          <w:rFonts w:ascii="Calibri" w:hAnsi="Calibri" w:cs="Calibri"/>
          <w:bCs/>
          <w:color w:val="17365D" w:themeColor="text2" w:themeShade="BF"/>
          <w:sz w:val="24"/>
          <w:szCs w:val="24"/>
        </w:rPr>
        <w:t xml:space="preserve">or </w:t>
      </w:r>
      <w:r w:rsidR="006A395E" w:rsidRPr="004017D0">
        <w:rPr>
          <w:rFonts w:ascii="Calibri" w:hAnsi="Calibri" w:cs="Calibri"/>
          <w:bCs/>
          <w:iCs/>
          <w:color w:val="17365D" w:themeColor="text2" w:themeShade="BF"/>
          <w:sz w:val="24"/>
          <w:szCs w:val="24"/>
        </w:rPr>
        <w:t>isolated pond</w:t>
      </w:r>
      <w:r w:rsidR="006A395E" w:rsidRPr="004017D0">
        <w:rPr>
          <w:rFonts w:ascii="Calibri" w:hAnsi="Calibri" w:cs="Calibri"/>
          <w:bCs/>
          <w:color w:val="17365D" w:themeColor="text2" w:themeShade="BF"/>
          <w:sz w:val="24"/>
          <w:szCs w:val="24"/>
        </w:rPr>
        <w:t xml:space="preserve">*; and/or, associated with retrofitting of an existing </w:t>
      </w:r>
      <w:r w:rsidR="006A395E" w:rsidRPr="004017D0">
        <w:rPr>
          <w:rFonts w:ascii="Calibri" w:hAnsi="Calibri" w:cs="Calibri"/>
          <w:bCs/>
          <w:iCs/>
          <w:color w:val="17365D" w:themeColor="text2" w:themeShade="BF"/>
          <w:sz w:val="24"/>
          <w:szCs w:val="24"/>
        </w:rPr>
        <w:t xml:space="preserve">dug-out </w:t>
      </w:r>
      <w:r w:rsidR="006A395E" w:rsidRPr="004017D0">
        <w:rPr>
          <w:rFonts w:ascii="Calibri" w:hAnsi="Calibri" w:cs="Calibri"/>
          <w:bCs/>
          <w:color w:val="17365D" w:themeColor="text2" w:themeShade="BF"/>
          <w:sz w:val="24"/>
          <w:szCs w:val="24"/>
        </w:rPr>
        <w:t xml:space="preserve">or </w:t>
      </w:r>
      <w:r w:rsidR="006A395E" w:rsidRPr="004017D0">
        <w:rPr>
          <w:rFonts w:ascii="Calibri" w:hAnsi="Calibri" w:cs="Calibri"/>
          <w:bCs/>
          <w:iCs/>
          <w:color w:val="17365D" w:themeColor="text2" w:themeShade="BF"/>
          <w:sz w:val="24"/>
          <w:szCs w:val="24"/>
        </w:rPr>
        <w:t>isolated pond</w:t>
      </w:r>
      <w:r w:rsidR="006A395E" w:rsidRPr="004017D0">
        <w:rPr>
          <w:rFonts w:ascii="Calibri" w:hAnsi="Calibri" w:cs="Calibri"/>
          <w:bCs/>
          <w:color w:val="17365D" w:themeColor="text2" w:themeShade="BF"/>
          <w:sz w:val="24"/>
          <w:szCs w:val="24"/>
        </w:rPr>
        <w:t xml:space="preserve">* that would result in an enlargement of the pond in area or volume beyond what was previously constructed, provided that: </w:t>
      </w:r>
    </w:p>
    <w:p w14:paraId="17D63EA2" w14:textId="739A66BF" w:rsidR="006A395E" w:rsidRPr="004017D0" w:rsidRDefault="006A395E" w:rsidP="00AF4233">
      <w:pPr>
        <w:rPr>
          <w:rFonts w:ascii="Calibri" w:hAnsi="Calibri" w:cs="Calibri"/>
          <w:color w:val="17365D" w:themeColor="text2" w:themeShade="BF"/>
          <w:sz w:val="24"/>
          <w:szCs w:val="24"/>
        </w:rPr>
      </w:pPr>
    </w:p>
    <w:p w14:paraId="0BFB25DF" w14:textId="2CCCD72E"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fill </w:t>
      </w:r>
      <w:r w:rsidRPr="004017D0">
        <w:rPr>
          <w:rFonts w:ascii="Calibri" w:hAnsi="Calibri" w:cs="Calibri"/>
          <w:bCs/>
          <w:color w:val="17365D" w:themeColor="text2" w:themeShade="BF"/>
          <w:sz w:val="24"/>
          <w:szCs w:val="24"/>
        </w:rPr>
        <w:t xml:space="preserve">placement, excavation and/or grade modifications does not change drainage or vegetation patterns that would compromise slope stability or exacerbate erosion of the slope face; </w:t>
      </w:r>
    </w:p>
    <w:p w14:paraId="499F4DDC" w14:textId="4967D0DC"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for </w:t>
      </w:r>
      <w:r w:rsidRPr="005D522C">
        <w:rPr>
          <w:rFonts w:ascii="Calibri" w:hAnsi="Calibri" w:cs="Calibri"/>
          <w:bCs/>
          <w:color w:val="17365D" w:themeColor="text2" w:themeShade="BF"/>
          <w:sz w:val="24"/>
          <w:szCs w:val="24"/>
        </w:rPr>
        <w:t xml:space="preserve">dug-out </w:t>
      </w:r>
      <w:r w:rsidRPr="004017D0">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isolated ponds</w:t>
      </w:r>
      <w:r w:rsidRPr="004017D0">
        <w:rPr>
          <w:rFonts w:ascii="Calibri" w:hAnsi="Calibri" w:cs="Calibri"/>
          <w:bCs/>
          <w:color w:val="17365D" w:themeColor="text2" w:themeShade="BF"/>
          <w:sz w:val="24"/>
          <w:szCs w:val="24"/>
        </w:rPr>
        <w:t xml:space="preserve">*, the pond does not extend beyond the existing stable </w:t>
      </w:r>
      <w:r w:rsidRPr="005D522C">
        <w:rPr>
          <w:rFonts w:ascii="Calibri" w:hAnsi="Calibri" w:cs="Calibri"/>
          <w:bCs/>
          <w:color w:val="17365D" w:themeColor="text2" w:themeShade="BF"/>
          <w:sz w:val="24"/>
          <w:szCs w:val="24"/>
        </w:rPr>
        <w:t>top of slope</w:t>
      </w:r>
      <w:r w:rsidRPr="004017D0">
        <w:rPr>
          <w:rFonts w:ascii="Calibri" w:hAnsi="Calibri" w:cs="Calibri"/>
          <w:bCs/>
          <w:color w:val="17365D" w:themeColor="text2" w:themeShade="BF"/>
          <w:sz w:val="24"/>
          <w:szCs w:val="24"/>
        </w:rPr>
        <w:t xml:space="preserve">; </w:t>
      </w:r>
    </w:p>
    <w:p w14:paraId="5FB51EB0" w14:textId="2EC456E6"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potential for erosion has been addressed through proper drainage, erosion and sediment control and site stabilization/restoration plans; and, </w:t>
      </w:r>
    </w:p>
    <w:p w14:paraId="04432304" w14:textId="3D467A44" w:rsidR="00A16326" w:rsidRPr="004017D0"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material </w:t>
      </w:r>
      <w:r w:rsidRPr="004017D0">
        <w:rPr>
          <w:rFonts w:ascii="Calibri" w:hAnsi="Calibri" w:cs="Calibri"/>
          <w:bCs/>
          <w:color w:val="17365D" w:themeColor="text2" w:themeShade="BF"/>
          <w:sz w:val="24"/>
          <w:szCs w:val="24"/>
        </w:rPr>
        <w:t xml:space="preserve">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4017D0">
        <w:rPr>
          <w:rFonts w:ascii="Calibri" w:hAnsi="Calibri" w:cs="Calibri"/>
          <w:bCs/>
          <w:color w:val="17365D" w:themeColor="text2" w:themeShade="BF"/>
          <w:sz w:val="24"/>
          <w:szCs w:val="24"/>
        </w:rPr>
        <w:t xml:space="preserve">and conduct other studies and/or monitoring as may be required to ensure the control of </w:t>
      </w:r>
      <w:r w:rsidRPr="005D522C">
        <w:rPr>
          <w:rFonts w:ascii="Calibri" w:hAnsi="Calibri" w:cs="Calibri"/>
          <w:bCs/>
          <w:color w:val="17365D" w:themeColor="text2" w:themeShade="BF"/>
          <w:sz w:val="24"/>
          <w:szCs w:val="24"/>
        </w:rPr>
        <w:t xml:space="preserve">pollution </w:t>
      </w:r>
      <w:r w:rsidRPr="004017D0">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4017D0">
        <w:rPr>
          <w:rFonts w:ascii="Calibri" w:hAnsi="Calibri" w:cs="Calibri"/>
          <w:bCs/>
          <w:color w:val="17365D" w:themeColor="text2" w:themeShade="BF"/>
          <w:sz w:val="24"/>
          <w:szCs w:val="24"/>
        </w:rPr>
        <w:t xml:space="preserve">is not impacted. </w:t>
      </w:r>
    </w:p>
    <w:p w14:paraId="4A852BA6" w14:textId="2F687114" w:rsidR="00A16326" w:rsidRPr="004017D0" w:rsidRDefault="00A16326" w:rsidP="00AF4233">
      <w:pPr>
        <w:rPr>
          <w:rFonts w:ascii="Calibri" w:hAnsi="Calibri" w:cs="Calibri"/>
          <w:bCs/>
          <w:color w:val="17365D" w:themeColor="text2" w:themeShade="BF"/>
          <w:sz w:val="24"/>
          <w:szCs w:val="24"/>
        </w:rPr>
      </w:pPr>
    </w:p>
    <w:p w14:paraId="4AF97923" w14:textId="7F180D51" w:rsidR="006A395E" w:rsidRPr="004017D0" w:rsidRDefault="006A395E" w:rsidP="00AF4233">
      <w:pPr>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*Ponds for the specific purpose of watering livestock ar</w:t>
      </w:r>
      <w:r w:rsidR="00A8001E" w:rsidRPr="004017D0">
        <w:rPr>
          <w:rFonts w:ascii="Calibri" w:hAnsi="Calibri" w:cs="Calibri"/>
          <w:bCs/>
          <w:color w:val="17365D" w:themeColor="text2" w:themeShade="BF"/>
          <w:sz w:val="24"/>
          <w:szCs w:val="24"/>
        </w:rPr>
        <w:t>e not subject to Policy 4.2.8</w:t>
      </w:r>
      <w:r w:rsidRPr="004017D0">
        <w:rPr>
          <w:rFonts w:ascii="Calibri" w:hAnsi="Calibri" w:cs="Calibri"/>
          <w:bCs/>
          <w:color w:val="17365D" w:themeColor="text2" w:themeShade="BF"/>
          <w:sz w:val="24"/>
          <w:szCs w:val="24"/>
        </w:rPr>
        <w:t xml:space="preserve"> as they are not s</w:t>
      </w:r>
      <w:r w:rsidR="00FF7BF4">
        <w:rPr>
          <w:rFonts w:ascii="Calibri" w:hAnsi="Calibri" w:cs="Calibri"/>
          <w:bCs/>
          <w:color w:val="17365D" w:themeColor="text2" w:themeShade="BF"/>
          <w:sz w:val="24"/>
          <w:szCs w:val="24"/>
        </w:rPr>
        <w:t>ubject to Ontario Regulation 159</w:t>
      </w:r>
      <w:r w:rsidRPr="004017D0">
        <w:rPr>
          <w:rFonts w:ascii="Calibri" w:hAnsi="Calibri" w:cs="Calibri"/>
          <w:bCs/>
          <w:color w:val="17365D" w:themeColor="text2" w:themeShade="BF"/>
          <w:sz w:val="24"/>
          <w:szCs w:val="24"/>
        </w:rPr>
        <w:t xml:space="preserve">/06 in accordance with Section 28(10)(a) of the Conservation Authorities Act. </w:t>
      </w:r>
    </w:p>
    <w:p w14:paraId="1299FC03" w14:textId="67E3C64D" w:rsidR="00A16326" w:rsidRPr="004017D0" w:rsidRDefault="00A16326" w:rsidP="00AF4233">
      <w:pPr>
        <w:rPr>
          <w:rFonts w:ascii="Calibri" w:hAnsi="Calibri" w:cs="Calibri"/>
          <w:color w:val="17365D" w:themeColor="text2" w:themeShade="BF"/>
          <w:sz w:val="24"/>
          <w:szCs w:val="24"/>
        </w:rPr>
      </w:pPr>
    </w:p>
    <w:p w14:paraId="72799302" w14:textId="646AF90A" w:rsidR="006A395E" w:rsidRPr="004017D0" w:rsidRDefault="001258D0" w:rsidP="00AF4233">
      <w:pPr>
        <w:ind w:left="567" w:hanging="567"/>
        <w:rPr>
          <w:rFonts w:ascii="Calibri" w:hAnsi="Calibri" w:cs="Calibri"/>
          <w:color w:val="17365D" w:themeColor="text2" w:themeShade="BF"/>
          <w:sz w:val="24"/>
          <w:szCs w:val="24"/>
        </w:rPr>
      </w:pPr>
      <w:r w:rsidRPr="004017D0">
        <w:rPr>
          <w:rFonts w:ascii="Calibri" w:hAnsi="Calibri" w:cs="Calibri"/>
          <w:b/>
          <w:bCs/>
          <w:color w:val="17365D" w:themeColor="text2" w:themeShade="BF"/>
          <w:sz w:val="24"/>
          <w:szCs w:val="24"/>
        </w:rPr>
        <w:t>4.2</w:t>
      </w:r>
      <w:r w:rsidR="00CD5D4C" w:rsidRPr="004017D0">
        <w:rPr>
          <w:rFonts w:ascii="Calibri" w:hAnsi="Calibri" w:cs="Calibri"/>
          <w:b/>
          <w:bCs/>
          <w:color w:val="17365D" w:themeColor="text2" w:themeShade="BF"/>
          <w:sz w:val="24"/>
          <w:szCs w:val="24"/>
        </w:rPr>
        <w:t>.9</w:t>
      </w:r>
      <w:r w:rsidR="006A395E" w:rsidRPr="004017D0">
        <w:rPr>
          <w:rFonts w:ascii="Calibri" w:hAnsi="Calibri" w:cs="Calibri"/>
          <w:bCs/>
          <w:color w:val="17365D" w:themeColor="text2" w:themeShade="BF"/>
          <w:sz w:val="24"/>
          <w:szCs w:val="24"/>
        </w:rPr>
        <w:t xml:space="preserve"> Where the </w:t>
      </w:r>
      <w:r w:rsidR="006A395E" w:rsidRPr="004017D0">
        <w:rPr>
          <w:rFonts w:ascii="Calibri" w:hAnsi="Calibri" w:cs="Calibri"/>
          <w:bCs/>
          <w:iCs/>
          <w:color w:val="17365D" w:themeColor="text2" w:themeShade="BF"/>
          <w:sz w:val="24"/>
          <w:szCs w:val="24"/>
        </w:rPr>
        <w:t xml:space="preserve">valley </w:t>
      </w:r>
      <w:r w:rsidR="006A395E" w:rsidRPr="004017D0">
        <w:rPr>
          <w:rFonts w:ascii="Calibri" w:hAnsi="Calibri" w:cs="Calibri"/>
          <w:bCs/>
          <w:color w:val="17365D" w:themeColor="text2" w:themeShade="BF"/>
          <w:sz w:val="24"/>
          <w:szCs w:val="24"/>
        </w:rPr>
        <w:t xml:space="preserve">slope is unstable, </w:t>
      </w:r>
      <w:r w:rsidR="006A395E" w:rsidRPr="004017D0">
        <w:rPr>
          <w:rFonts w:ascii="Calibri" w:hAnsi="Calibri" w:cs="Calibri"/>
          <w:bCs/>
          <w:iCs/>
          <w:color w:val="17365D" w:themeColor="text2" w:themeShade="BF"/>
          <w:sz w:val="24"/>
          <w:szCs w:val="24"/>
        </w:rPr>
        <w:t xml:space="preserve">fill </w:t>
      </w:r>
      <w:r w:rsidR="006A395E" w:rsidRPr="004017D0">
        <w:rPr>
          <w:rFonts w:ascii="Calibri" w:hAnsi="Calibri" w:cs="Calibri"/>
          <w:bCs/>
          <w:color w:val="17365D" w:themeColor="text2" w:themeShade="BF"/>
          <w:sz w:val="24"/>
          <w:szCs w:val="24"/>
        </w:rPr>
        <w:t xml:space="preserve">placement, excavation and/or grade modifications may be permitted within 15 metres of the projected stable </w:t>
      </w:r>
      <w:r w:rsidR="006A395E" w:rsidRPr="004017D0">
        <w:rPr>
          <w:rFonts w:ascii="Calibri" w:hAnsi="Calibri" w:cs="Calibri"/>
          <w:bCs/>
          <w:iCs/>
          <w:color w:val="17365D" w:themeColor="text2" w:themeShade="BF"/>
          <w:sz w:val="24"/>
          <w:szCs w:val="24"/>
        </w:rPr>
        <w:t xml:space="preserve">top of slope </w:t>
      </w:r>
      <w:r w:rsidR="006A395E" w:rsidRPr="004017D0">
        <w:rPr>
          <w:rFonts w:ascii="Calibri" w:hAnsi="Calibri" w:cs="Calibri"/>
          <w:bCs/>
          <w:color w:val="17365D" w:themeColor="text2" w:themeShade="BF"/>
          <w:sz w:val="24"/>
          <w:szCs w:val="24"/>
        </w:rPr>
        <w:t xml:space="preserve">where the works are: associated with existing access roads and driveways; required for the construction of a new access route to </w:t>
      </w:r>
      <w:r w:rsidR="006A395E" w:rsidRPr="004017D0">
        <w:rPr>
          <w:rFonts w:ascii="Calibri" w:hAnsi="Calibri" w:cs="Calibri"/>
          <w:bCs/>
          <w:color w:val="17365D" w:themeColor="text2" w:themeShade="BF"/>
          <w:sz w:val="24"/>
          <w:szCs w:val="24"/>
        </w:rPr>
        <w:lastRenderedPageBreak/>
        <w:t xml:space="preserve">serve an existing residential, agricultural, commercial, industrial or institutional use; required for the purpose of flood and/or erosion protection; to facilitate the installation of geothermal, water and/or sewage treatment systems; to facilitate the installation of a new </w:t>
      </w:r>
      <w:r w:rsidR="006A395E" w:rsidRPr="004017D0">
        <w:rPr>
          <w:rFonts w:ascii="Calibri" w:hAnsi="Calibri" w:cs="Calibri"/>
          <w:bCs/>
          <w:iCs/>
          <w:color w:val="17365D" w:themeColor="text2" w:themeShade="BF"/>
          <w:sz w:val="24"/>
          <w:szCs w:val="24"/>
        </w:rPr>
        <w:t xml:space="preserve">dug-out </w:t>
      </w:r>
      <w:r w:rsidR="006A395E" w:rsidRPr="004017D0">
        <w:rPr>
          <w:rFonts w:ascii="Calibri" w:hAnsi="Calibri" w:cs="Calibri"/>
          <w:bCs/>
          <w:color w:val="17365D" w:themeColor="text2" w:themeShade="BF"/>
          <w:sz w:val="24"/>
          <w:szCs w:val="24"/>
        </w:rPr>
        <w:t xml:space="preserve">or </w:t>
      </w:r>
      <w:r w:rsidR="006A395E" w:rsidRPr="004017D0">
        <w:rPr>
          <w:rFonts w:ascii="Calibri" w:hAnsi="Calibri" w:cs="Calibri"/>
          <w:bCs/>
          <w:iCs/>
          <w:color w:val="17365D" w:themeColor="text2" w:themeShade="BF"/>
          <w:sz w:val="24"/>
          <w:szCs w:val="24"/>
        </w:rPr>
        <w:t>isolated pond</w:t>
      </w:r>
      <w:r w:rsidR="006A395E" w:rsidRPr="004017D0">
        <w:rPr>
          <w:rFonts w:ascii="Calibri" w:hAnsi="Calibri" w:cs="Calibri"/>
          <w:bCs/>
          <w:color w:val="17365D" w:themeColor="text2" w:themeShade="BF"/>
          <w:sz w:val="24"/>
          <w:szCs w:val="24"/>
        </w:rPr>
        <w:t xml:space="preserve">*; and/or, associated with retrofitting of an existing </w:t>
      </w:r>
      <w:r w:rsidR="006A395E" w:rsidRPr="004017D0">
        <w:rPr>
          <w:rFonts w:ascii="Calibri" w:hAnsi="Calibri" w:cs="Calibri"/>
          <w:bCs/>
          <w:iCs/>
          <w:color w:val="17365D" w:themeColor="text2" w:themeShade="BF"/>
          <w:sz w:val="24"/>
          <w:szCs w:val="24"/>
        </w:rPr>
        <w:t xml:space="preserve">dug-out </w:t>
      </w:r>
      <w:r w:rsidR="006A395E" w:rsidRPr="004017D0">
        <w:rPr>
          <w:rFonts w:ascii="Calibri" w:hAnsi="Calibri" w:cs="Calibri"/>
          <w:bCs/>
          <w:color w:val="17365D" w:themeColor="text2" w:themeShade="BF"/>
          <w:sz w:val="24"/>
          <w:szCs w:val="24"/>
        </w:rPr>
        <w:t xml:space="preserve">or </w:t>
      </w:r>
      <w:r w:rsidR="006A395E" w:rsidRPr="004017D0">
        <w:rPr>
          <w:rFonts w:ascii="Calibri" w:hAnsi="Calibri" w:cs="Calibri"/>
          <w:bCs/>
          <w:iCs/>
          <w:color w:val="17365D" w:themeColor="text2" w:themeShade="BF"/>
          <w:sz w:val="24"/>
          <w:szCs w:val="24"/>
        </w:rPr>
        <w:t>isolated pond</w:t>
      </w:r>
      <w:r w:rsidR="006A395E" w:rsidRPr="004017D0">
        <w:rPr>
          <w:rFonts w:ascii="Calibri" w:hAnsi="Calibri" w:cs="Calibri"/>
          <w:bCs/>
          <w:color w:val="17365D" w:themeColor="text2" w:themeShade="BF"/>
          <w:sz w:val="24"/>
          <w:szCs w:val="24"/>
        </w:rPr>
        <w:t xml:space="preserve">* that would result in an enlargement of the pond in area or volume beyond what was previously constructed, provided that: </w:t>
      </w:r>
    </w:p>
    <w:p w14:paraId="53508331" w14:textId="1C3C7E89" w:rsidR="006A395E" w:rsidRPr="005D522C" w:rsidRDefault="006A395E" w:rsidP="005D522C">
      <w:pPr>
        <w:pStyle w:val="ListParagraph"/>
        <w:ind w:left="1080" w:right="486"/>
        <w:rPr>
          <w:rFonts w:ascii="Calibri" w:hAnsi="Calibri" w:cs="Calibri"/>
          <w:bCs/>
          <w:color w:val="17365D" w:themeColor="text2" w:themeShade="BF"/>
          <w:sz w:val="24"/>
          <w:szCs w:val="24"/>
        </w:rPr>
      </w:pPr>
    </w:p>
    <w:p w14:paraId="455A281A" w14:textId="53CD4BD5"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it can be demonstrated through appropriate technical reports (e.g., topographic survey, stream bank erosion analysis, geotechnical investigation) that the limit of all fill placement, excavation and/or grade modifications will be located a minimum of 6 metres beyond the projected stable </w:t>
      </w:r>
      <w:r w:rsidRPr="005D522C">
        <w:rPr>
          <w:rFonts w:ascii="Calibri" w:hAnsi="Calibri" w:cs="Calibri"/>
          <w:bCs/>
          <w:color w:val="17365D" w:themeColor="text2" w:themeShade="BF"/>
          <w:sz w:val="24"/>
          <w:szCs w:val="24"/>
        </w:rPr>
        <w:t xml:space="preserve">top of slope </w:t>
      </w:r>
      <w:r w:rsidRPr="004017D0">
        <w:rPr>
          <w:rFonts w:ascii="Calibri" w:hAnsi="Calibri" w:cs="Calibri"/>
          <w:bCs/>
          <w:color w:val="17365D" w:themeColor="text2" w:themeShade="BF"/>
          <w:sz w:val="24"/>
          <w:szCs w:val="24"/>
        </w:rPr>
        <w:t xml:space="preserve">(taking into account toe erosion allowance, where applicable); </w:t>
      </w:r>
    </w:p>
    <w:p w14:paraId="1F609DB8" w14:textId="05E30F03"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fill </w:t>
      </w:r>
      <w:r w:rsidRPr="004017D0">
        <w:rPr>
          <w:rFonts w:ascii="Calibri" w:hAnsi="Calibri" w:cs="Calibri"/>
          <w:bCs/>
          <w:color w:val="17365D" w:themeColor="text2" w:themeShade="BF"/>
          <w:sz w:val="24"/>
          <w:szCs w:val="24"/>
        </w:rPr>
        <w:t xml:space="preserve">placement, excavation and/or grade modifications will not change drainage or vegetation patterns that would compromise slope stability or exacerbate erosion of the slope face; </w:t>
      </w:r>
    </w:p>
    <w:p w14:paraId="75AFD011" w14:textId="72C39764"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potential for erosion has been addressed through proper drainage, erosion and sediment control and site stabilization/restoration plans; and, </w:t>
      </w:r>
    </w:p>
    <w:p w14:paraId="32A86E00" w14:textId="5493C519"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material </w:t>
      </w:r>
      <w:r w:rsidRPr="004017D0">
        <w:rPr>
          <w:rFonts w:ascii="Calibri" w:hAnsi="Calibri" w:cs="Calibri"/>
          <w:bCs/>
          <w:color w:val="17365D" w:themeColor="text2" w:themeShade="BF"/>
          <w:sz w:val="24"/>
          <w:szCs w:val="24"/>
        </w:rPr>
        <w:t xml:space="preserve">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4017D0">
        <w:rPr>
          <w:rFonts w:ascii="Calibri" w:hAnsi="Calibri" w:cs="Calibri"/>
          <w:bCs/>
          <w:color w:val="17365D" w:themeColor="text2" w:themeShade="BF"/>
          <w:sz w:val="24"/>
          <w:szCs w:val="24"/>
        </w:rPr>
        <w:t xml:space="preserve">and conduct other studies and/or monitoring as may be required to ensure the control of </w:t>
      </w:r>
      <w:r w:rsidRPr="005D522C">
        <w:rPr>
          <w:rFonts w:ascii="Calibri" w:hAnsi="Calibri" w:cs="Calibri"/>
          <w:bCs/>
          <w:color w:val="17365D" w:themeColor="text2" w:themeShade="BF"/>
          <w:sz w:val="24"/>
          <w:szCs w:val="24"/>
        </w:rPr>
        <w:t xml:space="preserve">pollution </w:t>
      </w:r>
      <w:r w:rsidRPr="004017D0">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4017D0">
        <w:rPr>
          <w:rFonts w:ascii="Calibri" w:hAnsi="Calibri" w:cs="Calibri"/>
          <w:bCs/>
          <w:color w:val="17365D" w:themeColor="text2" w:themeShade="BF"/>
          <w:sz w:val="24"/>
          <w:szCs w:val="24"/>
        </w:rPr>
        <w:t xml:space="preserve">is not impacted. </w:t>
      </w:r>
    </w:p>
    <w:p w14:paraId="4C694B97" w14:textId="2A5B01DA" w:rsidR="006A395E" w:rsidRPr="004017D0" w:rsidRDefault="006A395E" w:rsidP="00AF4233">
      <w:pPr>
        <w:rPr>
          <w:rFonts w:ascii="Calibri" w:hAnsi="Calibri" w:cs="Calibri"/>
          <w:color w:val="17365D" w:themeColor="text2" w:themeShade="BF"/>
          <w:sz w:val="24"/>
          <w:szCs w:val="24"/>
        </w:rPr>
      </w:pPr>
    </w:p>
    <w:p w14:paraId="1826513B" w14:textId="7B9FC837" w:rsidR="006A395E" w:rsidRPr="004017D0" w:rsidRDefault="006A395E" w:rsidP="00AF4233">
      <w:pPr>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*Ponds for the specific purpose of watering livestock are not subject to </w:t>
      </w:r>
      <w:r w:rsidR="00667A4B" w:rsidRPr="004017D0">
        <w:rPr>
          <w:rFonts w:ascii="Calibri" w:hAnsi="Calibri" w:cs="Calibri"/>
          <w:bCs/>
          <w:color w:val="17365D" w:themeColor="text2" w:themeShade="BF"/>
          <w:sz w:val="24"/>
          <w:szCs w:val="24"/>
        </w:rPr>
        <w:t>Policy</w:t>
      </w:r>
      <w:r w:rsidR="00A8001E" w:rsidRPr="004017D0">
        <w:rPr>
          <w:rFonts w:ascii="Calibri" w:hAnsi="Calibri" w:cs="Calibri"/>
          <w:bCs/>
          <w:color w:val="17365D" w:themeColor="text2" w:themeShade="BF"/>
          <w:sz w:val="24"/>
          <w:szCs w:val="24"/>
        </w:rPr>
        <w:t xml:space="preserve"> 4.2.9</w:t>
      </w:r>
      <w:r w:rsidRPr="004017D0">
        <w:rPr>
          <w:rFonts w:ascii="Calibri" w:hAnsi="Calibri" w:cs="Calibri"/>
          <w:bCs/>
          <w:color w:val="17365D" w:themeColor="text2" w:themeShade="BF"/>
          <w:sz w:val="24"/>
          <w:szCs w:val="24"/>
        </w:rPr>
        <w:t xml:space="preserve"> as they are not s</w:t>
      </w:r>
      <w:r w:rsidR="0024183A">
        <w:rPr>
          <w:rFonts w:ascii="Calibri" w:hAnsi="Calibri" w:cs="Calibri"/>
          <w:bCs/>
          <w:color w:val="17365D" w:themeColor="text2" w:themeShade="BF"/>
          <w:sz w:val="24"/>
          <w:szCs w:val="24"/>
        </w:rPr>
        <w:t>ubject to Ontario Regulation 159</w:t>
      </w:r>
      <w:r w:rsidRPr="004017D0">
        <w:rPr>
          <w:rFonts w:ascii="Calibri" w:hAnsi="Calibri" w:cs="Calibri"/>
          <w:bCs/>
          <w:color w:val="17365D" w:themeColor="text2" w:themeShade="BF"/>
          <w:sz w:val="24"/>
          <w:szCs w:val="24"/>
        </w:rPr>
        <w:t xml:space="preserve">/06 in accordance with Section 28(9)(a) of the Conservation Authorities Act. </w:t>
      </w:r>
    </w:p>
    <w:p w14:paraId="5EB26D91" w14:textId="77777777" w:rsidR="00CD5D4C" w:rsidRPr="004017D0" w:rsidRDefault="00CD5D4C" w:rsidP="00AF4233">
      <w:pPr>
        <w:rPr>
          <w:rFonts w:ascii="Calibri" w:hAnsi="Calibri" w:cs="Calibri"/>
          <w:color w:val="17365D" w:themeColor="text2" w:themeShade="BF"/>
          <w:sz w:val="24"/>
          <w:szCs w:val="24"/>
        </w:rPr>
      </w:pPr>
    </w:p>
    <w:p w14:paraId="6F548BFF" w14:textId="6FD9B115" w:rsidR="001744EB" w:rsidRDefault="001258D0" w:rsidP="00AF4233">
      <w:pPr>
        <w:ind w:left="709" w:hanging="709"/>
        <w:rPr>
          <w:rFonts w:ascii="Calibri" w:hAnsi="Calibri" w:cs="Calibri"/>
          <w:bCs/>
          <w:i/>
          <w:color w:val="17365D" w:themeColor="text2" w:themeShade="BF"/>
          <w:sz w:val="24"/>
          <w:szCs w:val="24"/>
        </w:rPr>
      </w:pPr>
      <w:r w:rsidRPr="004017D0">
        <w:rPr>
          <w:rFonts w:ascii="Calibri" w:hAnsi="Calibri" w:cs="Calibri"/>
          <w:b/>
          <w:bCs/>
          <w:color w:val="17365D" w:themeColor="text2" w:themeShade="BF"/>
          <w:sz w:val="24"/>
          <w:szCs w:val="24"/>
        </w:rPr>
        <w:t>4.2</w:t>
      </w:r>
      <w:r w:rsidR="00CD5D4C" w:rsidRPr="004017D0">
        <w:rPr>
          <w:rFonts w:ascii="Calibri" w:hAnsi="Calibri" w:cs="Calibri"/>
          <w:b/>
          <w:bCs/>
          <w:color w:val="17365D" w:themeColor="text2" w:themeShade="BF"/>
          <w:sz w:val="24"/>
          <w:szCs w:val="24"/>
        </w:rPr>
        <w:t>.10</w:t>
      </w:r>
      <w:r w:rsidR="00B756D8" w:rsidRPr="004017D0">
        <w:rPr>
          <w:rFonts w:ascii="Calibri" w:hAnsi="Calibri" w:cs="Calibri"/>
          <w:bCs/>
          <w:color w:val="17365D" w:themeColor="text2" w:themeShade="BF"/>
          <w:sz w:val="24"/>
          <w:szCs w:val="24"/>
        </w:rPr>
        <w:t xml:space="preserve"> Notwithstanding Policy </w:t>
      </w:r>
      <w:r w:rsidR="00A8001E" w:rsidRPr="004017D0">
        <w:rPr>
          <w:rFonts w:ascii="Calibri" w:hAnsi="Calibri" w:cs="Calibri"/>
          <w:bCs/>
          <w:color w:val="17365D" w:themeColor="text2" w:themeShade="BF"/>
          <w:sz w:val="24"/>
          <w:szCs w:val="24"/>
        </w:rPr>
        <w:t>4.2.9</w:t>
      </w:r>
      <w:r w:rsidR="006A395E" w:rsidRPr="004017D0">
        <w:rPr>
          <w:rFonts w:ascii="Calibri" w:hAnsi="Calibri" w:cs="Calibri"/>
          <w:bCs/>
          <w:color w:val="17365D" w:themeColor="text2" w:themeShade="BF"/>
          <w:sz w:val="24"/>
          <w:szCs w:val="24"/>
        </w:rPr>
        <w:t xml:space="preserve">, where the </w:t>
      </w:r>
      <w:r w:rsidR="006A395E" w:rsidRPr="004017D0">
        <w:rPr>
          <w:rFonts w:ascii="Calibri" w:hAnsi="Calibri" w:cs="Calibri"/>
          <w:bCs/>
          <w:iCs/>
          <w:color w:val="17365D" w:themeColor="text2" w:themeShade="BF"/>
          <w:sz w:val="24"/>
          <w:szCs w:val="24"/>
        </w:rPr>
        <w:t xml:space="preserve">valley </w:t>
      </w:r>
      <w:r w:rsidR="006A395E" w:rsidRPr="004017D0">
        <w:rPr>
          <w:rFonts w:ascii="Calibri" w:hAnsi="Calibri" w:cs="Calibri"/>
          <w:bCs/>
          <w:color w:val="17365D" w:themeColor="text2" w:themeShade="BF"/>
          <w:sz w:val="24"/>
          <w:szCs w:val="24"/>
        </w:rPr>
        <w:t xml:space="preserve">slope is unstable, </w:t>
      </w:r>
      <w:r w:rsidR="006A395E" w:rsidRPr="004017D0">
        <w:rPr>
          <w:rFonts w:ascii="Calibri" w:hAnsi="Calibri" w:cs="Calibri"/>
          <w:bCs/>
          <w:iCs/>
          <w:color w:val="17365D" w:themeColor="text2" w:themeShade="BF"/>
          <w:sz w:val="24"/>
          <w:szCs w:val="24"/>
        </w:rPr>
        <w:t xml:space="preserve">fill </w:t>
      </w:r>
      <w:r w:rsidR="006A395E" w:rsidRPr="004017D0">
        <w:rPr>
          <w:rFonts w:ascii="Calibri" w:hAnsi="Calibri" w:cs="Calibri"/>
          <w:bCs/>
          <w:color w:val="17365D" w:themeColor="text2" w:themeShade="BF"/>
          <w:sz w:val="24"/>
          <w:szCs w:val="24"/>
        </w:rPr>
        <w:t xml:space="preserve">placement, excavation and/or grade modifications located within 6 metres of the projected stable </w:t>
      </w:r>
      <w:r w:rsidR="006A395E" w:rsidRPr="004017D0">
        <w:rPr>
          <w:rFonts w:ascii="Calibri" w:hAnsi="Calibri" w:cs="Calibri"/>
          <w:bCs/>
          <w:iCs/>
          <w:color w:val="17365D" w:themeColor="text2" w:themeShade="BF"/>
          <w:sz w:val="24"/>
          <w:szCs w:val="24"/>
        </w:rPr>
        <w:t xml:space="preserve">top of slope </w:t>
      </w:r>
      <w:r w:rsidR="006A395E" w:rsidRPr="004017D0">
        <w:rPr>
          <w:rFonts w:ascii="Calibri" w:hAnsi="Calibri" w:cs="Calibri"/>
          <w:bCs/>
          <w:color w:val="17365D" w:themeColor="text2" w:themeShade="BF"/>
          <w:sz w:val="24"/>
          <w:szCs w:val="24"/>
        </w:rPr>
        <w:t xml:space="preserve">would be considered susceptible to </w:t>
      </w:r>
      <w:r w:rsidR="006A395E" w:rsidRPr="004017D0">
        <w:rPr>
          <w:rFonts w:ascii="Calibri" w:hAnsi="Calibri" w:cs="Calibri"/>
          <w:bCs/>
          <w:iCs/>
          <w:color w:val="17365D" w:themeColor="text2" w:themeShade="BF"/>
          <w:sz w:val="24"/>
          <w:szCs w:val="24"/>
        </w:rPr>
        <w:t xml:space="preserve">erosion hazards </w:t>
      </w:r>
      <w:r w:rsidR="006A395E" w:rsidRPr="004017D0">
        <w:rPr>
          <w:rFonts w:ascii="Calibri" w:hAnsi="Calibri" w:cs="Calibri"/>
          <w:bCs/>
          <w:color w:val="17365D" w:themeColor="text2" w:themeShade="BF"/>
          <w:sz w:val="24"/>
          <w:szCs w:val="24"/>
        </w:rPr>
        <w:t xml:space="preserve">and, therefore, may be permitted subject to the policies contained </w:t>
      </w:r>
      <w:r w:rsidR="006F621D">
        <w:rPr>
          <w:rFonts w:ascii="Calibri" w:hAnsi="Calibri" w:cs="Calibri"/>
          <w:bCs/>
          <w:color w:val="17365D" w:themeColor="text2" w:themeShade="BF"/>
          <w:sz w:val="24"/>
          <w:szCs w:val="24"/>
        </w:rPr>
        <w:t xml:space="preserve">in </w:t>
      </w:r>
      <w:r w:rsidR="006F621D" w:rsidRPr="009A7E47">
        <w:rPr>
          <w:rStyle w:val="Style3Char"/>
          <w:rFonts w:asciiTheme="minorHAnsi" w:hAnsiTheme="minorHAnsi"/>
          <w:sz w:val="24"/>
          <w:szCs w:val="24"/>
        </w:rPr>
        <w:t>Section 5.5 – Erosion Hazards and Policies 5.6 through 5.8 inclusive</w:t>
      </w:r>
      <w:r w:rsidR="006F621D">
        <w:rPr>
          <w:rStyle w:val="Style3Char"/>
          <w:rFonts w:asciiTheme="minorHAnsi" w:hAnsiTheme="minorHAnsi"/>
          <w:sz w:val="24"/>
          <w:szCs w:val="24"/>
        </w:rPr>
        <w:t>.</w:t>
      </w:r>
      <w:r w:rsidR="006F621D" w:rsidRPr="009A7E47" w:rsidDel="006F621D">
        <w:rPr>
          <w:rFonts w:ascii="Calibri" w:hAnsi="Calibri" w:cs="Calibri"/>
          <w:bCs/>
          <w:i/>
          <w:color w:val="17365D" w:themeColor="text2" w:themeShade="BF"/>
          <w:sz w:val="24"/>
          <w:szCs w:val="24"/>
        </w:rPr>
        <w:t xml:space="preserve"> </w:t>
      </w:r>
    </w:p>
    <w:p w14:paraId="61AC30FB" w14:textId="77777777" w:rsidR="00CD5D4C" w:rsidRPr="004017D0" w:rsidRDefault="00CD5D4C" w:rsidP="00AF4233">
      <w:pPr>
        <w:ind w:left="709" w:hanging="709"/>
        <w:rPr>
          <w:rFonts w:ascii="Calibri" w:hAnsi="Calibri" w:cs="Calibri"/>
          <w:color w:val="17365D" w:themeColor="text2" w:themeShade="BF"/>
          <w:sz w:val="24"/>
          <w:szCs w:val="24"/>
        </w:rPr>
      </w:pPr>
    </w:p>
    <w:p w14:paraId="5BEB58AD" w14:textId="77777777" w:rsidR="006A395E" w:rsidRPr="004017D0" w:rsidRDefault="006A395E" w:rsidP="00AF4233">
      <w:pPr>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N.B.: Permitted fill placement, excavation and/or grade modifications may be seasonally restricted and subject to a specified time frame to enable stabilization/</w:t>
      </w:r>
      <w:r w:rsidR="00667A4B" w:rsidRPr="004017D0">
        <w:rPr>
          <w:rFonts w:ascii="Calibri" w:hAnsi="Calibri" w:cs="Calibri"/>
          <w:bCs/>
          <w:color w:val="17365D" w:themeColor="text2" w:themeShade="BF"/>
          <w:sz w:val="24"/>
          <w:szCs w:val="24"/>
        </w:rPr>
        <w:t>re-vegetation</w:t>
      </w:r>
      <w:r w:rsidRPr="004017D0">
        <w:rPr>
          <w:rFonts w:ascii="Calibri" w:hAnsi="Calibri" w:cs="Calibri"/>
          <w:bCs/>
          <w:color w:val="17365D" w:themeColor="text2" w:themeShade="BF"/>
          <w:sz w:val="24"/>
          <w:szCs w:val="24"/>
        </w:rPr>
        <w:t xml:space="preserve"> of the disturbed area. </w:t>
      </w:r>
    </w:p>
    <w:p w14:paraId="211FC6EA" w14:textId="150E1987" w:rsidR="00FD2043" w:rsidRPr="004017D0" w:rsidRDefault="00FD2043" w:rsidP="00AF4233">
      <w:pPr>
        <w:rPr>
          <w:rFonts w:ascii="Calibri" w:hAnsi="Calibri" w:cs="Calibri"/>
          <w:b/>
          <w:bCs/>
          <w:color w:val="17365D" w:themeColor="text2" w:themeShade="BF"/>
          <w:sz w:val="24"/>
          <w:szCs w:val="24"/>
        </w:rPr>
      </w:pPr>
    </w:p>
    <w:p w14:paraId="42281A37" w14:textId="77777777" w:rsidR="007A7EB1" w:rsidRDefault="007A7EB1" w:rsidP="00962A35">
      <w:pPr>
        <w:rPr>
          <w:rFonts w:ascii="Calibri" w:hAnsi="Calibri" w:cs="Calibri"/>
          <w:b/>
          <w:bCs/>
          <w:iCs/>
          <w:color w:val="17365D" w:themeColor="text2" w:themeShade="BF"/>
          <w:sz w:val="24"/>
          <w:szCs w:val="24"/>
        </w:rPr>
      </w:pPr>
    </w:p>
    <w:p w14:paraId="7CAF28E6" w14:textId="0D6B55FD" w:rsidR="002921A2" w:rsidRPr="004017D0" w:rsidRDefault="002921A2" w:rsidP="00AF4233">
      <w:pPr>
        <w:rPr>
          <w:rFonts w:ascii="Calibri" w:hAnsi="Calibri" w:cs="Calibri"/>
          <w:b/>
          <w:bCs/>
          <w:iCs/>
          <w:color w:val="17365D" w:themeColor="text2" w:themeShade="BF"/>
          <w:sz w:val="24"/>
          <w:szCs w:val="24"/>
        </w:rPr>
      </w:pPr>
      <w:r w:rsidRPr="004017D0">
        <w:rPr>
          <w:rFonts w:ascii="Calibri" w:hAnsi="Calibri" w:cs="Calibri"/>
          <w:b/>
          <w:bCs/>
          <w:iCs/>
          <w:color w:val="17365D" w:themeColor="text2" w:themeShade="BF"/>
          <w:sz w:val="24"/>
          <w:szCs w:val="24"/>
        </w:rPr>
        <w:t>Fill Placement, Excavation and/or Grade Modifications within or Adjacent to a Not Apparent River or Stream Valley</w:t>
      </w:r>
    </w:p>
    <w:p w14:paraId="764ED501" w14:textId="62DE051E" w:rsidR="002921A2" w:rsidRPr="004017D0" w:rsidRDefault="002921A2" w:rsidP="00AF4233">
      <w:pPr>
        <w:rPr>
          <w:rFonts w:ascii="Calibri" w:hAnsi="Calibri" w:cs="Calibri"/>
          <w:color w:val="17365D" w:themeColor="text2" w:themeShade="BF"/>
          <w:sz w:val="24"/>
          <w:szCs w:val="24"/>
        </w:rPr>
      </w:pPr>
    </w:p>
    <w:p w14:paraId="3E962DBA" w14:textId="31EBE98E" w:rsidR="006A395E" w:rsidRPr="004017D0" w:rsidRDefault="001258D0" w:rsidP="00AF4233">
      <w:pPr>
        <w:ind w:left="709" w:hanging="709"/>
        <w:rPr>
          <w:rFonts w:ascii="Calibri" w:hAnsi="Calibri" w:cs="Calibri"/>
          <w:color w:val="17365D" w:themeColor="text2" w:themeShade="BF"/>
          <w:sz w:val="24"/>
          <w:szCs w:val="24"/>
        </w:rPr>
      </w:pPr>
      <w:r w:rsidRPr="004017D0">
        <w:rPr>
          <w:rFonts w:ascii="Calibri" w:hAnsi="Calibri" w:cs="Calibri"/>
          <w:b/>
          <w:bCs/>
          <w:color w:val="17365D" w:themeColor="text2" w:themeShade="BF"/>
          <w:sz w:val="24"/>
          <w:szCs w:val="24"/>
        </w:rPr>
        <w:t>4.2</w:t>
      </w:r>
      <w:r w:rsidR="00B756D8" w:rsidRPr="004017D0">
        <w:rPr>
          <w:rFonts w:ascii="Calibri" w:hAnsi="Calibri" w:cs="Calibri"/>
          <w:b/>
          <w:bCs/>
          <w:color w:val="17365D" w:themeColor="text2" w:themeShade="BF"/>
          <w:sz w:val="24"/>
          <w:szCs w:val="24"/>
        </w:rPr>
        <w:t>.11</w:t>
      </w:r>
      <w:r w:rsidR="006A395E" w:rsidRPr="004017D0">
        <w:rPr>
          <w:rFonts w:ascii="Calibri" w:hAnsi="Calibri" w:cs="Calibri"/>
          <w:bCs/>
          <w:color w:val="17365D" w:themeColor="text2" w:themeShade="BF"/>
          <w:sz w:val="24"/>
          <w:szCs w:val="24"/>
        </w:rPr>
        <w:t xml:space="preserve"> </w:t>
      </w:r>
      <w:r w:rsidR="006A395E" w:rsidRPr="004017D0">
        <w:rPr>
          <w:rFonts w:ascii="Calibri" w:hAnsi="Calibri" w:cs="Calibri"/>
          <w:bCs/>
          <w:iCs/>
          <w:color w:val="17365D" w:themeColor="text2" w:themeShade="BF"/>
          <w:sz w:val="24"/>
          <w:szCs w:val="24"/>
        </w:rPr>
        <w:t xml:space="preserve">Fill </w:t>
      </w:r>
      <w:r w:rsidR="006A395E" w:rsidRPr="004017D0">
        <w:rPr>
          <w:rFonts w:ascii="Calibri" w:hAnsi="Calibri" w:cs="Calibri"/>
          <w:bCs/>
          <w:color w:val="17365D" w:themeColor="text2" w:themeShade="BF"/>
          <w:sz w:val="24"/>
          <w:szCs w:val="24"/>
        </w:rPr>
        <w:t xml:space="preserve">placement, excavation and/or grade modifications may be permitted within 15 metres of the greater of the </w:t>
      </w:r>
      <w:r w:rsidR="006A395E" w:rsidRPr="004017D0">
        <w:rPr>
          <w:rFonts w:ascii="Calibri" w:hAnsi="Calibri" w:cs="Calibri"/>
          <w:bCs/>
          <w:iCs/>
          <w:color w:val="17365D" w:themeColor="text2" w:themeShade="BF"/>
          <w:sz w:val="24"/>
          <w:szCs w:val="24"/>
        </w:rPr>
        <w:t xml:space="preserve">floodplain </w:t>
      </w:r>
      <w:r w:rsidR="006A395E" w:rsidRPr="004017D0">
        <w:rPr>
          <w:rFonts w:ascii="Calibri" w:hAnsi="Calibri" w:cs="Calibri"/>
          <w:bCs/>
          <w:color w:val="17365D" w:themeColor="text2" w:themeShade="BF"/>
          <w:sz w:val="24"/>
          <w:szCs w:val="24"/>
        </w:rPr>
        <w:t xml:space="preserve">or predicted </w:t>
      </w:r>
      <w:r w:rsidR="006A395E" w:rsidRPr="004017D0">
        <w:rPr>
          <w:rFonts w:ascii="Calibri" w:hAnsi="Calibri" w:cs="Calibri"/>
          <w:bCs/>
          <w:iCs/>
          <w:color w:val="17365D" w:themeColor="text2" w:themeShade="BF"/>
          <w:sz w:val="24"/>
          <w:szCs w:val="24"/>
        </w:rPr>
        <w:t xml:space="preserve">meander belt width </w:t>
      </w:r>
      <w:r w:rsidR="006A395E" w:rsidRPr="004017D0">
        <w:rPr>
          <w:rFonts w:ascii="Calibri" w:hAnsi="Calibri" w:cs="Calibri"/>
          <w:bCs/>
          <w:color w:val="17365D" w:themeColor="text2" w:themeShade="BF"/>
          <w:sz w:val="24"/>
          <w:szCs w:val="24"/>
        </w:rPr>
        <w:t>(</w:t>
      </w:r>
      <w:r w:rsidR="006A395E" w:rsidRPr="004017D0">
        <w:rPr>
          <w:rFonts w:ascii="Calibri" w:hAnsi="Calibri" w:cs="Calibri"/>
          <w:bCs/>
          <w:iCs/>
          <w:color w:val="17365D" w:themeColor="text2" w:themeShade="BF"/>
          <w:sz w:val="24"/>
          <w:szCs w:val="24"/>
        </w:rPr>
        <w:t>erosion hazard</w:t>
      </w:r>
      <w:r w:rsidR="006A395E" w:rsidRPr="004017D0">
        <w:rPr>
          <w:rFonts w:ascii="Calibri" w:hAnsi="Calibri" w:cs="Calibri"/>
          <w:bCs/>
          <w:color w:val="17365D" w:themeColor="text2" w:themeShade="BF"/>
          <w:sz w:val="24"/>
          <w:szCs w:val="24"/>
        </w:rPr>
        <w:t xml:space="preserve">) of the </w:t>
      </w:r>
      <w:r w:rsidR="006A395E" w:rsidRPr="004017D0">
        <w:rPr>
          <w:rFonts w:ascii="Calibri" w:hAnsi="Calibri" w:cs="Calibri"/>
          <w:bCs/>
          <w:iCs/>
          <w:color w:val="17365D" w:themeColor="text2" w:themeShade="BF"/>
          <w:sz w:val="24"/>
          <w:szCs w:val="24"/>
        </w:rPr>
        <w:t xml:space="preserve">river </w:t>
      </w:r>
      <w:r w:rsidR="006A395E" w:rsidRPr="004017D0">
        <w:rPr>
          <w:rFonts w:ascii="Calibri" w:hAnsi="Calibri" w:cs="Calibri"/>
          <w:bCs/>
          <w:color w:val="17365D" w:themeColor="text2" w:themeShade="BF"/>
          <w:sz w:val="24"/>
          <w:szCs w:val="24"/>
        </w:rPr>
        <w:t xml:space="preserve">or </w:t>
      </w:r>
      <w:r w:rsidR="006A395E" w:rsidRPr="004017D0">
        <w:rPr>
          <w:rFonts w:ascii="Calibri" w:hAnsi="Calibri" w:cs="Calibri"/>
          <w:bCs/>
          <w:iCs/>
          <w:color w:val="17365D" w:themeColor="text2" w:themeShade="BF"/>
          <w:sz w:val="24"/>
          <w:szCs w:val="24"/>
        </w:rPr>
        <w:t xml:space="preserve">stream </w:t>
      </w:r>
      <w:r w:rsidR="006A395E" w:rsidRPr="004017D0">
        <w:rPr>
          <w:rFonts w:ascii="Calibri" w:hAnsi="Calibri" w:cs="Calibri"/>
          <w:bCs/>
          <w:color w:val="17365D" w:themeColor="text2" w:themeShade="BF"/>
          <w:sz w:val="24"/>
          <w:szCs w:val="24"/>
        </w:rPr>
        <w:t xml:space="preserve">where the works are: associated with existing access roads and driveways; required for the construction of a new access route to serve an existing residential, agricultural, commercial, industrial or institutional use; required for the purpose of flood and/or erosion protection; to facilitate the installation of geothermal, water and/or sewage treatment systems; to facilitate </w:t>
      </w:r>
      <w:r w:rsidR="006A395E" w:rsidRPr="004017D0">
        <w:rPr>
          <w:rFonts w:ascii="Calibri" w:hAnsi="Calibri" w:cs="Calibri"/>
          <w:bCs/>
          <w:color w:val="17365D" w:themeColor="text2" w:themeShade="BF"/>
          <w:sz w:val="24"/>
          <w:szCs w:val="24"/>
        </w:rPr>
        <w:lastRenderedPageBreak/>
        <w:t xml:space="preserve">the installation of a new </w:t>
      </w:r>
      <w:r w:rsidR="006A395E" w:rsidRPr="004017D0">
        <w:rPr>
          <w:rFonts w:ascii="Calibri" w:hAnsi="Calibri" w:cs="Calibri"/>
          <w:bCs/>
          <w:iCs/>
          <w:color w:val="17365D" w:themeColor="text2" w:themeShade="BF"/>
          <w:sz w:val="24"/>
          <w:szCs w:val="24"/>
        </w:rPr>
        <w:t xml:space="preserve">dug-out </w:t>
      </w:r>
      <w:r w:rsidR="006A395E" w:rsidRPr="004017D0">
        <w:rPr>
          <w:rFonts w:ascii="Calibri" w:hAnsi="Calibri" w:cs="Calibri"/>
          <w:bCs/>
          <w:color w:val="17365D" w:themeColor="text2" w:themeShade="BF"/>
          <w:sz w:val="24"/>
          <w:szCs w:val="24"/>
        </w:rPr>
        <w:t xml:space="preserve">or </w:t>
      </w:r>
      <w:r w:rsidR="006A395E" w:rsidRPr="004017D0">
        <w:rPr>
          <w:rFonts w:ascii="Calibri" w:hAnsi="Calibri" w:cs="Calibri"/>
          <w:bCs/>
          <w:iCs/>
          <w:color w:val="17365D" w:themeColor="text2" w:themeShade="BF"/>
          <w:sz w:val="24"/>
          <w:szCs w:val="24"/>
        </w:rPr>
        <w:t>isolated pond</w:t>
      </w:r>
      <w:r w:rsidR="006A395E" w:rsidRPr="004017D0">
        <w:rPr>
          <w:rFonts w:ascii="Calibri" w:hAnsi="Calibri" w:cs="Calibri"/>
          <w:bCs/>
          <w:color w:val="17365D" w:themeColor="text2" w:themeShade="BF"/>
          <w:sz w:val="24"/>
          <w:szCs w:val="24"/>
        </w:rPr>
        <w:t xml:space="preserve">*; and/or, associated with retrofitting of an existing dug-out or isolated </w:t>
      </w:r>
      <w:r w:rsidR="006A395E" w:rsidRPr="004017D0">
        <w:rPr>
          <w:rFonts w:ascii="Calibri" w:hAnsi="Calibri" w:cs="Calibri"/>
          <w:bCs/>
          <w:iCs/>
          <w:color w:val="17365D" w:themeColor="text2" w:themeShade="BF"/>
          <w:sz w:val="24"/>
          <w:szCs w:val="24"/>
        </w:rPr>
        <w:t>pond</w:t>
      </w:r>
      <w:r w:rsidR="006A395E" w:rsidRPr="004017D0">
        <w:rPr>
          <w:rFonts w:ascii="Calibri" w:hAnsi="Calibri" w:cs="Calibri"/>
          <w:bCs/>
          <w:color w:val="17365D" w:themeColor="text2" w:themeShade="BF"/>
          <w:sz w:val="24"/>
          <w:szCs w:val="24"/>
        </w:rPr>
        <w:t xml:space="preserve">* that would result in an enlargement of the pond in area or volume beyond what was previously constructed, provided that: </w:t>
      </w:r>
    </w:p>
    <w:p w14:paraId="0AB93745" w14:textId="77777777" w:rsidR="006A395E" w:rsidRPr="004017D0" w:rsidRDefault="006A395E" w:rsidP="00AF4233">
      <w:pPr>
        <w:rPr>
          <w:rFonts w:ascii="Calibri" w:hAnsi="Calibri" w:cs="Calibri"/>
          <w:color w:val="17365D" w:themeColor="text2" w:themeShade="BF"/>
          <w:sz w:val="24"/>
          <w:szCs w:val="24"/>
        </w:rPr>
      </w:pPr>
    </w:p>
    <w:p w14:paraId="57A4BFCF" w14:textId="43FD2DF8"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it can be demonstrated through appropriate technical reports (i.e., topographic survey, geomorphologic assessment, floodplain mapping) that the limit of all fill placement, excavation and/or grade modifications will be located a minimum of 6 metres beyond the greater of the </w:t>
      </w:r>
      <w:r w:rsidRPr="005D522C">
        <w:rPr>
          <w:rFonts w:ascii="Calibri" w:hAnsi="Calibri" w:cs="Calibri"/>
          <w:bCs/>
          <w:color w:val="17365D" w:themeColor="text2" w:themeShade="BF"/>
          <w:sz w:val="24"/>
          <w:szCs w:val="24"/>
        </w:rPr>
        <w:t xml:space="preserve">floodplain </w:t>
      </w:r>
      <w:r w:rsidRPr="004017D0">
        <w:rPr>
          <w:rFonts w:ascii="Calibri" w:hAnsi="Calibri" w:cs="Calibri"/>
          <w:bCs/>
          <w:color w:val="17365D" w:themeColor="text2" w:themeShade="BF"/>
          <w:sz w:val="24"/>
          <w:szCs w:val="24"/>
        </w:rPr>
        <w:t xml:space="preserve">OR the predicted </w:t>
      </w:r>
      <w:r w:rsidRPr="005D522C">
        <w:rPr>
          <w:rFonts w:ascii="Calibri" w:hAnsi="Calibri" w:cs="Calibri"/>
          <w:bCs/>
          <w:color w:val="17365D" w:themeColor="text2" w:themeShade="BF"/>
          <w:sz w:val="24"/>
          <w:szCs w:val="24"/>
        </w:rPr>
        <w:t xml:space="preserve">meander belt width </w:t>
      </w:r>
      <w:r w:rsidRPr="004017D0">
        <w:rPr>
          <w:rFonts w:ascii="Calibri" w:hAnsi="Calibri" w:cs="Calibri"/>
          <w:bCs/>
          <w:color w:val="17365D" w:themeColor="text2" w:themeShade="BF"/>
          <w:sz w:val="24"/>
          <w:szCs w:val="24"/>
        </w:rPr>
        <w:t>(</w:t>
      </w:r>
      <w:r w:rsidRPr="005D522C">
        <w:rPr>
          <w:rFonts w:ascii="Calibri" w:hAnsi="Calibri" w:cs="Calibri"/>
          <w:bCs/>
          <w:color w:val="17365D" w:themeColor="text2" w:themeShade="BF"/>
          <w:sz w:val="24"/>
          <w:szCs w:val="24"/>
        </w:rPr>
        <w:t>erosion hazard</w:t>
      </w:r>
      <w:r w:rsidRPr="004017D0">
        <w:rPr>
          <w:rFonts w:ascii="Calibri" w:hAnsi="Calibri" w:cs="Calibri"/>
          <w:bCs/>
          <w:color w:val="17365D" w:themeColor="text2" w:themeShade="BF"/>
          <w:sz w:val="24"/>
          <w:szCs w:val="24"/>
        </w:rPr>
        <w:t xml:space="preserve">); </w:t>
      </w:r>
    </w:p>
    <w:p w14:paraId="45093745" w14:textId="62D94D6C"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fill </w:t>
      </w:r>
      <w:r w:rsidRPr="004017D0">
        <w:rPr>
          <w:rFonts w:ascii="Calibri" w:hAnsi="Calibri" w:cs="Calibri"/>
          <w:bCs/>
          <w:color w:val="17365D" w:themeColor="text2" w:themeShade="BF"/>
          <w:sz w:val="24"/>
          <w:szCs w:val="24"/>
        </w:rPr>
        <w:t xml:space="preserve">placement, excavation and/or grade modifications will not change drainage or vegetation patterns that would exacerbate </w:t>
      </w:r>
      <w:r w:rsidRPr="005D522C">
        <w:rPr>
          <w:rFonts w:ascii="Calibri" w:hAnsi="Calibri" w:cs="Calibri"/>
          <w:bCs/>
          <w:color w:val="17365D" w:themeColor="text2" w:themeShade="BF"/>
          <w:sz w:val="24"/>
          <w:szCs w:val="24"/>
        </w:rPr>
        <w:t xml:space="preserve">flooding hazards </w:t>
      </w:r>
      <w:r w:rsidRPr="004017D0">
        <w:rPr>
          <w:rFonts w:ascii="Calibri" w:hAnsi="Calibri" w:cs="Calibri"/>
          <w:bCs/>
          <w:color w:val="17365D" w:themeColor="text2" w:themeShade="BF"/>
          <w:sz w:val="24"/>
          <w:szCs w:val="24"/>
        </w:rPr>
        <w:t xml:space="preserve">and/or </w:t>
      </w:r>
      <w:r w:rsidRPr="005D522C">
        <w:rPr>
          <w:rFonts w:ascii="Calibri" w:hAnsi="Calibri" w:cs="Calibri"/>
          <w:bCs/>
          <w:color w:val="17365D" w:themeColor="text2" w:themeShade="BF"/>
          <w:sz w:val="24"/>
          <w:szCs w:val="24"/>
        </w:rPr>
        <w:t>erosion hazards</w:t>
      </w:r>
      <w:r w:rsidRPr="004017D0">
        <w:rPr>
          <w:rFonts w:ascii="Calibri" w:hAnsi="Calibri" w:cs="Calibri"/>
          <w:bCs/>
          <w:color w:val="17365D" w:themeColor="text2" w:themeShade="BF"/>
          <w:sz w:val="24"/>
          <w:szCs w:val="24"/>
        </w:rPr>
        <w:t xml:space="preserve">; </w:t>
      </w:r>
    </w:p>
    <w:p w14:paraId="5CE2AF1B" w14:textId="457C0944"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 xml:space="preserve">the potential for erosion has been addressed through proper drainage, erosion and sediment control and site stabilization/restoration plans; and </w:t>
      </w:r>
    </w:p>
    <w:p w14:paraId="3FFF2A5B" w14:textId="427C5829" w:rsidR="006A395E" w:rsidRPr="005D522C" w:rsidRDefault="006A395E"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material </w:t>
      </w:r>
      <w:r w:rsidRPr="004017D0">
        <w:rPr>
          <w:rFonts w:ascii="Calibri" w:hAnsi="Calibri" w:cs="Calibri"/>
          <w:bCs/>
          <w:color w:val="17365D" w:themeColor="text2" w:themeShade="BF"/>
          <w:sz w:val="24"/>
          <w:szCs w:val="24"/>
        </w:rPr>
        <w:t xml:space="preserve">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4017D0">
        <w:rPr>
          <w:rFonts w:ascii="Calibri" w:hAnsi="Calibri" w:cs="Calibri"/>
          <w:bCs/>
          <w:color w:val="17365D" w:themeColor="text2" w:themeShade="BF"/>
          <w:sz w:val="24"/>
          <w:szCs w:val="24"/>
        </w:rPr>
        <w:t xml:space="preserve">and conduct other studies and/or monitoring as may be required to ensure the control of </w:t>
      </w:r>
      <w:r w:rsidRPr="005D522C">
        <w:rPr>
          <w:rFonts w:ascii="Calibri" w:hAnsi="Calibri" w:cs="Calibri"/>
          <w:bCs/>
          <w:color w:val="17365D" w:themeColor="text2" w:themeShade="BF"/>
          <w:sz w:val="24"/>
          <w:szCs w:val="24"/>
        </w:rPr>
        <w:t xml:space="preserve">pollution </w:t>
      </w:r>
      <w:r w:rsidRPr="004017D0">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4017D0">
        <w:rPr>
          <w:rFonts w:ascii="Calibri" w:hAnsi="Calibri" w:cs="Calibri"/>
          <w:bCs/>
          <w:color w:val="17365D" w:themeColor="text2" w:themeShade="BF"/>
          <w:sz w:val="24"/>
          <w:szCs w:val="24"/>
        </w:rPr>
        <w:t xml:space="preserve">is not impacted. </w:t>
      </w:r>
    </w:p>
    <w:p w14:paraId="49635555" w14:textId="0CA21B7F" w:rsidR="006A395E" w:rsidRPr="004017D0" w:rsidRDefault="006A395E" w:rsidP="00AF4233">
      <w:pPr>
        <w:rPr>
          <w:rFonts w:ascii="Calibri" w:hAnsi="Calibri" w:cs="Calibri"/>
          <w:color w:val="17365D" w:themeColor="text2" w:themeShade="BF"/>
          <w:sz w:val="24"/>
          <w:szCs w:val="24"/>
        </w:rPr>
      </w:pPr>
    </w:p>
    <w:p w14:paraId="78AD067C" w14:textId="6F646BAD" w:rsidR="006A395E" w:rsidRPr="004017D0" w:rsidRDefault="006A395E" w:rsidP="00AF4233">
      <w:pPr>
        <w:rPr>
          <w:rFonts w:ascii="Calibri" w:hAnsi="Calibri" w:cs="Calibri"/>
          <w:color w:val="17365D" w:themeColor="text2" w:themeShade="BF"/>
          <w:sz w:val="24"/>
          <w:szCs w:val="24"/>
        </w:rPr>
      </w:pPr>
      <w:r w:rsidRPr="004017D0">
        <w:rPr>
          <w:rFonts w:ascii="Calibri" w:hAnsi="Calibri" w:cs="Calibri"/>
          <w:bCs/>
          <w:color w:val="17365D" w:themeColor="text2" w:themeShade="BF"/>
          <w:sz w:val="24"/>
          <w:szCs w:val="24"/>
        </w:rPr>
        <w:t xml:space="preserve">*Ponds for the specific purpose of watering livestock are not subject to Policy </w:t>
      </w:r>
    </w:p>
    <w:p w14:paraId="50F1A360" w14:textId="0CE2E1E3" w:rsidR="002921A2" w:rsidRPr="004017D0" w:rsidRDefault="00A8001E" w:rsidP="00AF4233">
      <w:pPr>
        <w:rPr>
          <w:rFonts w:ascii="Calibri" w:hAnsi="Calibri" w:cs="Calibri"/>
          <w:bCs/>
          <w:color w:val="17365D" w:themeColor="text2" w:themeShade="BF"/>
          <w:sz w:val="24"/>
          <w:szCs w:val="24"/>
        </w:rPr>
      </w:pPr>
      <w:r w:rsidRPr="004017D0">
        <w:rPr>
          <w:rFonts w:ascii="Calibri" w:hAnsi="Calibri" w:cs="Calibri"/>
          <w:bCs/>
          <w:color w:val="17365D" w:themeColor="text2" w:themeShade="BF"/>
          <w:sz w:val="24"/>
          <w:szCs w:val="24"/>
        </w:rPr>
        <w:t>4.2.11</w:t>
      </w:r>
      <w:r w:rsidR="006A395E" w:rsidRPr="004017D0">
        <w:rPr>
          <w:rFonts w:ascii="Calibri" w:hAnsi="Calibri" w:cs="Calibri"/>
          <w:bCs/>
          <w:color w:val="17365D" w:themeColor="text2" w:themeShade="BF"/>
          <w:sz w:val="24"/>
          <w:szCs w:val="24"/>
        </w:rPr>
        <w:t xml:space="preserve"> as they are not s</w:t>
      </w:r>
      <w:r w:rsidR="0024183A">
        <w:rPr>
          <w:rFonts w:ascii="Calibri" w:hAnsi="Calibri" w:cs="Calibri"/>
          <w:bCs/>
          <w:color w:val="17365D" w:themeColor="text2" w:themeShade="BF"/>
          <w:sz w:val="24"/>
          <w:szCs w:val="24"/>
        </w:rPr>
        <w:t>ubject to Ontario Regulation 159</w:t>
      </w:r>
      <w:r w:rsidR="006A395E" w:rsidRPr="004017D0">
        <w:rPr>
          <w:rFonts w:ascii="Calibri" w:hAnsi="Calibri" w:cs="Calibri"/>
          <w:bCs/>
          <w:color w:val="17365D" w:themeColor="text2" w:themeShade="BF"/>
          <w:sz w:val="24"/>
          <w:szCs w:val="24"/>
        </w:rPr>
        <w:t xml:space="preserve">/06 in accordance with Section 28(10)(a) of the Conservation Authorities Act. </w:t>
      </w:r>
    </w:p>
    <w:p w14:paraId="17A53FC6" w14:textId="7F210CD9" w:rsidR="002921A2" w:rsidRPr="004017D0" w:rsidRDefault="002921A2" w:rsidP="00AF4233">
      <w:pPr>
        <w:rPr>
          <w:rFonts w:ascii="Calibri" w:hAnsi="Calibri" w:cs="Calibri"/>
          <w:bCs/>
          <w:color w:val="17365D" w:themeColor="text2" w:themeShade="BF"/>
          <w:sz w:val="24"/>
          <w:szCs w:val="24"/>
        </w:rPr>
      </w:pPr>
    </w:p>
    <w:p w14:paraId="6F62C310" w14:textId="1025DDC3" w:rsidR="00F65A81" w:rsidRPr="004017D0" w:rsidRDefault="001258D0" w:rsidP="00AF4233">
      <w:pPr>
        <w:ind w:left="709" w:hanging="709"/>
        <w:rPr>
          <w:rFonts w:ascii="Calibri" w:hAnsi="Calibri" w:cs="Calibri"/>
          <w:bCs/>
          <w:color w:val="17365D" w:themeColor="text2" w:themeShade="BF"/>
          <w:sz w:val="24"/>
          <w:szCs w:val="24"/>
        </w:rPr>
      </w:pPr>
      <w:r w:rsidRPr="004017D0">
        <w:rPr>
          <w:rFonts w:ascii="Calibri" w:hAnsi="Calibri" w:cs="Calibri"/>
          <w:b/>
          <w:bCs/>
          <w:color w:val="17365D" w:themeColor="text2" w:themeShade="BF"/>
          <w:sz w:val="24"/>
          <w:szCs w:val="24"/>
        </w:rPr>
        <w:t>4.2</w:t>
      </w:r>
      <w:r w:rsidR="00B756D8" w:rsidRPr="004017D0">
        <w:rPr>
          <w:rFonts w:ascii="Calibri" w:hAnsi="Calibri" w:cs="Calibri"/>
          <w:b/>
          <w:bCs/>
          <w:color w:val="17365D" w:themeColor="text2" w:themeShade="BF"/>
          <w:sz w:val="24"/>
          <w:szCs w:val="24"/>
        </w:rPr>
        <w:t>.12</w:t>
      </w:r>
      <w:r w:rsidR="006A395E" w:rsidRPr="004017D0">
        <w:rPr>
          <w:rFonts w:ascii="Calibri" w:hAnsi="Calibri" w:cs="Calibri"/>
          <w:bCs/>
          <w:color w:val="17365D" w:themeColor="text2" w:themeShade="BF"/>
          <w:sz w:val="24"/>
          <w:szCs w:val="24"/>
        </w:rPr>
        <w:t xml:space="preserve"> No</w:t>
      </w:r>
      <w:r w:rsidR="00B756D8" w:rsidRPr="004017D0">
        <w:rPr>
          <w:rFonts w:ascii="Calibri" w:hAnsi="Calibri" w:cs="Calibri"/>
          <w:bCs/>
          <w:color w:val="17365D" w:themeColor="text2" w:themeShade="BF"/>
          <w:sz w:val="24"/>
          <w:szCs w:val="24"/>
        </w:rPr>
        <w:t>twithstanding Policy</w:t>
      </w:r>
      <w:r w:rsidR="00B42A25" w:rsidRPr="004017D0">
        <w:rPr>
          <w:rFonts w:ascii="Calibri" w:hAnsi="Calibri" w:cs="Calibri"/>
          <w:bCs/>
          <w:color w:val="17365D" w:themeColor="text2" w:themeShade="BF"/>
          <w:sz w:val="24"/>
          <w:szCs w:val="24"/>
        </w:rPr>
        <w:t xml:space="preserve"> </w:t>
      </w:r>
      <w:r w:rsidR="00A8001E" w:rsidRPr="004017D0">
        <w:rPr>
          <w:rFonts w:ascii="Calibri" w:hAnsi="Calibri" w:cs="Calibri"/>
          <w:bCs/>
          <w:color w:val="17365D" w:themeColor="text2" w:themeShade="BF"/>
          <w:sz w:val="24"/>
          <w:szCs w:val="24"/>
        </w:rPr>
        <w:t>4.2.11</w:t>
      </w:r>
      <w:r w:rsidR="006A395E" w:rsidRPr="004017D0">
        <w:rPr>
          <w:rFonts w:ascii="Calibri" w:hAnsi="Calibri" w:cs="Calibri"/>
          <w:bCs/>
          <w:color w:val="17365D" w:themeColor="text2" w:themeShade="BF"/>
          <w:sz w:val="24"/>
          <w:szCs w:val="24"/>
        </w:rPr>
        <w:t xml:space="preserve">, </w:t>
      </w:r>
      <w:r w:rsidR="006A395E" w:rsidRPr="004017D0">
        <w:rPr>
          <w:rFonts w:ascii="Calibri" w:hAnsi="Calibri" w:cs="Calibri"/>
          <w:bCs/>
          <w:iCs/>
          <w:color w:val="17365D" w:themeColor="text2" w:themeShade="BF"/>
          <w:sz w:val="24"/>
          <w:szCs w:val="24"/>
        </w:rPr>
        <w:t xml:space="preserve">fill </w:t>
      </w:r>
      <w:r w:rsidR="006A395E" w:rsidRPr="004017D0">
        <w:rPr>
          <w:rFonts w:ascii="Calibri" w:hAnsi="Calibri" w:cs="Calibri"/>
          <w:bCs/>
          <w:color w:val="17365D" w:themeColor="text2" w:themeShade="BF"/>
          <w:sz w:val="24"/>
          <w:szCs w:val="24"/>
        </w:rPr>
        <w:t xml:space="preserve">placement, excavation and/or grade modifications located within 6 metres of the greater of the </w:t>
      </w:r>
      <w:r w:rsidR="006A395E" w:rsidRPr="004017D0">
        <w:rPr>
          <w:rFonts w:ascii="Calibri" w:hAnsi="Calibri" w:cs="Calibri"/>
          <w:bCs/>
          <w:iCs/>
          <w:color w:val="17365D" w:themeColor="text2" w:themeShade="BF"/>
          <w:sz w:val="24"/>
          <w:szCs w:val="24"/>
        </w:rPr>
        <w:t xml:space="preserve">floodplain </w:t>
      </w:r>
      <w:r w:rsidR="006A395E" w:rsidRPr="004017D0">
        <w:rPr>
          <w:rFonts w:ascii="Calibri" w:hAnsi="Calibri" w:cs="Calibri"/>
          <w:bCs/>
          <w:color w:val="17365D" w:themeColor="text2" w:themeShade="BF"/>
          <w:sz w:val="24"/>
          <w:szCs w:val="24"/>
        </w:rPr>
        <w:t xml:space="preserve">OR the predicted </w:t>
      </w:r>
      <w:r w:rsidR="006A395E" w:rsidRPr="004017D0">
        <w:rPr>
          <w:rFonts w:ascii="Calibri" w:hAnsi="Calibri" w:cs="Calibri"/>
          <w:bCs/>
          <w:iCs/>
          <w:color w:val="17365D" w:themeColor="text2" w:themeShade="BF"/>
          <w:sz w:val="24"/>
          <w:szCs w:val="24"/>
        </w:rPr>
        <w:t xml:space="preserve">meander belt width </w:t>
      </w:r>
      <w:r w:rsidR="006A395E" w:rsidRPr="004017D0">
        <w:rPr>
          <w:rFonts w:ascii="Calibri" w:hAnsi="Calibri" w:cs="Calibri"/>
          <w:bCs/>
          <w:color w:val="17365D" w:themeColor="text2" w:themeShade="BF"/>
          <w:sz w:val="24"/>
          <w:szCs w:val="24"/>
        </w:rPr>
        <w:t>(</w:t>
      </w:r>
      <w:r w:rsidR="006A395E" w:rsidRPr="004017D0">
        <w:rPr>
          <w:rFonts w:ascii="Calibri" w:hAnsi="Calibri" w:cs="Calibri"/>
          <w:bCs/>
          <w:iCs/>
          <w:color w:val="17365D" w:themeColor="text2" w:themeShade="BF"/>
          <w:sz w:val="24"/>
          <w:szCs w:val="24"/>
        </w:rPr>
        <w:t>erosion hazard</w:t>
      </w:r>
      <w:r w:rsidR="006A395E" w:rsidRPr="004017D0">
        <w:rPr>
          <w:rFonts w:ascii="Calibri" w:hAnsi="Calibri" w:cs="Calibri"/>
          <w:bCs/>
          <w:color w:val="17365D" w:themeColor="text2" w:themeShade="BF"/>
          <w:sz w:val="24"/>
          <w:szCs w:val="24"/>
        </w:rPr>
        <w:t xml:space="preserve">) would be considered susceptible to </w:t>
      </w:r>
      <w:r w:rsidR="006A395E" w:rsidRPr="004017D0">
        <w:rPr>
          <w:rFonts w:ascii="Calibri" w:hAnsi="Calibri" w:cs="Calibri"/>
          <w:bCs/>
          <w:iCs/>
          <w:color w:val="17365D" w:themeColor="text2" w:themeShade="BF"/>
          <w:sz w:val="24"/>
          <w:szCs w:val="24"/>
        </w:rPr>
        <w:t xml:space="preserve">erosion hazards </w:t>
      </w:r>
      <w:r w:rsidR="006A395E" w:rsidRPr="004017D0">
        <w:rPr>
          <w:rFonts w:ascii="Calibri" w:hAnsi="Calibri" w:cs="Calibri"/>
          <w:bCs/>
          <w:color w:val="17365D" w:themeColor="text2" w:themeShade="BF"/>
          <w:sz w:val="24"/>
          <w:szCs w:val="24"/>
        </w:rPr>
        <w:t xml:space="preserve">and, therefore, may be permitted subject to the policies contained in </w:t>
      </w:r>
      <w:r w:rsidR="006F621D" w:rsidRPr="009A7E47">
        <w:rPr>
          <w:rStyle w:val="Style3Char"/>
          <w:rFonts w:asciiTheme="minorHAnsi" w:hAnsiTheme="minorHAnsi"/>
          <w:sz w:val="24"/>
          <w:szCs w:val="24"/>
        </w:rPr>
        <w:t>Section 5.5 – Erosion Hazards and Policies 5.6 through 5.8 inclusive</w:t>
      </w:r>
      <w:r w:rsidR="006F621D">
        <w:rPr>
          <w:rStyle w:val="Style3Char"/>
          <w:rFonts w:asciiTheme="minorHAnsi" w:hAnsiTheme="minorHAnsi"/>
          <w:sz w:val="24"/>
          <w:szCs w:val="24"/>
        </w:rPr>
        <w:t>.</w:t>
      </w:r>
      <w:r w:rsidR="006F621D" w:rsidRPr="009A7E47" w:rsidDel="006F621D">
        <w:rPr>
          <w:rFonts w:ascii="Calibri" w:hAnsi="Calibri" w:cs="Calibri"/>
          <w:bCs/>
          <w:i/>
          <w:color w:val="17365D" w:themeColor="text2" w:themeShade="BF"/>
          <w:sz w:val="24"/>
          <w:szCs w:val="24"/>
        </w:rPr>
        <w:t xml:space="preserve"> </w:t>
      </w:r>
    </w:p>
    <w:p w14:paraId="6DEE8AF9" w14:textId="69CE78FD" w:rsidR="002921A2" w:rsidRPr="004017D0" w:rsidRDefault="002921A2" w:rsidP="00AF4233">
      <w:pPr>
        <w:rPr>
          <w:rFonts w:ascii="Calibri" w:hAnsi="Calibri" w:cs="Calibri"/>
          <w:bCs/>
          <w:color w:val="17365D" w:themeColor="text2" w:themeShade="BF"/>
          <w:sz w:val="24"/>
          <w:szCs w:val="24"/>
        </w:rPr>
      </w:pPr>
    </w:p>
    <w:p w14:paraId="081CEB47" w14:textId="7EB142E2" w:rsidR="004464EF" w:rsidRPr="00AF4233" w:rsidRDefault="00C33BF2" w:rsidP="00AF4233">
      <w:pPr>
        <w:rPr>
          <w:rStyle w:val="Style3Char"/>
          <w:rFonts w:asciiTheme="minorHAnsi" w:hAnsiTheme="minorHAnsi"/>
          <w:sz w:val="24"/>
        </w:rPr>
      </w:pPr>
      <w:bookmarkStart w:id="296" w:name="_Toc475697383"/>
      <w:bookmarkStart w:id="297" w:name="_Toc475697637"/>
      <w:bookmarkStart w:id="298" w:name="_Toc476735056"/>
      <w:bookmarkStart w:id="299" w:name="_Toc477785764"/>
      <w:bookmarkStart w:id="300" w:name="_Toc477785955"/>
      <w:bookmarkStart w:id="301" w:name="_Toc494804302"/>
      <w:bookmarkStart w:id="302" w:name="_Toc32349297"/>
      <w:r w:rsidRPr="00AF4233">
        <w:rPr>
          <w:rStyle w:val="Style3Char"/>
          <w:rFonts w:asciiTheme="minorHAnsi" w:hAnsiTheme="minorHAnsi"/>
          <w:sz w:val="24"/>
        </w:rPr>
        <w:t>N</w:t>
      </w:r>
      <w:r w:rsidR="006A395E" w:rsidRPr="00AF4233">
        <w:rPr>
          <w:rStyle w:val="Style3Char"/>
          <w:rFonts w:asciiTheme="minorHAnsi" w:hAnsiTheme="minorHAnsi"/>
          <w:sz w:val="24"/>
        </w:rPr>
        <w:t>.B.: Permitted fill placement, excavation and/or grade modifications may be seasonally restricted and subject to a specified time frame to enable stabilization/</w:t>
      </w:r>
      <w:r w:rsidR="00667A4B" w:rsidRPr="00AF4233">
        <w:rPr>
          <w:rStyle w:val="Style3Char"/>
          <w:rFonts w:asciiTheme="minorHAnsi" w:hAnsiTheme="minorHAnsi"/>
          <w:sz w:val="24"/>
        </w:rPr>
        <w:t>re-vegetation</w:t>
      </w:r>
      <w:r w:rsidR="006A395E" w:rsidRPr="00AF4233">
        <w:rPr>
          <w:rStyle w:val="Style3Char"/>
          <w:rFonts w:asciiTheme="minorHAnsi" w:hAnsiTheme="minorHAnsi"/>
          <w:sz w:val="24"/>
        </w:rPr>
        <w:t xml:space="preserve"> of the disturbed area.</w:t>
      </w:r>
      <w:bookmarkEnd w:id="296"/>
      <w:bookmarkEnd w:id="297"/>
      <w:bookmarkEnd w:id="298"/>
      <w:bookmarkEnd w:id="299"/>
      <w:bookmarkEnd w:id="300"/>
      <w:bookmarkEnd w:id="301"/>
      <w:bookmarkEnd w:id="302"/>
      <w:r w:rsidR="006A395E" w:rsidRPr="00AF4233">
        <w:rPr>
          <w:rStyle w:val="Style3Char"/>
          <w:rFonts w:asciiTheme="minorHAnsi" w:hAnsiTheme="minorHAnsi"/>
          <w:sz w:val="24"/>
        </w:rPr>
        <w:t xml:space="preserve"> </w:t>
      </w:r>
      <w:bookmarkStart w:id="303" w:name="_Toc376849855"/>
      <w:bookmarkStart w:id="304" w:name="_Toc376849938"/>
    </w:p>
    <w:p w14:paraId="715FE723" w14:textId="11F96444" w:rsidR="009F5DB5" w:rsidRDefault="009F5DB5" w:rsidP="007A7EB1">
      <w:pPr>
        <w:rPr>
          <w:rStyle w:val="Style3Char"/>
          <w:rFonts w:asciiTheme="minorHAnsi" w:hAnsiTheme="minorHAnsi"/>
          <w:sz w:val="24"/>
          <w:szCs w:val="24"/>
        </w:rPr>
      </w:pPr>
    </w:p>
    <w:p w14:paraId="278840B9" w14:textId="759FFB9C" w:rsidR="009F5DB5" w:rsidRDefault="009F5DB5" w:rsidP="007A7EB1">
      <w:pPr>
        <w:rPr>
          <w:rStyle w:val="Style3Char"/>
          <w:rFonts w:asciiTheme="minorHAnsi" w:hAnsiTheme="minorHAnsi"/>
          <w:sz w:val="24"/>
          <w:szCs w:val="24"/>
        </w:rPr>
      </w:pPr>
    </w:p>
    <w:p w14:paraId="15849652" w14:textId="1A878B01" w:rsidR="009F5DB5" w:rsidRDefault="009F5DB5" w:rsidP="007A7EB1">
      <w:pPr>
        <w:rPr>
          <w:rStyle w:val="Style3Char"/>
          <w:rFonts w:asciiTheme="minorHAnsi" w:hAnsiTheme="minorHAnsi"/>
          <w:sz w:val="24"/>
          <w:szCs w:val="24"/>
        </w:rPr>
      </w:pPr>
    </w:p>
    <w:p w14:paraId="5CEC5637" w14:textId="71B4664D" w:rsidR="009F5DB5" w:rsidRDefault="009F5DB5" w:rsidP="007A7EB1">
      <w:pPr>
        <w:rPr>
          <w:rStyle w:val="Style3Char"/>
          <w:rFonts w:asciiTheme="minorHAnsi" w:hAnsiTheme="minorHAnsi"/>
          <w:sz w:val="24"/>
          <w:szCs w:val="24"/>
        </w:rPr>
      </w:pPr>
    </w:p>
    <w:p w14:paraId="30C58E83" w14:textId="25F8F8DB" w:rsidR="009F5DB5" w:rsidRDefault="009F5DB5" w:rsidP="007A7EB1">
      <w:pPr>
        <w:rPr>
          <w:rStyle w:val="Style3Char"/>
          <w:rFonts w:asciiTheme="minorHAnsi" w:hAnsiTheme="minorHAnsi"/>
          <w:sz w:val="24"/>
          <w:szCs w:val="24"/>
        </w:rPr>
      </w:pPr>
    </w:p>
    <w:p w14:paraId="5B6FA50D" w14:textId="651BC61A" w:rsidR="009F5DB5" w:rsidRDefault="009F5DB5" w:rsidP="007A7EB1">
      <w:pPr>
        <w:rPr>
          <w:rStyle w:val="Style3Char"/>
          <w:rFonts w:asciiTheme="minorHAnsi" w:hAnsiTheme="minorHAnsi"/>
          <w:sz w:val="24"/>
          <w:szCs w:val="24"/>
        </w:rPr>
      </w:pPr>
    </w:p>
    <w:p w14:paraId="758BC03D" w14:textId="0D5ADA7A" w:rsidR="009F5DB5" w:rsidRDefault="009F5DB5" w:rsidP="007A7EB1">
      <w:pPr>
        <w:rPr>
          <w:rStyle w:val="Style3Char"/>
          <w:rFonts w:asciiTheme="minorHAnsi" w:hAnsiTheme="minorHAnsi"/>
          <w:sz w:val="24"/>
          <w:szCs w:val="24"/>
        </w:rPr>
      </w:pPr>
    </w:p>
    <w:p w14:paraId="717C269A" w14:textId="42E1C932" w:rsidR="009F5DB5" w:rsidRDefault="009F5DB5" w:rsidP="007A7EB1">
      <w:pPr>
        <w:rPr>
          <w:rStyle w:val="Style3Char"/>
          <w:rFonts w:asciiTheme="minorHAnsi" w:hAnsiTheme="minorHAnsi"/>
          <w:sz w:val="24"/>
          <w:szCs w:val="24"/>
        </w:rPr>
      </w:pPr>
    </w:p>
    <w:p w14:paraId="6AF068B1" w14:textId="23ED2CDD" w:rsidR="009F5DB5" w:rsidRDefault="009F5DB5" w:rsidP="007A7EB1">
      <w:pPr>
        <w:rPr>
          <w:rStyle w:val="Style3Char"/>
          <w:rFonts w:asciiTheme="minorHAnsi" w:hAnsiTheme="minorHAnsi"/>
          <w:sz w:val="24"/>
          <w:szCs w:val="24"/>
        </w:rPr>
      </w:pPr>
    </w:p>
    <w:p w14:paraId="6C1E3BA5" w14:textId="77777777" w:rsidR="00715535" w:rsidRDefault="00715535" w:rsidP="00AC30E4">
      <w:pPr>
        <w:ind w:left="0"/>
      </w:pPr>
    </w:p>
    <w:p w14:paraId="15A63430" w14:textId="77777777" w:rsidR="004F7256" w:rsidRDefault="004F7256">
      <w:pPr>
        <w:rPr>
          <w:rFonts w:eastAsiaTheme="majorEastAsia" w:cstheme="majorBidi"/>
          <w:color w:val="17365D" w:themeColor="text2" w:themeShade="BF"/>
          <w:spacing w:val="5"/>
          <w:kern w:val="28"/>
          <w:sz w:val="52"/>
          <w:szCs w:val="52"/>
        </w:rPr>
      </w:pPr>
      <w:bookmarkStart w:id="305" w:name="_Toc32349298"/>
      <w:r>
        <w:br w:type="page"/>
      </w:r>
    </w:p>
    <w:p w14:paraId="4C8EE924" w14:textId="2CB422C2" w:rsidR="004234D8" w:rsidRPr="000153DD" w:rsidRDefault="004234D8" w:rsidP="006E31DF">
      <w:pPr>
        <w:pStyle w:val="Style1"/>
        <w:spacing w:after="0"/>
        <w:outlineLvl w:val="0"/>
        <w:rPr>
          <w:rFonts w:asciiTheme="minorHAnsi" w:hAnsiTheme="minorHAnsi"/>
        </w:rPr>
      </w:pPr>
      <w:bookmarkStart w:id="306" w:name="_Toc32574420"/>
      <w:r w:rsidRPr="000153DD">
        <w:rPr>
          <w:rFonts w:asciiTheme="minorHAnsi" w:hAnsiTheme="minorHAnsi"/>
        </w:rPr>
        <w:lastRenderedPageBreak/>
        <w:t>5.0 HAZARDOUS LANDS</w:t>
      </w:r>
      <w:bookmarkEnd w:id="303"/>
      <w:bookmarkEnd w:id="304"/>
      <w:bookmarkEnd w:id="305"/>
      <w:bookmarkEnd w:id="306"/>
    </w:p>
    <w:p w14:paraId="1AAC189F" w14:textId="77777777" w:rsidR="003F10AB" w:rsidRPr="005D522C" w:rsidRDefault="004234D8" w:rsidP="00AF4233">
      <w:pPr>
        <w:rPr>
          <w:color w:val="17365D" w:themeColor="text2" w:themeShade="BF"/>
          <w:sz w:val="24"/>
          <w:szCs w:val="24"/>
          <w:lang w:val="en-GB"/>
        </w:rPr>
      </w:pPr>
      <w:bookmarkStart w:id="307" w:name="_Toc376799702"/>
      <w:r w:rsidRPr="005D522C">
        <w:rPr>
          <w:color w:val="17365D" w:themeColor="text2" w:themeShade="BF"/>
          <w:sz w:val="24"/>
          <w:szCs w:val="24"/>
          <w:lang w:val="en-GB"/>
        </w:rPr>
        <w:t xml:space="preserve">5.1 Defining the Flooding Hazard and Associated Regulated Area </w:t>
      </w:r>
    </w:p>
    <w:p w14:paraId="328C3022" w14:textId="77777777" w:rsidR="008630E2" w:rsidRPr="005D522C" w:rsidRDefault="003F10AB" w:rsidP="00AF4233">
      <w:pPr>
        <w:rPr>
          <w:color w:val="17365D" w:themeColor="text2" w:themeShade="BF"/>
          <w:sz w:val="24"/>
          <w:szCs w:val="24"/>
          <w:lang w:val="en-GB"/>
        </w:rPr>
      </w:pPr>
      <w:r w:rsidRPr="005D522C">
        <w:rPr>
          <w:color w:val="17365D" w:themeColor="text2" w:themeShade="BF"/>
          <w:sz w:val="24"/>
          <w:szCs w:val="24"/>
          <w:lang w:val="en-GB"/>
        </w:rPr>
        <w:t>5.2 General Flood Hazard Policies</w:t>
      </w:r>
      <w:r w:rsidR="004234D8" w:rsidRPr="005D522C">
        <w:rPr>
          <w:color w:val="17365D" w:themeColor="text2" w:themeShade="BF"/>
          <w:sz w:val="24"/>
          <w:szCs w:val="24"/>
          <w:lang w:val="en-GB"/>
        </w:rPr>
        <w:t xml:space="preserve">   </w:t>
      </w:r>
    </w:p>
    <w:p w14:paraId="25470FC2" w14:textId="448F716B" w:rsidR="008630E2" w:rsidRPr="005D522C" w:rsidRDefault="00690A38" w:rsidP="00AF4233">
      <w:pPr>
        <w:rPr>
          <w:color w:val="17365D" w:themeColor="text2" w:themeShade="BF"/>
          <w:sz w:val="24"/>
          <w:szCs w:val="24"/>
          <w:lang w:val="en-GB"/>
        </w:rPr>
      </w:pPr>
      <w:r w:rsidRPr="005D522C">
        <w:rPr>
          <w:color w:val="17365D" w:themeColor="text2" w:themeShade="BF"/>
          <w:sz w:val="24"/>
          <w:szCs w:val="24"/>
          <w:lang w:val="en-GB"/>
        </w:rPr>
        <w:t>5</w:t>
      </w:r>
      <w:r w:rsidR="008630E2" w:rsidRPr="005D522C">
        <w:rPr>
          <w:color w:val="17365D" w:themeColor="text2" w:themeShade="BF"/>
          <w:sz w:val="24"/>
          <w:szCs w:val="24"/>
          <w:lang w:val="en-GB"/>
        </w:rPr>
        <w:t>.</w:t>
      </w:r>
      <w:r w:rsidR="003F10AB" w:rsidRPr="005D522C">
        <w:rPr>
          <w:color w:val="17365D" w:themeColor="text2" w:themeShade="BF"/>
          <w:sz w:val="24"/>
          <w:szCs w:val="24"/>
          <w:lang w:val="en-GB"/>
        </w:rPr>
        <w:t>3</w:t>
      </w:r>
      <w:r w:rsidR="008630E2" w:rsidRPr="005D522C">
        <w:rPr>
          <w:color w:val="17365D" w:themeColor="text2" w:themeShade="BF"/>
          <w:sz w:val="24"/>
          <w:szCs w:val="24"/>
          <w:lang w:val="en-GB"/>
        </w:rPr>
        <w:t xml:space="preserve"> Specific Policies for Flooding Hazards                                 </w:t>
      </w:r>
    </w:p>
    <w:p w14:paraId="0541CF50" w14:textId="49C5D933"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.1 Residential Development                                            </w:t>
      </w:r>
    </w:p>
    <w:p w14:paraId="0F159E3D" w14:textId="62FAB5BB"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.2 Agricultural Development                                          </w:t>
      </w:r>
    </w:p>
    <w:p w14:paraId="1FAAC6B0" w14:textId="647113C5"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.3 Commercial, Industrial and Institutional Development                                                                </w:t>
      </w:r>
    </w:p>
    <w:p w14:paraId="10EAFDF8" w14:textId="4D26DEE1"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.4 Accessory Buildings and Structures                           </w:t>
      </w:r>
    </w:p>
    <w:p w14:paraId="5A65E332" w14:textId="4A041133"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.5 Boathouses                                                                   </w:t>
      </w:r>
    </w:p>
    <w:p w14:paraId="0B796ED3" w14:textId="4863CDCE"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.6 Swimming Pools                                                          </w:t>
      </w:r>
    </w:p>
    <w:p w14:paraId="4AE47FA8" w14:textId="6DD7197C"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.7 Infrastructure                                                               </w:t>
      </w:r>
    </w:p>
    <w:p w14:paraId="3C714C6B" w14:textId="55A98627"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.8 Stormwater Management Facilities                          </w:t>
      </w:r>
    </w:p>
    <w:p w14:paraId="0D73FB61" w14:textId="1F7F0E08"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.9 Ponds                                                                             </w:t>
      </w:r>
    </w:p>
    <w:p w14:paraId="0125D59E" w14:textId="7E0FD778"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.10 Low Intensity Recreational Uses                              </w:t>
      </w:r>
    </w:p>
    <w:p w14:paraId="46F8FFDF" w14:textId="25940DF1"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.11 Marinas                                                                       </w:t>
      </w:r>
    </w:p>
    <w:p w14:paraId="2A5BBA13" w14:textId="4041B6B4"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.12 Golf Courses                                                               </w:t>
      </w:r>
    </w:p>
    <w:p w14:paraId="526A2217" w14:textId="1FFDF6D4" w:rsidR="008630E2" w:rsidRPr="005D522C" w:rsidRDefault="00690A38" w:rsidP="00AF4233">
      <w:pPr>
        <w:rPr>
          <w:color w:val="548DD4" w:themeColor="text2" w:themeTint="99"/>
          <w:sz w:val="24"/>
          <w:szCs w:val="24"/>
          <w:lang w:val="en-GB"/>
        </w:rPr>
      </w:pPr>
      <w:r w:rsidRPr="005D522C">
        <w:rPr>
          <w:color w:val="548DD4" w:themeColor="text2" w:themeTint="99"/>
          <w:sz w:val="24"/>
          <w:szCs w:val="24"/>
          <w:lang w:val="en-GB"/>
        </w:rPr>
        <w:t>5</w:t>
      </w:r>
      <w:r w:rsidR="008630E2" w:rsidRPr="005D522C">
        <w:rPr>
          <w:color w:val="548DD4" w:themeColor="text2" w:themeTint="99"/>
          <w:sz w:val="24"/>
          <w:szCs w:val="24"/>
          <w:lang w:val="en-GB"/>
        </w:rPr>
        <w:t>.</w:t>
      </w:r>
      <w:r w:rsidR="003F10AB" w:rsidRPr="005D522C">
        <w:rPr>
          <w:color w:val="548DD4" w:themeColor="text2" w:themeTint="99"/>
          <w:sz w:val="24"/>
          <w:szCs w:val="24"/>
          <w:lang w:val="en-GB"/>
        </w:rPr>
        <w:t>3</w:t>
      </w:r>
      <w:r w:rsidR="008630E2" w:rsidRPr="005D522C">
        <w:rPr>
          <w:color w:val="548DD4" w:themeColor="text2" w:themeTint="99"/>
          <w:sz w:val="24"/>
          <w:szCs w:val="24"/>
          <w:lang w:val="en-GB"/>
        </w:rPr>
        <w:t xml:space="preserve">.13 Fill Placement, Excavation and/or Grade Modifications                                                             </w:t>
      </w:r>
    </w:p>
    <w:p w14:paraId="7A926554" w14:textId="77777777" w:rsidR="003F10AB" w:rsidRPr="005D522C" w:rsidRDefault="003F10AB" w:rsidP="00AF4233">
      <w:pPr>
        <w:rPr>
          <w:color w:val="17365D" w:themeColor="text2" w:themeShade="BF"/>
          <w:sz w:val="24"/>
          <w:szCs w:val="24"/>
          <w:lang w:val="en-GB"/>
        </w:rPr>
      </w:pPr>
      <w:r w:rsidRPr="005D522C">
        <w:rPr>
          <w:color w:val="17365D" w:themeColor="text2" w:themeShade="BF"/>
          <w:sz w:val="24"/>
          <w:szCs w:val="24"/>
          <w:lang w:val="en-GB"/>
        </w:rPr>
        <w:t>5.4 Development Within the Allowance of the Flood Hazard</w:t>
      </w:r>
    </w:p>
    <w:bookmarkEnd w:id="307"/>
    <w:p w14:paraId="1BA34194" w14:textId="7719A5A7" w:rsidR="00A36398" w:rsidRPr="005D522C" w:rsidRDefault="004234D8" w:rsidP="00AF4233">
      <w:pPr>
        <w:rPr>
          <w:rStyle w:val="Style3Char"/>
          <w:rFonts w:asciiTheme="minorHAnsi" w:hAnsiTheme="minorHAnsi"/>
          <w:sz w:val="24"/>
          <w:szCs w:val="24"/>
        </w:rPr>
      </w:pPr>
      <w:r w:rsidRPr="005D522C">
        <w:rPr>
          <w:rStyle w:val="Style3Char"/>
          <w:rFonts w:asciiTheme="minorHAnsi" w:hAnsiTheme="minorHAnsi"/>
          <w:sz w:val="24"/>
          <w:szCs w:val="24"/>
        </w:rPr>
        <w:t>5.</w:t>
      </w:r>
      <w:r w:rsidR="003F10AB" w:rsidRPr="005D522C">
        <w:rPr>
          <w:rStyle w:val="Style3Char"/>
          <w:rFonts w:asciiTheme="minorHAnsi" w:hAnsiTheme="minorHAnsi"/>
          <w:sz w:val="24"/>
          <w:szCs w:val="24"/>
        </w:rPr>
        <w:t>5</w:t>
      </w:r>
      <w:r w:rsidRPr="005D522C">
        <w:rPr>
          <w:rStyle w:val="Style3Char"/>
          <w:rFonts w:asciiTheme="minorHAnsi" w:hAnsiTheme="minorHAnsi"/>
          <w:sz w:val="24"/>
          <w:szCs w:val="24"/>
        </w:rPr>
        <w:t xml:space="preserve"> Defining the Erosion Hazard and Associated Regulated Area</w:t>
      </w:r>
    </w:p>
    <w:p w14:paraId="2DF500F0" w14:textId="6EF60FA6" w:rsidR="005A6C92" w:rsidRPr="005D522C" w:rsidRDefault="005A6C92" w:rsidP="00AF4233">
      <w:pPr>
        <w:rPr>
          <w:rStyle w:val="Style3Char"/>
          <w:rFonts w:asciiTheme="minorHAnsi" w:hAnsiTheme="minorHAnsi"/>
          <w:sz w:val="24"/>
          <w:szCs w:val="24"/>
        </w:rPr>
      </w:pPr>
      <w:r w:rsidRPr="005D522C">
        <w:rPr>
          <w:rStyle w:val="Style3Char"/>
          <w:rFonts w:asciiTheme="minorHAnsi" w:hAnsiTheme="minorHAnsi"/>
          <w:sz w:val="24"/>
          <w:szCs w:val="24"/>
        </w:rPr>
        <w:t>5.5.1 How the Erosion Hazard is Applied</w:t>
      </w:r>
    </w:p>
    <w:p w14:paraId="3B31BC5B" w14:textId="77777777" w:rsidR="008630E2" w:rsidRPr="005D522C" w:rsidRDefault="00A36398" w:rsidP="00AF4233">
      <w:pPr>
        <w:rPr>
          <w:rStyle w:val="Style3Char"/>
          <w:rFonts w:asciiTheme="minorHAnsi" w:hAnsiTheme="minorHAnsi"/>
          <w:sz w:val="24"/>
          <w:szCs w:val="24"/>
        </w:rPr>
      </w:pPr>
      <w:r w:rsidRPr="005D522C">
        <w:rPr>
          <w:rStyle w:val="Style3Char"/>
          <w:rFonts w:asciiTheme="minorHAnsi" w:hAnsiTheme="minorHAnsi"/>
          <w:sz w:val="24"/>
          <w:szCs w:val="24"/>
        </w:rPr>
        <w:t>5.6 General Erosion Hazard Policies</w:t>
      </w:r>
      <w:r w:rsidR="004234D8" w:rsidRPr="005D522C">
        <w:rPr>
          <w:rStyle w:val="Style3Char"/>
          <w:rFonts w:asciiTheme="minorHAnsi" w:hAnsiTheme="minorHAnsi"/>
          <w:sz w:val="24"/>
          <w:szCs w:val="24"/>
        </w:rPr>
        <w:t xml:space="preserve"> </w:t>
      </w:r>
    </w:p>
    <w:p w14:paraId="1D0D227D" w14:textId="589A049E" w:rsidR="008630E2" w:rsidRPr="005D522C" w:rsidRDefault="00690A38" w:rsidP="00AF4233">
      <w:pPr>
        <w:rPr>
          <w:rStyle w:val="Style3Char"/>
          <w:rFonts w:asciiTheme="minorHAnsi" w:hAnsiTheme="minorHAnsi"/>
          <w:sz w:val="24"/>
          <w:szCs w:val="24"/>
        </w:rPr>
      </w:pPr>
      <w:r w:rsidRPr="005D522C">
        <w:rPr>
          <w:rStyle w:val="Style3Char"/>
          <w:rFonts w:asciiTheme="minorHAnsi" w:hAnsiTheme="minorHAnsi"/>
          <w:sz w:val="24"/>
          <w:szCs w:val="24"/>
        </w:rPr>
        <w:t>5</w:t>
      </w:r>
      <w:r w:rsidR="008630E2" w:rsidRPr="005D522C">
        <w:rPr>
          <w:rStyle w:val="Style3Char"/>
          <w:rFonts w:asciiTheme="minorHAnsi" w:hAnsiTheme="minorHAnsi"/>
          <w:sz w:val="24"/>
          <w:szCs w:val="24"/>
        </w:rPr>
        <w:t>.</w:t>
      </w:r>
      <w:r w:rsidR="00A36398" w:rsidRPr="005D522C">
        <w:rPr>
          <w:rStyle w:val="Style3Char"/>
          <w:rFonts w:asciiTheme="minorHAnsi" w:hAnsiTheme="minorHAnsi"/>
          <w:sz w:val="24"/>
          <w:szCs w:val="24"/>
        </w:rPr>
        <w:t>7</w:t>
      </w:r>
      <w:r w:rsidR="008630E2" w:rsidRPr="005D522C">
        <w:rPr>
          <w:rStyle w:val="Style3Char"/>
          <w:rFonts w:asciiTheme="minorHAnsi" w:hAnsiTheme="minorHAnsi"/>
          <w:sz w:val="24"/>
          <w:szCs w:val="24"/>
        </w:rPr>
        <w:t xml:space="preserve"> Specific Policies for Erosion Hazards                                   </w:t>
      </w:r>
    </w:p>
    <w:p w14:paraId="01B12243" w14:textId="519BF4A6" w:rsidR="008630E2" w:rsidRPr="005D522C" w:rsidRDefault="00690A38" w:rsidP="00AF4233">
      <w:pPr>
        <w:ind w:left="709" w:right="-291" w:hanging="709"/>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8630E2" w:rsidRPr="005D522C">
        <w:rPr>
          <w:rStyle w:val="Style3Char"/>
          <w:rFonts w:asciiTheme="minorHAnsi" w:hAnsiTheme="minorHAnsi"/>
          <w:color w:val="548DD4" w:themeColor="text2" w:themeTint="99"/>
          <w:sz w:val="24"/>
          <w:szCs w:val="24"/>
        </w:rPr>
        <w:t>.</w:t>
      </w:r>
      <w:r w:rsidR="00A36398" w:rsidRPr="005D522C">
        <w:rPr>
          <w:rStyle w:val="Style3Char"/>
          <w:rFonts w:asciiTheme="minorHAnsi" w:hAnsiTheme="minorHAnsi"/>
          <w:color w:val="548DD4" w:themeColor="text2" w:themeTint="99"/>
          <w:sz w:val="24"/>
          <w:szCs w:val="24"/>
        </w:rPr>
        <w:t>7</w:t>
      </w:r>
      <w:r w:rsidR="008630E2" w:rsidRPr="005D522C">
        <w:rPr>
          <w:rStyle w:val="Style3Char"/>
          <w:rFonts w:asciiTheme="minorHAnsi" w:hAnsiTheme="minorHAnsi"/>
          <w:color w:val="548DD4" w:themeColor="text2" w:themeTint="99"/>
          <w:sz w:val="24"/>
          <w:szCs w:val="24"/>
        </w:rPr>
        <w:t>.1 Residential, Agricultural, Commercial, Industrial or Institutional</w:t>
      </w:r>
      <w:r w:rsidR="00486B36" w:rsidRPr="005D522C">
        <w:rPr>
          <w:rStyle w:val="Style3Char"/>
          <w:rFonts w:asciiTheme="minorHAnsi" w:hAnsiTheme="minorHAnsi"/>
          <w:color w:val="548DD4" w:themeColor="text2" w:themeTint="99"/>
          <w:sz w:val="24"/>
          <w:szCs w:val="24"/>
        </w:rPr>
        <w:t xml:space="preserve"> D</w:t>
      </w:r>
      <w:r w:rsidR="008630E2" w:rsidRPr="005D522C">
        <w:rPr>
          <w:rStyle w:val="Style3Char"/>
          <w:rFonts w:asciiTheme="minorHAnsi" w:hAnsiTheme="minorHAnsi"/>
          <w:color w:val="548DD4" w:themeColor="text2" w:themeTint="99"/>
          <w:sz w:val="24"/>
          <w:szCs w:val="24"/>
        </w:rPr>
        <w:t xml:space="preserve">evelopment                                     </w:t>
      </w:r>
    </w:p>
    <w:p w14:paraId="74A53C24" w14:textId="56D0C265"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8630E2" w:rsidRPr="005D522C">
        <w:rPr>
          <w:rStyle w:val="Style3Char"/>
          <w:rFonts w:asciiTheme="minorHAnsi" w:hAnsiTheme="minorHAnsi"/>
          <w:color w:val="548DD4" w:themeColor="text2" w:themeTint="99"/>
          <w:sz w:val="24"/>
          <w:szCs w:val="24"/>
        </w:rPr>
        <w:t>.</w:t>
      </w:r>
      <w:r w:rsidR="00A36398" w:rsidRPr="005D522C">
        <w:rPr>
          <w:rStyle w:val="Style3Char"/>
          <w:rFonts w:asciiTheme="minorHAnsi" w:hAnsiTheme="minorHAnsi"/>
          <w:color w:val="548DD4" w:themeColor="text2" w:themeTint="99"/>
          <w:sz w:val="24"/>
          <w:szCs w:val="24"/>
        </w:rPr>
        <w:t>7</w:t>
      </w:r>
      <w:r w:rsidR="008630E2" w:rsidRPr="005D522C">
        <w:rPr>
          <w:rStyle w:val="Style3Char"/>
          <w:rFonts w:asciiTheme="minorHAnsi" w:hAnsiTheme="minorHAnsi"/>
          <w:color w:val="548DD4" w:themeColor="text2" w:themeTint="99"/>
          <w:sz w:val="24"/>
          <w:szCs w:val="24"/>
        </w:rPr>
        <w:t xml:space="preserve">.2 Accessory Buildings or Structures                             </w:t>
      </w:r>
    </w:p>
    <w:p w14:paraId="61EED37C" w14:textId="40ABE643"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8630E2" w:rsidRPr="005D522C">
        <w:rPr>
          <w:rStyle w:val="Style3Char"/>
          <w:rFonts w:asciiTheme="minorHAnsi" w:hAnsiTheme="minorHAnsi"/>
          <w:color w:val="548DD4" w:themeColor="text2" w:themeTint="99"/>
          <w:sz w:val="24"/>
          <w:szCs w:val="24"/>
        </w:rPr>
        <w:t>.</w:t>
      </w:r>
      <w:r w:rsidR="00A36398" w:rsidRPr="005D522C">
        <w:rPr>
          <w:rStyle w:val="Style3Char"/>
          <w:rFonts w:asciiTheme="minorHAnsi" w:hAnsiTheme="minorHAnsi"/>
          <w:color w:val="548DD4" w:themeColor="text2" w:themeTint="99"/>
          <w:sz w:val="24"/>
          <w:szCs w:val="24"/>
        </w:rPr>
        <w:t>7</w:t>
      </w:r>
      <w:r w:rsidR="008630E2" w:rsidRPr="005D522C">
        <w:rPr>
          <w:rStyle w:val="Style3Char"/>
          <w:rFonts w:asciiTheme="minorHAnsi" w:hAnsiTheme="minorHAnsi"/>
          <w:color w:val="548DD4" w:themeColor="text2" w:themeTint="99"/>
          <w:sz w:val="24"/>
          <w:szCs w:val="24"/>
        </w:rPr>
        <w:t>.3 Passive Low-Intensity Recreational Uses and Conservation Activities</w:t>
      </w:r>
      <w:r w:rsidR="00486B36" w:rsidRPr="005D522C">
        <w:rPr>
          <w:rStyle w:val="Style3Char"/>
          <w:rFonts w:asciiTheme="minorHAnsi" w:hAnsiTheme="minorHAnsi"/>
          <w:color w:val="548DD4" w:themeColor="text2" w:themeTint="99"/>
          <w:sz w:val="24"/>
          <w:szCs w:val="24"/>
        </w:rPr>
        <w:t xml:space="preserve"> </w:t>
      </w:r>
      <w:r w:rsidR="008630E2" w:rsidRPr="005D522C">
        <w:rPr>
          <w:rStyle w:val="Style3Char"/>
          <w:rFonts w:asciiTheme="minorHAnsi" w:hAnsiTheme="minorHAnsi"/>
          <w:color w:val="548DD4" w:themeColor="text2" w:themeTint="99"/>
          <w:sz w:val="24"/>
          <w:szCs w:val="24"/>
        </w:rPr>
        <w:t xml:space="preserve">                                             </w:t>
      </w:r>
    </w:p>
    <w:p w14:paraId="72ECBBD1" w14:textId="209230F0"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8630E2" w:rsidRPr="005D522C">
        <w:rPr>
          <w:rStyle w:val="Style3Char"/>
          <w:rFonts w:asciiTheme="minorHAnsi" w:hAnsiTheme="minorHAnsi"/>
          <w:color w:val="548DD4" w:themeColor="text2" w:themeTint="99"/>
          <w:sz w:val="24"/>
          <w:szCs w:val="24"/>
        </w:rPr>
        <w:t>.</w:t>
      </w:r>
      <w:r w:rsidR="00A36398" w:rsidRPr="005D522C">
        <w:rPr>
          <w:rStyle w:val="Style3Char"/>
          <w:rFonts w:asciiTheme="minorHAnsi" w:hAnsiTheme="minorHAnsi"/>
          <w:color w:val="548DD4" w:themeColor="text2" w:themeTint="99"/>
          <w:sz w:val="24"/>
          <w:szCs w:val="24"/>
        </w:rPr>
        <w:t>7</w:t>
      </w:r>
      <w:r w:rsidR="008630E2" w:rsidRPr="005D522C">
        <w:rPr>
          <w:rStyle w:val="Style3Char"/>
          <w:rFonts w:asciiTheme="minorHAnsi" w:hAnsiTheme="minorHAnsi"/>
          <w:color w:val="548DD4" w:themeColor="text2" w:themeTint="99"/>
          <w:sz w:val="24"/>
          <w:szCs w:val="24"/>
        </w:rPr>
        <w:t xml:space="preserve">.4 Ponds                                                                            </w:t>
      </w:r>
    </w:p>
    <w:p w14:paraId="3959A246" w14:textId="09864C8C"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8630E2" w:rsidRPr="005D522C">
        <w:rPr>
          <w:rStyle w:val="Style3Char"/>
          <w:rFonts w:asciiTheme="minorHAnsi" w:hAnsiTheme="minorHAnsi"/>
          <w:color w:val="548DD4" w:themeColor="text2" w:themeTint="99"/>
          <w:sz w:val="24"/>
          <w:szCs w:val="24"/>
        </w:rPr>
        <w:t>.</w:t>
      </w:r>
      <w:r w:rsidR="00A36398" w:rsidRPr="005D522C">
        <w:rPr>
          <w:rStyle w:val="Style3Char"/>
          <w:rFonts w:asciiTheme="minorHAnsi" w:hAnsiTheme="minorHAnsi"/>
          <w:color w:val="548DD4" w:themeColor="text2" w:themeTint="99"/>
          <w:sz w:val="24"/>
          <w:szCs w:val="24"/>
        </w:rPr>
        <w:t>7</w:t>
      </w:r>
      <w:r w:rsidR="008630E2" w:rsidRPr="005D522C">
        <w:rPr>
          <w:rStyle w:val="Style3Char"/>
          <w:rFonts w:asciiTheme="minorHAnsi" w:hAnsiTheme="minorHAnsi"/>
          <w:color w:val="548DD4" w:themeColor="text2" w:themeTint="99"/>
          <w:sz w:val="24"/>
          <w:szCs w:val="24"/>
        </w:rPr>
        <w:t xml:space="preserve">.5 Infrastructure                                                              </w:t>
      </w:r>
    </w:p>
    <w:p w14:paraId="4A9D5662" w14:textId="4CEAFD91"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8630E2" w:rsidRPr="005D522C">
        <w:rPr>
          <w:rStyle w:val="Style3Char"/>
          <w:rFonts w:asciiTheme="minorHAnsi" w:hAnsiTheme="minorHAnsi"/>
          <w:color w:val="548DD4" w:themeColor="text2" w:themeTint="99"/>
          <w:sz w:val="24"/>
          <w:szCs w:val="24"/>
        </w:rPr>
        <w:t>.</w:t>
      </w:r>
      <w:r w:rsidR="00A36398" w:rsidRPr="005D522C">
        <w:rPr>
          <w:rStyle w:val="Style3Char"/>
          <w:rFonts w:asciiTheme="minorHAnsi" w:hAnsiTheme="minorHAnsi"/>
          <w:color w:val="548DD4" w:themeColor="text2" w:themeTint="99"/>
          <w:sz w:val="24"/>
          <w:szCs w:val="24"/>
        </w:rPr>
        <w:t>7</w:t>
      </w:r>
      <w:r w:rsidR="008630E2" w:rsidRPr="005D522C">
        <w:rPr>
          <w:rStyle w:val="Style3Char"/>
          <w:rFonts w:asciiTheme="minorHAnsi" w:hAnsiTheme="minorHAnsi"/>
          <w:color w:val="548DD4" w:themeColor="text2" w:themeTint="99"/>
          <w:sz w:val="24"/>
          <w:szCs w:val="24"/>
        </w:rPr>
        <w:t xml:space="preserve">.6 Fill Placement, Excavation and/or Grade Modifications                                                              </w:t>
      </w:r>
    </w:p>
    <w:p w14:paraId="727D6E4A" w14:textId="77777777" w:rsidR="00A36398" w:rsidRPr="005D522C" w:rsidRDefault="00A36398" w:rsidP="00AF4233">
      <w:pPr>
        <w:rPr>
          <w:rStyle w:val="Style3Char"/>
          <w:rFonts w:asciiTheme="minorHAnsi" w:hAnsiTheme="minorHAnsi"/>
          <w:sz w:val="24"/>
          <w:szCs w:val="24"/>
        </w:rPr>
      </w:pPr>
      <w:r w:rsidRPr="005D522C">
        <w:rPr>
          <w:rStyle w:val="Style3Char"/>
          <w:rFonts w:asciiTheme="minorHAnsi" w:hAnsiTheme="minorHAnsi"/>
          <w:sz w:val="24"/>
          <w:szCs w:val="24"/>
        </w:rPr>
        <w:t>5.8 Development Within the Allowance of the Erosion Hazard</w:t>
      </w:r>
    </w:p>
    <w:p w14:paraId="6D2C1F45" w14:textId="444103D0" w:rsidR="00E13492" w:rsidRPr="005D522C" w:rsidRDefault="004234D8" w:rsidP="00AF4233">
      <w:pPr>
        <w:rPr>
          <w:rStyle w:val="Style3Char"/>
          <w:rFonts w:asciiTheme="minorHAnsi" w:hAnsiTheme="minorHAnsi"/>
          <w:sz w:val="24"/>
          <w:szCs w:val="24"/>
        </w:rPr>
      </w:pPr>
      <w:r w:rsidRPr="005D522C">
        <w:rPr>
          <w:rStyle w:val="Style3Char"/>
          <w:rFonts w:asciiTheme="minorHAnsi" w:hAnsiTheme="minorHAnsi"/>
          <w:sz w:val="24"/>
          <w:szCs w:val="24"/>
        </w:rPr>
        <w:t>5.</w:t>
      </w:r>
      <w:r w:rsidR="00A36398" w:rsidRPr="005D522C">
        <w:rPr>
          <w:rStyle w:val="Style3Char"/>
          <w:rFonts w:asciiTheme="minorHAnsi" w:hAnsiTheme="minorHAnsi"/>
          <w:sz w:val="24"/>
          <w:szCs w:val="24"/>
        </w:rPr>
        <w:t>9</w:t>
      </w:r>
      <w:r w:rsidRPr="005D522C">
        <w:rPr>
          <w:rStyle w:val="Style3Char"/>
          <w:rFonts w:asciiTheme="minorHAnsi" w:hAnsiTheme="minorHAnsi"/>
          <w:sz w:val="24"/>
          <w:szCs w:val="24"/>
        </w:rPr>
        <w:t xml:space="preserve"> Defining the Regulated Area Associated with Unstable Soils or Bedrock                                       </w:t>
      </w:r>
      <w:r w:rsidR="00E13492" w:rsidRPr="005D522C">
        <w:rPr>
          <w:rStyle w:val="Style3Char"/>
          <w:rFonts w:asciiTheme="minorHAnsi" w:hAnsiTheme="minorHAnsi"/>
          <w:sz w:val="24"/>
          <w:szCs w:val="24"/>
        </w:rPr>
        <w:t xml:space="preserve">                              </w:t>
      </w:r>
    </w:p>
    <w:p w14:paraId="74E1F65C" w14:textId="0D3C0B3F" w:rsidR="00E13492" w:rsidRPr="005D522C" w:rsidRDefault="00E13492"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A36398" w:rsidRPr="005D522C">
        <w:rPr>
          <w:rStyle w:val="Style3Char"/>
          <w:rFonts w:asciiTheme="minorHAnsi" w:hAnsiTheme="minorHAnsi"/>
          <w:color w:val="548DD4" w:themeColor="text2" w:themeTint="99"/>
          <w:sz w:val="24"/>
          <w:szCs w:val="24"/>
        </w:rPr>
        <w:t>9</w:t>
      </w:r>
      <w:r w:rsidRPr="005D522C">
        <w:rPr>
          <w:rStyle w:val="Style3Char"/>
          <w:rFonts w:asciiTheme="minorHAnsi" w:hAnsiTheme="minorHAnsi"/>
          <w:color w:val="548DD4" w:themeColor="text2" w:themeTint="99"/>
          <w:sz w:val="24"/>
          <w:szCs w:val="24"/>
        </w:rPr>
        <w:t xml:space="preserve">.1 Unstable Soil                                                                </w:t>
      </w:r>
    </w:p>
    <w:p w14:paraId="77FE817C" w14:textId="53882AB4" w:rsidR="00A36398" w:rsidRPr="005D522C" w:rsidRDefault="00E13492"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A36398" w:rsidRPr="005D522C">
        <w:rPr>
          <w:rStyle w:val="Style3Char"/>
          <w:rFonts w:asciiTheme="minorHAnsi" w:hAnsiTheme="minorHAnsi"/>
          <w:color w:val="548DD4" w:themeColor="text2" w:themeTint="99"/>
          <w:sz w:val="24"/>
          <w:szCs w:val="24"/>
        </w:rPr>
        <w:t>9</w:t>
      </w:r>
      <w:r w:rsidRPr="005D522C">
        <w:rPr>
          <w:rStyle w:val="Style3Char"/>
          <w:rFonts w:asciiTheme="minorHAnsi" w:hAnsiTheme="minorHAnsi"/>
          <w:color w:val="548DD4" w:themeColor="text2" w:themeTint="99"/>
          <w:sz w:val="24"/>
          <w:szCs w:val="24"/>
        </w:rPr>
        <w:t>.2 Unstable Bedrock</w:t>
      </w:r>
      <w:r w:rsidR="004234D8" w:rsidRPr="005D522C">
        <w:rPr>
          <w:rStyle w:val="Style3Char"/>
          <w:rFonts w:asciiTheme="minorHAnsi" w:hAnsiTheme="minorHAnsi"/>
          <w:color w:val="548DD4" w:themeColor="text2" w:themeTint="99"/>
          <w:sz w:val="24"/>
          <w:szCs w:val="24"/>
        </w:rPr>
        <w:t xml:space="preserve"> </w:t>
      </w:r>
      <w:r w:rsidRPr="005D522C">
        <w:rPr>
          <w:rStyle w:val="Style3Char"/>
          <w:rFonts w:asciiTheme="minorHAnsi" w:hAnsiTheme="minorHAnsi"/>
          <w:color w:val="548DD4" w:themeColor="text2" w:themeTint="99"/>
          <w:sz w:val="24"/>
          <w:szCs w:val="24"/>
        </w:rPr>
        <w:t xml:space="preserve"> </w:t>
      </w:r>
    </w:p>
    <w:p w14:paraId="7130D025" w14:textId="77777777" w:rsidR="008630E2" w:rsidRPr="005D522C" w:rsidRDefault="00A36398" w:rsidP="00AF4233">
      <w:pPr>
        <w:rPr>
          <w:rStyle w:val="Style3Char"/>
          <w:rFonts w:asciiTheme="minorHAnsi" w:hAnsiTheme="minorHAnsi"/>
          <w:sz w:val="24"/>
          <w:szCs w:val="24"/>
        </w:rPr>
      </w:pPr>
      <w:r w:rsidRPr="005D522C">
        <w:rPr>
          <w:rStyle w:val="Style3Char"/>
          <w:rFonts w:asciiTheme="minorHAnsi" w:hAnsiTheme="minorHAnsi"/>
          <w:sz w:val="24"/>
          <w:szCs w:val="24"/>
        </w:rPr>
        <w:t>5.10 General Policies for Unstable Soils/Bedrock</w:t>
      </w:r>
      <w:r w:rsidR="00E13492" w:rsidRPr="005D522C">
        <w:rPr>
          <w:rStyle w:val="Style3Char"/>
          <w:rFonts w:asciiTheme="minorHAnsi" w:hAnsiTheme="minorHAnsi"/>
          <w:sz w:val="24"/>
          <w:szCs w:val="24"/>
        </w:rPr>
        <w:t xml:space="preserve"> </w:t>
      </w:r>
    </w:p>
    <w:p w14:paraId="4D987E11" w14:textId="29DB2BC9" w:rsidR="008630E2" w:rsidRPr="005D522C" w:rsidRDefault="00690A38" w:rsidP="00AF4233">
      <w:pPr>
        <w:rPr>
          <w:rStyle w:val="Style3Char"/>
          <w:rFonts w:asciiTheme="minorHAnsi" w:hAnsiTheme="minorHAnsi"/>
          <w:sz w:val="24"/>
          <w:szCs w:val="24"/>
        </w:rPr>
      </w:pPr>
      <w:r w:rsidRPr="005D522C">
        <w:rPr>
          <w:rStyle w:val="Style3Char"/>
          <w:rFonts w:asciiTheme="minorHAnsi" w:hAnsiTheme="minorHAnsi"/>
          <w:sz w:val="24"/>
          <w:szCs w:val="24"/>
        </w:rPr>
        <w:t>5</w:t>
      </w:r>
      <w:r w:rsidR="00A36398" w:rsidRPr="005D522C">
        <w:rPr>
          <w:rStyle w:val="Style3Char"/>
          <w:rFonts w:asciiTheme="minorHAnsi" w:hAnsiTheme="minorHAnsi"/>
          <w:sz w:val="24"/>
          <w:szCs w:val="24"/>
        </w:rPr>
        <w:t>.11</w:t>
      </w:r>
      <w:r w:rsidR="008630E2" w:rsidRPr="005D522C">
        <w:rPr>
          <w:rStyle w:val="Style3Char"/>
          <w:rFonts w:asciiTheme="minorHAnsi" w:hAnsiTheme="minorHAnsi"/>
          <w:sz w:val="24"/>
          <w:szCs w:val="24"/>
        </w:rPr>
        <w:t xml:space="preserve"> Specific Policies for Unstable </w:t>
      </w:r>
      <w:r w:rsidR="00A36398" w:rsidRPr="005D522C">
        <w:rPr>
          <w:rStyle w:val="Style3Char"/>
          <w:rFonts w:asciiTheme="minorHAnsi" w:hAnsiTheme="minorHAnsi"/>
          <w:sz w:val="24"/>
          <w:szCs w:val="24"/>
        </w:rPr>
        <w:t>Soils/</w:t>
      </w:r>
      <w:r w:rsidR="008630E2" w:rsidRPr="005D522C">
        <w:rPr>
          <w:rStyle w:val="Style3Char"/>
          <w:rFonts w:asciiTheme="minorHAnsi" w:hAnsiTheme="minorHAnsi"/>
          <w:sz w:val="24"/>
          <w:szCs w:val="24"/>
        </w:rPr>
        <w:t xml:space="preserve">Bedrock                                </w:t>
      </w:r>
    </w:p>
    <w:p w14:paraId="709088B8" w14:textId="77777777"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A36398" w:rsidRPr="005D522C">
        <w:rPr>
          <w:rStyle w:val="Style3Char"/>
          <w:rFonts w:asciiTheme="minorHAnsi" w:hAnsiTheme="minorHAnsi"/>
          <w:color w:val="548DD4" w:themeColor="text2" w:themeTint="99"/>
          <w:sz w:val="24"/>
          <w:szCs w:val="24"/>
        </w:rPr>
        <w:t>.11</w:t>
      </w:r>
      <w:r w:rsidR="008630E2" w:rsidRPr="005D522C">
        <w:rPr>
          <w:rStyle w:val="Style3Char"/>
          <w:rFonts w:asciiTheme="minorHAnsi" w:hAnsiTheme="minorHAnsi"/>
          <w:color w:val="548DD4" w:themeColor="text2" w:themeTint="99"/>
          <w:sz w:val="24"/>
          <w:szCs w:val="24"/>
        </w:rPr>
        <w:t xml:space="preserve">.1 New Development                                                       </w:t>
      </w:r>
    </w:p>
    <w:p w14:paraId="5917A384" w14:textId="77777777"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A36398" w:rsidRPr="005D522C">
        <w:rPr>
          <w:rStyle w:val="Style3Char"/>
          <w:rFonts w:asciiTheme="minorHAnsi" w:hAnsiTheme="minorHAnsi"/>
          <w:color w:val="548DD4" w:themeColor="text2" w:themeTint="99"/>
          <w:sz w:val="24"/>
          <w:szCs w:val="24"/>
        </w:rPr>
        <w:t>.11</w:t>
      </w:r>
      <w:r w:rsidR="008630E2" w:rsidRPr="005D522C">
        <w:rPr>
          <w:rStyle w:val="Style3Char"/>
          <w:rFonts w:asciiTheme="minorHAnsi" w:hAnsiTheme="minorHAnsi"/>
          <w:color w:val="548DD4" w:themeColor="text2" w:themeTint="99"/>
          <w:sz w:val="24"/>
          <w:szCs w:val="24"/>
        </w:rPr>
        <w:t xml:space="preserve">.2 Replacement and Relocation                                     </w:t>
      </w:r>
    </w:p>
    <w:p w14:paraId="62B04659" w14:textId="77777777"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A36398" w:rsidRPr="005D522C">
        <w:rPr>
          <w:rStyle w:val="Style3Char"/>
          <w:rFonts w:asciiTheme="minorHAnsi" w:hAnsiTheme="minorHAnsi"/>
          <w:color w:val="548DD4" w:themeColor="text2" w:themeTint="99"/>
          <w:sz w:val="24"/>
          <w:szCs w:val="24"/>
        </w:rPr>
        <w:t>.11</w:t>
      </w:r>
      <w:r w:rsidR="008630E2" w:rsidRPr="005D522C">
        <w:rPr>
          <w:rStyle w:val="Style3Char"/>
          <w:rFonts w:asciiTheme="minorHAnsi" w:hAnsiTheme="minorHAnsi"/>
          <w:color w:val="548DD4" w:themeColor="text2" w:themeTint="99"/>
          <w:sz w:val="24"/>
          <w:szCs w:val="24"/>
        </w:rPr>
        <w:t xml:space="preserve">.3 Accessory Buildings or Structures                             </w:t>
      </w:r>
    </w:p>
    <w:p w14:paraId="675972DD" w14:textId="77777777" w:rsidR="008630E2" w:rsidRPr="005D522C" w:rsidRDefault="00690A38" w:rsidP="00AF4233">
      <w:pP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A36398" w:rsidRPr="005D522C">
        <w:rPr>
          <w:rStyle w:val="Style3Char"/>
          <w:rFonts w:asciiTheme="minorHAnsi" w:hAnsiTheme="minorHAnsi"/>
          <w:color w:val="548DD4" w:themeColor="text2" w:themeTint="99"/>
          <w:sz w:val="24"/>
          <w:szCs w:val="24"/>
        </w:rPr>
        <w:t>.11</w:t>
      </w:r>
      <w:r w:rsidR="008630E2" w:rsidRPr="005D522C">
        <w:rPr>
          <w:rStyle w:val="Style3Char"/>
          <w:rFonts w:asciiTheme="minorHAnsi" w:hAnsiTheme="minorHAnsi"/>
          <w:color w:val="548DD4" w:themeColor="text2" w:themeTint="99"/>
          <w:sz w:val="24"/>
          <w:szCs w:val="24"/>
        </w:rPr>
        <w:t xml:space="preserve">.4 Infrastructure                                                              </w:t>
      </w:r>
    </w:p>
    <w:p w14:paraId="0A740B82" w14:textId="77777777" w:rsidR="00A36398" w:rsidRPr="005D522C" w:rsidRDefault="00690A38" w:rsidP="00AF4233">
      <w:pPr>
        <w:pBdr>
          <w:bottom w:val="single" w:sz="8" w:space="1" w:color="548DD4" w:themeColor="text2" w:themeTint="99"/>
        </w:pBdr>
        <w:rPr>
          <w:rStyle w:val="Style3Char"/>
          <w:rFonts w:asciiTheme="minorHAnsi" w:hAnsiTheme="minorHAnsi"/>
          <w:color w:val="548DD4" w:themeColor="text2" w:themeTint="99"/>
          <w:sz w:val="24"/>
          <w:szCs w:val="24"/>
        </w:rPr>
      </w:pPr>
      <w:r w:rsidRPr="005D522C">
        <w:rPr>
          <w:rStyle w:val="Style3Char"/>
          <w:rFonts w:asciiTheme="minorHAnsi" w:hAnsiTheme="minorHAnsi"/>
          <w:color w:val="548DD4" w:themeColor="text2" w:themeTint="99"/>
          <w:sz w:val="24"/>
          <w:szCs w:val="24"/>
        </w:rPr>
        <w:t>5</w:t>
      </w:r>
      <w:r w:rsidR="00A36398" w:rsidRPr="005D522C">
        <w:rPr>
          <w:rStyle w:val="Style3Char"/>
          <w:rFonts w:asciiTheme="minorHAnsi" w:hAnsiTheme="minorHAnsi"/>
          <w:color w:val="548DD4" w:themeColor="text2" w:themeTint="99"/>
          <w:sz w:val="24"/>
          <w:szCs w:val="24"/>
        </w:rPr>
        <w:t>.11</w:t>
      </w:r>
      <w:r w:rsidR="008630E2" w:rsidRPr="005D522C">
        <w:rPr>
          <w:rStyle w:val="Style3Char"/>
          <w:rFonts w:asciiTheme="minorHAnsi" w:hAnsiTheme="minorHAnsi"/>
          <w:color w:val="548DD4" w:themeColor="text2" w:themeTint="99"/>
          <w:sz w:val="24"/>
          <w:szCs w:val="24"/>
        </w:rPr>
        <w:t xml:space="preserve">.5 Fill Placement, Excavation and/or Grade Modifications  </w:t>
      </w:r>
    </w:p>
    <w:p w14:paraId="2D878F47" w14:textId="582B832D" w:rsidR="004234D8" w:rsidRPr="005D522C" w:rsidRDefault="00A36398" w:rsidP="00AF4233">
      <w:pPr>
        <w:pBdr>
          <w:bottom w:val="single" w:sz="8" w:space="1" w:color="548DD4" w:themeColor="text2" w:themeTint="99"/>
        </w:pBdr>
        <w:rPr>
          <w:rFonts w:eastAsiaTheme="majorEastAsia" w:cstheme="majorBidi"/>
          <w:color w:val="17365D" w:themeColor="text2" w:themeShade="BF"/>
          <w:spacing w:val="5"/>
          <w:kern w:val="28"/>
          <w:sz w:val="24"/>
          <w:szCs w:val="24"/>
        </w:rPr>
      </w:pPr>
      <w:r w:rsidRPr="005D522C">
        <w:rPr>
          <w:rStyle w:val="Style3Char"/>
          <w:rFonts w:asciiTheme="minorHAnsi" w:hAnsiTheme="minorHAnsi"/>
          <w:sz w:val="24"/>
          <w:szCs w:val="24"/>
        </w:rPr>
        <w:t>5.12 Development Within the Allowance of Unstable Soils/Bedrock</w:t>
      </w:r>
      <w:r w:rsidR="008630E2" w:rsidRPr="005D522C">
        <w:rPr>
          <w:rStyle w:val="Style3Char"/>
          <w:rFonts w:asciiTheme="minorHAnsi" w:hAnsiTheme="minorHAnsi"/>
          <w:sz w:val="24"/>
          <w:szCs w:val="24"/>
        </w:rPr>
        <w:t xml:space="preserve">                                     </w:t>
      </w:r>
    </w:p>
    <w:p w14:paraId="6A4BDD6A" w14:textId="77777777" w:rsidR="00AD7EE8" w:rsidRDefault="001258D0" w:rsidP="005D522C">
      <w:pPr>
        <w:pStyle w:val="Style2"/>
        <w:spacing w:before="240" w:after="0"/>
        <w:outlineLvl w:val="1"/>
        <w:rPr>
          <w:rFonts w:asciiTheme="minorHAnsi" w:hAnsiTheme="minorHAnsi"/>
        </w:rPr>
      </w:pPr>
      <w:bookmarkStart w:id="308" w:name="_Toc376849856"/>
      <w:bookmarkStart w:id="309" w:name="_Toc376849939"/>
      <w:bookmarkStart w:id="310" w:name="_Toc32349299"/>
      <w:bookmarkStart w:id="311" w:name="_Toc32574421"/>
      <w:r w:rsidRPr="000153DD">
        <w:rPr>
          <w:rFonts w:asciiTheme="minorHAnsi" w:hAnsiTheme="minorHAnsi"/>
        </w:rPr>
        <w:lastRenderedPageBreak/>
        <w:t>5.1</w:t>
      </w:r>
      <w:r w:rsidR="006C0F06" w:rsidRPr="000153DD">
        <w:rPr>
          <w:rFonts w:asciiTheme="minorHAnsi" w:hAnsiTheme="minorHAnsi"/>
        </w:rPr>
        <w:t xml:space="preserve"> Defining the Flooding Hazard and Associated Regulated Area</w:t>
      </w:r>
      <w:bookmarkEnd w:id="308"/>
      <w:bookmarkEnd w:id="309"/>
      <w:bookmarkEnd w:id="310"/>
      <w:bookmarkEnd w:id="311"/>
    </w:p>
    <w:p w14:paraId="25D6C40E" w14:textId="77777777" w:rsidR="00981661" w:rsidRDefault="00981661" w:rsidP="00AF4233">
      <w:pPr>
        <w:rPr>
          <w:rFonts w:eastAsia="Times New Roman" w:cs="Times New Roman"/>
          <w:sz w:val="24"/>
          <w:szCs w:val="24"/>
          <w:lang w:val="en-US"/>
        </w:rPr>
      </w:pPr>
    </w:p>
    <w:p w14:paraId="174BD8FD" w14:textId="77777777" w:rsidR="00981661" w:rsidRDefault="00981661" w:rsidP="00AF4233">
      <w:pPr>
        <w:rPr>
          <w:rFonts w:eastAsia="Times New Roman" w:cs="Times New Roman"/>
          <w:sz w:val="24"/>
          <w:szCs w:val="24"/>
          <w:lang w:val="en-US"/>
        </w:rPr>
      </w:pPr>
      <w:r w:rsidRPr="00771644">
        <w:rPr>
          <w:rFonts w:eastAsia="Times New Roman" w:cs="Times New Roman"/>
          <w:sz w:val="24"/>
          <w:szCs w:val="24"/>
          <w:lang w:val="en-US"/>
        </w:rPr>
        <w:t>Hazardous Lands are defined in the Conservation Authorities act as land that could be unsafe for development because of naturally occurring processes associated with flooding, erosion, dynamic beaches and/or unstable soil or bedrock.</w:t>
      </w:r>
    </w:p>
    <w:p w14:paraId="18E7D592" w14:textId="77777777" w:rsidR="00771644" w:rsidRPr="00771644" w:rsidRDefault="00771644" w:rsidP="00AF4233"/>
    <w:p w14:paraId="0DC5B80D" w14:textId="374EEA4C" w:rsidR="006C0F06" w:rsidRDefault="006C0F06" w:rsidP="00AF4233">
      <w:pPr>
        <w:rPr>
          <w:rFonts w:eastAsia="Times New Roman" w:cs="Times New Roman"/>
          <w:sz w:val="24"/>
          <w:szCs w:val="24"/>
          <w:lang w:val="en-US"/>
        </w:rPr>
      </w:pPr>
      <w:r w:rsidRPr="00771644">
        <w:rPr>
          <w:rFonts w:eastAsia="Times New Roman" w:cs="Times New Roman"/>
          <w:sz w:val="24"/>
          <w:szCs w:val="24"/>
          <w:lang w:val="en-US"/>
        </w:rPr>
        <w:t xml:space="preserve">In Ontario, either storm-centred events, flood </w:t>
      </w:r>
      <w:r w:rsidR="004C2F7A" w:rsidRPr="00771644">
        <w:rPr>
          <w:rFonts w:eastAsia="Times New Roman" w:cs="Times New Roman"/>
          <w:sz w:val="24"/>
          <w:szCs w:val="24"/>
          <w:lang w:val="en-US"/>
        </w:rPr>
        <w:t>frequency-based</w:t>
      </w:r>
      <w:r w:rsidRPr="00771644">
        <w:rPr>
          <w:rFonts w:eastAsia="Times New Roman" w:cs="Times New Roman"/>
          <w:sz w:val="24"/>
          <w:szCs w:val="24"/>
          <w:lang w:val="en-US"/>
        </w:rPr>
        <w:t xml:space="preserve"> events, or an observed event may be used to determine the extent of the Regulatory floodplain</w:t>
      </w:r>
      <w:r w:rsidRPr="00771644">
        <w:rPr>
          <w:rFonts w:eastAsia="Times New Roman" w:cs="Times New Roman"/>
          <w:sz w:val="24"/>
          <w:szCs w:val="24"/>
          <w:vertAlign w:val="superscript"/>
          <w:lang w:val="en-US"/>
        </w:rPr>
        <w:footnoteReference w:id="7"/>
      </w:r>
      <w:r w:rsidRPr="00771644">
        <w:rPr>
          <w:rFonts w:eastAsia="Times New Roman" w:cs="Times New Roman"/>
          <w:sz w:val="24"/>
          <w:szCs w:val="24"/>
          <w:lang w:val="en-US"/>
        </w:rPr>
        <w:t>.  These events are:</w:t>
      </w:r>
    </w:p>
    <w:p w14:paraId="4CC8AA0D" w14:textId="77777777" w:rsidR="00771644" w:rsidRPr="00771644" w:rsidRDefault="00771644" w:rsidP="00AF4233">
      <w:pPr>
        <w:rPr>
          <w:rFonts w:eastAsia="Times New Roman" w:cs="Times New Roman"/>
          <w:sz w:val="24"/>
          <w:szCs w:val="24"/>
          <w:lang w:val="en-US"/>
        </w:rPr>
      </w:pPr>
    </w:p>
    <w:p w14:paraId="196A5693" w14:textId="77777777" w:rsidR="006C0F06" w:rsidRDefault="006C0F06" w:rsidP="00AF4233">
      <w:pPr>
        <w:pStyle w:val="ListParagraph"/>
        <w:numPr>
          <w:ilvl w:val="0"/>
          <w:numId w:val="20"/>
        </w:numPr>
        <w:rPr>
          <w:rFonts w:eastAsia="Times New Roman" w:cs="Times New Roman"/>
          <w:sz w:val="24"/>
          <w:szCs w:val="24"/>
          <w:lang w:val="en-US"/>
        </w:rPr>
      </w:pPr>
      <w:r w:rsidRPr="00771644">
        <w:rPr>
          <w:rFonts w:eastAsia="Times New Roman" w:cs="Times New Roman"/>
          <w:sz w:val="24"/>
          <w:szCs w:val="24"/>
          <w:lang w:val="en-US"/>
        </w:rPr>
        <w:t xml:space="preserve">A </w:t>
      </w:r>
      <w:r w:rsidRPr="00771644">
        <w:rPr>
          <w:rFonts w:eastAsia="Times New Roman" w:cs="Times New Roman"/>
          <w:b/>
          <w:sz w:val="24"/>
          <w:szCs w:val="24"/>
          <w:lang w:val="en-US"/>
        </w:rPr>
        <w:t>storm-centred event</w:t>
      </w:r>
      <w:r w:rsidRPr="00771644">
        <w:rPr>
          <w:rFonts w:eastAsia="Times New Roman" w:cs="Times New Roman"/>
          <w:sz w:val="24"/>
          <w:szCs w:val="24"/>
          <w:lang w:val="en-US"/>
        </w:rPr>
        <w:t xml:space="preserve">, either Hurricane Hazel storm (1954) or Timmins storm (1961).  A storm-centred event refers to a major storm of record which is used for land use planning purposes.  The rainfall actually experienced during a major storm event can be transposed over another watershed and when combined with the local conditions, Regulatory floodplains can be determined.  This </w:t>
      </w:r>
      <w:r w:rsidR="00667A4B" w:rsidRPr="00771644">
        <w:rPr>
          <w:rFonts w:eastAsia="Times New Roman" w:cs="Times New Roman"/>
          <w:sz w:val="24"/>
          <w:szCs w:val="24"/>
          <w:lang w:val="en-US"/>
        </w:rPr>
        <w:t>centering</w:t>
      </w:r>
      <w:r w:rsidRPr="00771644">
        <w:rPr>
          <w:rFonts w:eastAsia="Times New Roman" w:cs="Times New Roman"/>
          <w:sz w:val="24"/>
          <w:szCs w:val="24"/>
          <w:lang w:val="en-US"/>
        </w:rPr>
        <w:t xml:space="preserve"> concept is considered acceptable where the evidence suggests that the storm event could have potentially occurred over other watershed in the general area; </w:t>
      </w:r>
    </w:p>
    <w:p w14:paraId="0387D0D6" w14:textId="77777777" w:rsidR="00771644" w:rsidRPr="00771644" w:rsidRDefault="00771644" w:rsidP="00AF4233">
      <w:pPr>
        <w:pStyle w:val="ListParagraph"/>
        <w:rPr>
          <w:rFonts w:eastAsia="Times New Roman" w:cs="Times New Roman"/>
          <w:sz w:val="24"/>
          <w:szCs w:val="24"/>
          <w:lang w:val="en-US"/>
        </w:rPr>
      </w:pPr>
    </w:p>
    <w:p w14:paraId="291F79AE" w14:textId="4F9868A2" w:rsidR="006C0F06" w:rsidRDefault="004C2F7A" w:rsidP="00AF4233">
      <w:pPr>
        <w:pStyle w:val="ListParagraph"/>
        <w:numPr>
          <w:ilvl w:val="0"/>
          <w:numId w:val="20"/>
        </w:numPr>
        <w:rPr>
          <w:rFonts w:eastAsia="Times New Roman" w:cs="Times New Roman"/>
          <w:sz w:val="24"/>
          <w:szCs w:val="24"/>
          <w:lang w:val="en-US"/>
        </w:rPr>
      </w:pPr>
      <w:r w:rsidRPr="00771644">
        <w:rPr>
          <w:rFonts w:eastAsia="Times New Roman" w:cs="Times New Roman"/>
          <w:b/>
          <w:sz w:val="24"/>
          <w:szCs w:val="24"/>
          <w:lang w:val="en-US"/>
        </w:rPr>
        <w:t>100-year</w:t>
      </w:r>
      <w:r w:rsidR="00503FA2" w:rsidRPr="00771644">
        <w:rPr>
          <w:rFonts w:eastAsia="Times New Roman" w:cs="Times New Roman"/>
          <w:b/>
          <w:sz w:val="24"/>
          <w:szCs w:val="24"/>
          <w:lang w:val="en-US"/>
        </w:rPr>
        <w:t xml:space="preserve"> flood </w:t>
      </w:r>
      <w:r w:rsidR="006C0F06" w:rsidRPr="00771644">
        <w:rPr>
          <w:rFonts w:eastAsia="Times New Roman" w:cs="Times New Roman"/>
          <w:b/>
          <w:sz w:val="24"/>
          <w:szCs w:val="24"/>
          <w:lang w:val="en-US"/>
        </w:rPr>
        <w:t>event</w:t>
      </w:r>
      <w:r w:rsidR="006C0F06" w:rsidRPr="00771644">
        <w:rPr>
          <w:rFonts w:eastAsia="Times New Roman" w:cs="Times New Roman"/>
          <w:sz w:val="24"/>
          <w:szCs w:val="24"/>
          <w:lang w:val="en-US"/>
        </w:rPr>
        <w:t xml:space="preserve"> is a frequency based flood event that is determined through analysis of precipitation, snow melt, or a combination thereof, having a return period (or a probability of occurrence) of once every 100 years on average (or having a 1% chance of occurring or being exceeded in any given year). The </w:t>
      </w:r>
      <w:r w:rsidRPr="00771644">
        <w:rPr>
          <w:rFonts w:eastAsia="Times New Roman" w:cs="Times New Roman"/>
          <w:sz w:val="24"/>
          <w:szCs w:val="24"/>
          <w:lang w:val="en-US"/>
        </w:rPr>
        <w:t>100-year</w:t>
      </w:r>
      <w:r w:rsidR="006C0F06" w:rsidRPr="00771644">
        <w:rPr>
          <w:rFonts w:eastAsia="Times New Roman" w:cs="Times New Roman"/>
          <w:sz w:val="24"/>
          <w:szCs w:val="24"/>
          <w:lang w:val="en-US"/>
        </w:rPr>
        <w:t xml:space="preserve"> flood event is the minimum acceptable standard for defining the Regulatory floodplain; and</w:t>
      </w:r>
    </w:p>
    <w:p w14:paraId="565BFF5B" w14:textId="77777777" w:rsidR="000D56A1" w:rsidRPr="000D56A1" w:rsidRDefault="000D56A1" w:rsidP="00AF4233">
      <w:pPr>
        <w:rPr>
          <w:rFonts w:eastAsia="Times New Roman" w:cs="Times New Roman"/>
          <w:sz w:val="24"/>
          <w:szCs w:val="24"/>
          <w:lang w:val="en-US"/>
        </w:rPr>
      </w:pPr>
    </w:p>
    <w:p w14:paraId="55A8FD97" w14:textId="24F2EB9D" w:rsidR="006C0F06" w:rsidRPr="00771644" w:rsidRDefault="006C0F06" w:rsidP="00AF4233">
      <w:pPr>
        <w:pStyle w:val="ListParagraph"/>
        <w:numPr>
          <w:ilvl w:val="0"/>
          <w:numId w:val="20"/>
        </w:numPr>
        <w:rPr>
          <w:rFonts w:eastAsia="Times New Roman" w:cs="Times New Roman"/>
          <w:sz w:val="24"/>
          <w:szCs w:val="24"/>
          <w:lang w:val="en-US"/>
        </w:rPr>
      </w:pPr>
      <w:r w:rsidRPr="00771644">
        <w:rPr>
          <w:rFonts w:eastAsia="Times New Roman" w:cs="Times New Roman"/>
          <w:sz w:val="24"/>
          <w:szCs w:val="24"/>
          <w:lang w:val="en-US"/>
        </w:rPr>
        <w:t xml:space="preserve">An </w:t>
      </w:r>
      <w:r w:rsidRPr="00771644">
        <w:rPr>
          <w:rFonts w:eastAsia="Times New Roman" w:cs="Times New Roman"/>
          <w:b/>
          <w:sz w:val="24"/>
          <w:szCs w:val="24"/>
          <w:lang w:val="en-US"/>
        </w:rPr>
        <w:t>observed event</w:t>
      </w:r>
      <w:r w:rsidRPr="00771644">
        <w:rPr>
          <w:rFonts w:eastAsia="Times New Roman" w:cs="Times New Roman"/>
          <w:sz w:val="24"/>
          <w:szCs w:val="24"/>
          <w:lang w:val="en-US"/>
        </w:rPr>
        <w:t xml:space="preserve">, which is a flood that is greater that the storm-centred events or greater that the </w:t>
      </w:r>
      <w:r w:rsidR="004C2F7A" w:rsidRPr="00771644">
        <w:rPr>
          <w:rFonts w:eastAsia="Times New Roman" w:cs="Times New Roman"/>
          <w:sz w:val="24"/>
          <w:szCs w:val="24"/>
          <w:lang w:val="en-US"/>
        </w:rPr>
        <w:t>100-year</w:t>
      </w:r>
      <w:r w:rsidRPr="00771644">
        <w:rPr>
          <w:rFonts w:eastAsia="Times New Roman" w:cs="Times New Roman"/>
          <w:sz w:val="24"/>
          <w:szCs w:val="24"/>
          <w:lang w:val="en-US"/>
        </w:rPr>
        <w:t xml:space="preserve"> flood and which was actually experienced in a particular watershed, or portion thereof, for example as a result of ice jams</w:t>
      </w:r>
      <w:r w:rsidRPr="00771644">
        <w:rPr>
          <w:sz w:val="24"/>
          <w:szCs w:val="24"/>
          <w:vertAlign w:val="superscript"/>
          <w:lang w:val="en-US"/>
        </w:rPr>
        <w:footnoteReference w:id="8"/>
      </w:r>
      <w:r w:rsidRPr="00771644">
        <w:rPr>
          <w:rFonts w:eastAsia="Times New Roman" w:cs="Times New Roman"/>
          <w:sz w:val="24"/>
          <w:szCs w:val="24"/>
          <w:lang w:val="en-US"/>
        </w:rPr>
        <w:t xml:space="preserve">, and which has been approved as the standard for that specific area by the Minister of Natural Resources. </w:t>
      </w:r>
    </w:p>
    <w:p w14:paraId="34CDD9EB" w14:textId="77777777" w:rsidR="0086496B" w:rsidRDefault="0086496B" w:rsidP="00AF4233">
      <w:pPr>
        <w:rPr>
          <w:rFonts w:eastAsia="Times New Roman" w:cs="Times New Roman"/>
          <w:sz w:val="24"/>
          <w:szCs w:val="24"/>
          <w:lang w:val="en-US"/>
        </w:rPr>
      </w:pPr>
    </w:p>
    <w:p w14:paraId="1F1CBA60" w14:textId="0C210E96" w:rsidR="006C0F06" w:rsidRDefault="006C0F06" w:rsidP="00AF4233">
      <w:pPr>
        <w:rPr>
          <w:rFonts w:eastAsia="Times New Roman" w:cs="Times New Roman"/>
          <w:sz w:val="24"/>
          <w:szCs w:val="24"/>
          <w:lang w:val="en-US"/>
        </w:rPr>
      </w:pPr>
      <w:r w:rsidRPr="00771644">
        <w:rPr>
          <w:rFonts w:eastAsia="Times New Roman" w:cs="Times New Roman"/>
          <w:sz w:val="24"/>
          <w:szCs w:val="24"/>
          <w:lang w:val="en-US"/>
        </w:rPr>
        <w:t xml:space="preserve">The Province has adopted standards for addressing floodplain management. Unless otherwise approved by the Minister of Natural Resources, the regulatory flood standard is the Hurricane Hazel (1954) standard for the south and central part of the province, the Timmins Storm (1961) for the central and northern part of the province and the </w:t>
      </w:r>
      <w:r w:rsidR="004C2F7A" w:rsidRPr="00771644">
        <w:rPr>
          <w:rFonts w:eastAsia="Times New Roman" w:cs="Times New Roman"/>
          <w:sz w:val="24"/>
          <w:szCs w:val="24"/>
          <w:lang w:val="en-US"/>
        </w:rPr>
        <w:t>100-year</w:t>
      </w:r>
      <w:r w:rsidRPr="00771644">
        <w:rPr>
          <w:rFonts w:eastAsia="Times New Roman" w:cs="Times New Roman"/>
          <w:sz w:val="24"/>
          <w:szCs w:val="24"/>
          <w:lang w:val="en-US"/>
        </w:rPr>
        <w:t xml:space="preserve"> flood for the eastern part of the province.  An observed event may take place in any part of the province, exceeding either the storm-centred events or the </w:t>
      </w:r>
      <w:r w:rsidR="004C2F7A" w:rsidRPr="00771644">
        <w:rPr>
          <w:rFonts w:eastAsia="Times New Roman" w:cs="Times New Roman"/>
          <w:sz w:val="24"/>
          <w:szCs w:val="24"/>
          <w:lang w:val="en-US"/>
        </w:rPr>
        <w:t>100-year</w:t>
      </w:r>
      <w:r w:rsidRPr="00771644">
        <w:rPr>
          <w:rFonts w:eastAsia="Times New Roman" w:cs="Times New Roman"/>
          <w:sz w:val="24"/>
          <w:szCs w:val="24"/>
          <w:lang w:val="en-US"/>
        </w:rPr>
        <w:t xml:space="preserve"> frequency based flood.  These standards may be increased by the Minister of Natural Resources if a known flood (maximum observed) exceeds these criteria (Natural Hazards Technical Guidelines, 2002 (</w:t>
      </w:r>
      <w:r w:rsidR="00634BB4">
        <w:rPr>
          <w:rFonts w:eastAsia="Times New Roman" w:cs="Times New Roman"/>
          <w:sz w:val="24"/>
          <w:szCs w:val="24"/>
          <w:lang w:val="en-US"/>
        </w:rPr>
        <w:t>MNRF</w:t>
      </w:r>
      <w:r w:rsidRPr="00771644">
        <w:rPr>
          <w:rFonts w:eastAsia="Times New Roman" w:cs="Times New Roman"/>
          <w:sz w:val="24"/>
          <w:szCs w:val="24"/>
          <w:lang w:val="en-US"/>
        </w:rPr>
        <w:t>) – Section 7.0, River and Stream Systems of Understanding Natural Hazards and River and Stream Systems Flooding Hazard Limit Technical Guide).</w:t>
      </w:r>
    </w:p>
    <w:p w14:paraId="498AF0D8" w14:textId="77777777" w:rsidR="000D56A1" w:rsidRPr="00771644" w:rsidRDefault="000D56A1" w:rsidP="005D522C">
      <w:pPr>
        <w:ind w:left="0"/>
        <w:rPr>
          <w:rFonts w:eastAsia="Times New Roman" w:cs="Times New Roman"/>
          <w:sz w:val="24"/>
          <w:szCs w:val="24"/>
          <w:lang w:val="en-US"/>
        </w:rPr>
      </w:pPr>
    </w:p>
    <w:p w14:paraId="04005CC1" w14:textId="77777777" w:rsidR="00171274" w:rsidRDefault="009550A1" w:rsidP="005D522C">
      <w:pPr>
        <w:keepNext/>
      </w:pPr>
      <w:r>
        <w:rPr>
          <w:noProof/>
          <w:lang w:eastAsia="en-CA"/>
        </w:rPr>
        <w:drawing>
          <wp:inline distT="0" distB="0" distL="0" distR="0" wp14:anchorId="5F100ACE" wp14:editId="70DA5FF8">
            <wp:extent cx="5943600" cy="3849910"/>
            <wp:effectExtent l="0" t="0" r="0" b="0"/>
            <wp:docPr id="1950889708" name="Picture 588" descr="Flood Hazard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pic:nvPicPr>
                  <pic:blipFill>
                    <a:blip r:embed="rId20">
                      <a:extLst>
                        <a:ext uri="{28A0092B-C50C-407E-A947-70E740481C1C}">
                          <a14:useLocalDpi xmlns:a14="http://schemas.microsoft.com/office/drawing/2010/main" val="0"/>
                        </a:ext>
                      </a:extLst>
                    </a:blip>
                    <a:stretch>
                      <a:fillRect/>
                    </a:stretch>
                  </pic:blipFill>
                  <pic:spPr>
                    <a:xfrm>
                      <a:off x="0" y="0"/>
                      <a:ext cx="5943600" cy="3849910"/>
                    </a:xfrm>
                    <a:prstGeom prst="rect">
                      <a:avLst/>
                    </a:prstGeom>
                  </pic:spPr>
                </pic:pic>
              </a:graphicData>
            </a:graphic>
          </wp:inline>
        </w:drawing>
      </w:r>
    </w:p>
    <w:p w14:paraId="263F3B9E" w14:textId="52772EEB" w:rsidR="006C0F06" w:rsidRPr="005D522C" w:rsidRDefault="00171274" w:rsidP="005D522C">
      <w:pPr>
        <w:pStyle w:val="Caption"/>
        <w:rPr>
          <w:rFonts w:eastAsia="Times New Roman" w:cs="Times New Roman"/>
          <w:sz w:val="20"/>
          <w:szCs w:val="20"/>
          <w:lang w:val="en-US"/>
        </w:rPr>
      </w:pPr>
      <w:bookmarkStart w:id="312" w:name="_Toc32574491"/>
      <w:r w:rsidRPr="005D522C">
        <w:rPr>
          <w:b w:val="0"/>
          <w:color w:val="auto"/>
          <w:sz w:val="20"/>
          <w:szCs w:val="20"/>
        </w:rPr>
        <w:t xml:space="preserve">Figure </w:t>
      </w:r>
      <w:r w:rsidRPr="005D522C">
        <w:rPr>
          <w:b w:val="0"/>
          <w:color w:val="auto"/>
          <w:sz w:val="20"/>
          <w:szCs w:val="20"/>
        </w:rPr>
        <w:fldChar w:fldCharType="begin"/>
      </w:r>
      <w:r w:rsidRPr="005D522C">
        <w:rPr>
          <w:b w:val="0"/>
          <w:color w:val="auto"/>
          <w:sz w:val="20"/>
          <w:szCs w:val="20"/>
        </w:rPr>
        <w:instrText xml:space="preserve"> SEQ Figure \* ARABIC </w:instrText>
      </w:r>
      <w:r w:rsidRPr="005D522C">
        <w:rPr>
          <w:b w:val="0"/>
          <w:color w:val="auto"/>
          <w:sz w:val="20"/>
          <w:szCs w:val="20"/>
        </w:rPr>
        <w:fldChar w:fldCharType="separate"/>
      </w:r>
      <w:r w:rsidRPr="005D522C">
        <w:rPr>
          <w:b w:val="0"/>
          <w:noProof/>
          <w:color w:val="auto"/>
          <w:sz w:val="20"/>
          <w:szCs w:val="20"/>
        </w:rPr>
        <w:t>7</w:t>
      </w:r>
      <w:r w:rsidRPr="005D522C">
        <w:rPr>
          <w:b w:val="0"/>
          <w:color w:val="auto"/>
          <w:sz w:val="20"/>
          <w:szCs w:val="20"/>
        </w:rPr>
        <w:fldChar w:fldCharType="end"/>
      </w:r>
      <w:r w:rsidRPr="005D522C">
        <w:rPr>
          <w:b w:val="0"/>
          <w:color w:val="auto"/>
          <w:sz w:val="20"/>
          <w:szCs w:val="20"/>
        </w:rPr>
        <w:t>: Flood Hazard Criteria Zones of Ontario</w:t>
      </w:r>
      <w:bookmarkEnd w:id="312"/>
    </w:p>
    <w:p w14:paraId="16E5E008" w14:textId="77777777" w:rsidR="000D56A1" w:rsidRDefault="000D56A1" w:rsidP="00AF4233">
      <w:pPr>
        <w:rPr>
          <w:rFonts w:eastAsia="Times New Roman" w:cs="Times New Roman"/>
          <w:sz w:val="23"/>
          <w:szCs w:val="23"/>
          <w:lang w:val="en-US"/>
        </w:rPr>
      </w:pPr>
    </w:p>
    <w:p w14:paraId="0302CCF9" w14:textId="551C0EB5" w:rsidR="006C0F06" w:rsidRDefault="006C0F06" w:rsidP="00AF4233">
      <w:pPr>
        <w:rPr>
          <w:rFonts w:eastAsia="Times New Roman" w:cs="Times New Roman"/>
          <w:sz w:val="24"/>
          <w:szCs w:val="24"/>
          <w:lang w:val="en-US"/>
        </w:rPr>
      </w:pPr>
      <w:r w:rsidRPr="000D56A1">
        <w:rPr>
          <w:rFonts w:eastAsia="Times New Roman" w:cs="Times New Roman"/>
          <w:sz w:val="24"/>
          <w:szCs w:val="24"/>
          <w:lang w:val="en-US"/>
        </w:rPr>
        <w:t>Thus, the Regulatory floodplain for river or stream valley systems is defined as the area adjacent to the watercourse which would be inundated by a flood event resulting from either Hurricane Hazel, the Timmins Storm, an observed event, or by the 100</w:t>
      </w:r>
      <w:r w:rsidR="00FF3950">
        <w:rPr>
          <w:rFonts w:eastAsia="Times New Roman" w:cs="Times New Roman"/>
          <w:sz w:val="24"/>
          <w:szCs w:val="24"/>
          <w:lang w:val="en-US"/>
        </w:rPr>
        <w:t>-</w:t>
      </w:r>
      <w:r w:rsidRPr="000D56A1">
        <w:rPr>
          <w:rFonts w:eastAsia="Times New Roman" w:cs="Times New Roman"/>
          <w:sz w:val="24"/>
          <w:szCs w:val="24"/>
          <w:lang w:val="en-US"/>
        </w:rPr>
        <w:t>year frequency based event.</w:t>
      </w:r>
      <w:r w:rsidR="000D56A1">
        <w:rPr>
          <w:rFonts w:eastAsia="Times New Roman" w:cs="Times New Roman"/>
          <w:sz w:val="24"/>
          <w:szCs w:val="24"/>
          <w:lang w:val="en-US"/>
        </w:rPr>
        <w:t xml:space="preserve">  </w:t>
      </w:r>
      <w:r w:rsidRPr="000D56A1">
        <w:rPr>
          <w:rFonts w:eastAsia="Times New Roman" w:cs="Times New Roman"/>
          <w:sz w:val="24"/>
          <w:szCs w:val="24"/>
          <w:lang w:val="en-US"/>
        </w:rPr>
        <w:t>The regulated area includes the floodplain and for not apparent valley systems, an allowance. The allowance is not to exceed 15 metres from the h</w:t>
      </w:r>
      <w:r w:rsidR="004D1853" w:rsidRPr="000D56A1">
        <w:rPr>
          <w:rFonts w:eastAsia="Times New Roman" w:cs="Times New Roman"/>
          <w:sz w:val="24"/>
          <w:szCs w:val="24"/>
          <w:lang w:val="en-US"/>
        </w:rPr>
        <w:t xml:space="preserve">azard (Figure </w:t>
      </w:r>
      <w:r w:rsidR="002F2045">
        <w:rPr>
          <w:rFonts w:eastAsia="Times New Roman" w:cs="Times New Roman"/>
          <w:sz w:val="24"/>
          <w:szCs w:val="24"/>
          <w:lang w:val="en-US"/>
        </w:rPr>
        <w:t>8</w:t>
      </w:r>
      <w:r w:rsidRPr="000D56A1">
        <w:rPr>
          <w:rFonts w:eastAsia="Times New Roman" w:cs="Times New Roman"/>
          <w:sz w:val="24"/>
          <w:szCs w:val="24"/>
          <w:lang w:val="en-US"/>
        </w:rPr>
        <w:t xml:space="preserve">).  </w:t>
      </w:r>
    </w:p>
    <w:p w14:paraId="40D2860B" w14:textId="77777777" w:rsidR="003556AD" w:rsidRPr="000D56A1" w:rsidRDefault="003556AD" w:rsidP="00AF4233">
      <w:pPr>
        <w:rPr>
          <w:rFonts w:eastAsia="Times New Roman" w:cs="Times New Roman"/>
          <w:sz w:val="24"/>
          <w:szCs w:val="24"/>
          <w:lang w:val="en-US"/>
        </w:rPr>
      </w:pPr>
    </w:p>
    <w:bookmarkStart w:id="313" w:name="_Toc358876019"/>
    <w:bookmarkStart w:id="314" w:name="_Toc359575178"/>
    <w:bookmarkStart w:id="315" w:name="_Toc359579467"/>
    <w:bookmarkStart w:id="316" w:name="_Toc373934691"/>
    <w:bookmarkStart w:id="317" w:name="_Toc376799704"/>
    <w:p w14:paraId="1E4F67CF" w14:textId="77777777" w:rsidR="00171274" w:rsidRDefault="00AA2D3E" w:rsidP="005D522C">
      <w:pPr>
        <w:keepNext/>
      </w:pPr>
      <w:r w:rsidRPr="000153DD">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0811904" behindDoc="0" locked="0" layoutInCell="1" allowOverlap="1" wp14:anchorId="6A9CD622" wp14:editId="1DCFD967">
                <wp:simplePos x="0" y="0"/>
                <wp:positionH relativeFrom="column">
                  <wp:posOffset>2362200</wp:posOffset>
                </wp:positionH>
                <wp:positionV relativeFrom="paragraph">
                  <wp:posOffset>535940</wp:posOffset>
                </wp:positionV>
                <wp:extent cx="819150" cy="66675"/>
                <wp:effectExtent l="0" t="0" r="19050" b="28575"/>
                <wp:wrapNone/>
                <wp:docPr id="606"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B8F4CF" id="Rectangle 587" o:spid="_x0000_s1026" style="position:absolute;margin-left:186pt;margin-top:42.2pt;width:64.5pt;height:5.25pt;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" fillcolor="white [3212]" strokecolor="white [3212]" strokeweight="2pt">
                <v:path arrowok="t"/>
              </v:rect>
            </w:pict>
          </mc:Fallback>
        </mc:AlternateContent>
      </w:r>
      <w:r w:rsidR="006C0F06" w:rsidRPr="000153DD">
        <w:rPr>
          <w:rFonts w:ascii="Times New Roman" w:eastAsia="Times New Roman" w:hAnsi="Times New Roman" w:cs="Times New Roman"/>
          <w:noProof/>
          <w:sz w:val="24"/>
          <w:szCs w:val="24"/>
          <w:lang w:eastAsia="en-CA"/>
        </w:rPr>
        <w:drawing>
          <wp:inline distT="0" distB="0" distL="0" distR="0" wp14:anchorId="49D41258" wp14:editId="67D09036">
            <wp:extent cx="5476875" cy="1571625"/>
            <wp:effectExtent l="19050" t="19050" r="9525" b="9525"/>
            <wp:docPr id="585" name="Picture 585" descr="regulatedarea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ulatedareadiagram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6875" cy="1571625"/>
                    </a:xfrm>
                    <a:prstGeom prst="rect">
                      <a:avLst/>
                    </a:prstGeom>
                    <a:noFill/>
                    <a:ln w="6350">
                      <a:solidFill>
                        <a:sysClr val="windowText" lastClr="000000"/>
                      </a:solidFill>
                    </a:ln>
                  </pic:spPr>
                </pic:pic>
              </a:graphicData>
            </a:graphic>
          </wp:inline>
        </w:drawing>
      </w:r>
      <w:bookmarkEnd w:id="313"/>
      <w:bookmarkEnd w:id="314"/>
      <w:bookmarkEnd w:id="315"/>
      <w:bookmarkEnd w:id="316"/>
      <w:bookmarkEnd w:id="317"/>
    </w:p>
    <w:p w14:paraId="374466D9" w14:textId="12AD9A17" w:rsidR="006C0F06" w:rsidRPr="005D522C" w:rsidRDefault="00171274" w:rsidP="005D522C">
      <w:pPr>
        <w:pStyle w:val="Caption"/>
        <w:rPr>
          <w:rFonts w:eastAsia="Times New Roman" w:cs="Arial"/>
          <w:b w:val="0"/>
          <w:bCs w:val="0"/>
          <w:sz w:val="20"/>
          <w:szCs w:val="23"/>
          <w:lang w:val="en-GB"/>
        </w:rPr>
      </w:pPr>
      <w:bookmarkStart w:id="318" w:name="_Toc32574492"/>
      <w:r w:rsidRPr="005D522C">
        <w:rPr>
          <w:b w:val="0"/>
          <w:color w:val="auto"/>
          <w:sz w:val="20"/>
        </w:rPr>
        <w:t xml:space="preserve">Figure </w:t>
      </w:r>
      <w:r w:rsidRPr="005D522C">
        <w:rPr>
          <w:b w:val="0"/>
          <w:color w:val="auto"/>
          <w:sz w:val="20"/>
        </w:rPr>
        <w:fldChar w:fldCharType="begin"/>
      </w:r>
      <w:r w:rsidRPr="005D522C">
        <w:rPr>
          <w:b w:val="0"/>
          <w:color w:val="auto"/>
          <w:sz w:val="20"/>
        </w:rPr>
        <w:instrText xml:space="preserve"> SEQ Figure \* ARABIC </w:instrText>
      </w:r>
      <w:r w:rsidRPr="005D522C">
        <w:rPr>
          <w:b w:val="0"/>
          <w:color w:val="auto"/>
          <w:sz w:val="20"/>
        </w:rPr>
        <w:fldChar w:fldCharType="separate"/>
      </w:r>
      <w:r w:rsidRPr="005D522C">
        <w:rPr>
          <w:b w:val="0"/>
          <w:noProof/>
          <w:color w:val="auto"/>
          <w:sz w:val="20"/>
        </w:rPr>
        <w:t>8</w:t>
      </w:r>
      <w:r w:rsidRPr="005D522C">
        <w:rPr>
          <w:b w:val="0"/>
          <w:color w:val="auto"/>
          <w:sz w:val="20"/>
        </w:rPr>
        <w:fldChar w:fldCharType="end"/>
      </w:r>
      <w:r w:rsidRPr="005D522C">
        <w:rPr>
          <w:b w:val="0"/>
          <w:color w:val="auto"/>
          <w:sz w:val="20"/>
        </w:rPr>
        <w:t>: Regulated area of floodplain</w:t>
      </w:r>
      <w:bookmarkEnd w:id="318"/>
    </w:p>
    <w:p w14:paraId="4CA6A335" w14:textId="1C157CF0" w:rsidR="006C0F06" w:rsidRDefault="005A2F5E" w:rsidP="00AF4233">
      <w:pPr>
        <w:rPr>
          <w:rFonts w:ascii="Calibri" w:hAnsi="Calibri" w:cs="Calibri"/>
          <w:color w:val="000000"/>
          <w:sz w:val="24"/>
          <w:szCs w:val="24"/>
        </w:rPr>
      </w:pPr>
      <w:r w:rsidRPr="000D56A1">
        <w:rPr>
          <w:rFonts w:ascii="Calibri" w:hAnsi="Calibri" w:cs="Calibri"/>
          <w:color w:val="000000"/>
          <w:sz w:val="24"/>
          <w:szCs w:val="24"/>
        </w:rPr>
        <w:t xml:space="preserve">The Crowe Valley watershed </w:t>
      </w:r>
      <w:r w:rsidR="00AD07A8" w:rsidRPr="000D56A1">
        <w:rPr>
          <w:rFonts w:ascii="Calibri" w:hAnsi="Calibri" w:cs="Calibri"/>
          <w:color w:val="000000"/>
          <w:sz w:val="24"/>
          <w:szCs w:val="24"/>
        </w:rPr>
        <w:t>uses the 1:100 year storm to delineate its regulated area.  With the exception of the lakes in Table 1 that have a known 1:</w:t>
      </w:r>
      <w:r w:rsidR="00454638">
        <w:rPr>
          <w:rFonts w:ascii="Calibri" w:hAnsi="Calibri" w:cs="Calibri"/>
          <w:color w:val="000000"/>
          <w:sz w:val="24"/>
          <w:szCs w:val="24"/>
        </w:rPr>
        <w:t>1</w:t>
      </w:r>
      <w:r w:rsidR="00AD07A8" w:rsidRPr="000D56A1">
        <w:rPr>
          <w:rFonts w:ascii="Calibri" w:hAnsi="Calibri" w:cs="Calibri"/>
          <w:color w:val="000000"/>
          <w:sz w:val="24"/>
          <w:szCs w:val="24"/>
        </w:rPr>
        <w:t>00</w:t>
      </w:r>
      <w:r w:rsidR="00FF3950">
        <w:rPr>
          <w:rFonts w:ascii="Calibri" w:hAnsi="Calibri" w:cs="Calibri"/>
          <w:color w:val="000000"/>
          <w:sz w:val="24"/>
          <w:szCs w:val="24"/>
        </w:rPr>
        <w:t>-</w:t>
      </w:r>
      <w:r w:rsidR="00AD07A8" w:rsidRPr="000D56A1">
        <w:rPr>
          <w:rFonts w:ascii="Calibri" w:hAnsi="Calibri" w:cs="Calibri"/>
          <w:color w:val="000000"/>
          <w:sz w:val="24"/>
          <w:szCs w:val="24"/>
        </w:rPr>
        <w:t xml:space="preserve">year elevation, the CVCA </w:t>
      </w:r>
      <w:r w:rsidR="00A13400" w:rsidRPr="000D56A1">
        <w:rPr>
          <w:rFonts w:ascii="Calibri" w:hAnsi="Calibri" w:cs="Calibri"/>
          <w:color w:val="000000"/>
          <w:sz w:val="24"/>
          <w:szCs w:val="24"/>
        </w:rPr>
        <w:t>regulates 30m from all sho</w:t>
      </w:r>
      <w:r w:rsidR="00AD07A8" w:rsidRPr="000D56A1">
        <w:rPr>
          <w:rFonts w:ascii="Calibri" w:hAnsi="Calibri" w:cs="Calibri"/>
          <w:color w:val="000000"/>
          <w:sz w:val="24"/>
          <w:szCs w:val="24"/>
        </w:rPr>
        <w:t xml:space="preserve">relines. </w:t>
      </w:r>
      <w:r w:rsidR="00A13400" w:rsidRPr="000D56A1">
        <w:rPr>
          <w:rFonts w:ascii="Calibri" w:hAnsi="Calibri" w:cs="Calibri"/>
          <w:color w:val="000000"/>
          <w:sz w:val="24"/>
          <w:szCs w:val="24"/>
        </w:rPr>
        <w:t xml:space="preserve">  </w:t>
      </w:r>
    </w:p>
    <w:p w14:paraId="130CC4CD" w14:textId="77777777" w:rsidR="003556AD" w:rsidRPr="000D56A1" w:rsidRDefault="003556AD" w:rsidP="00AF4233">
      <w:pPr>
        <w:rPr>
          <w:rFonts w:ascii="Calibri" w:hAnsi="Calibri" w:cs="Calibri"/>
          <w:color w:val="000000"/>
          <w:sz w:val="24"/>
          <w:szCs w:val="24"/>
        </w:rPr>
      </w:pPr>
    </w:p>
    <w:p w14:paraId="7862D668" w14:textId="25249D24" w:rsidR="00A13400" w:rsidRPr="000153DD" w:rsidRDefault="00427F73" w:rsidP="00AF4233">
      <w:bookmarkStart w:id="319" w:name="_Toc374711054"/>
      <w:bookmarkStart w:id="320" w:name="_Toc32574496"/>
      <w:r w:rsidRPr="000153DD">
        <w:lastRenderedPageBreak/>
        <w:t xml:space="preserve">Table </w:t>
      </w:r>
      <w:r>
        <w:fldChar w:fldCharType="begin"/>
      </w:r>
      <w:r>
        <w:instrText>SEQ Table \* ARABIC</w:instrText>
      </w:r>
      <w:r>
        <w:fldChar w:fldCharType="separate"/>
      </w:r>
      <w:r w:rsidR="00376DCD">
        <w:rPr>
          <w:noProof/>
        </w:rPr>
        <w:t>2</w:t>
      </w:r>
      <w:r>
        <w:fldChar w:fldCharType="end"/>
      </w:r>
      <w:r w:rsidR="008B7A12">
        <w:t>:</w:t>
      </w:r>
      <w:r w:rsidRPr="000153DD">
        <w:t xml:space="preserve"> Flood Elevations for Lakes in CVCA Watershed</w:t>
      </w:r>
      <w:bookmarkEnd w:id="319"/>
      <w:bookmarkEnd w:id="320"/>
    </w:p>
    <w:tbl>
      <w:tblPr>
        <w:tblStyle w:val="TableGrid"/>
        <w:tblW w:w="0" w:type="auto"/>
        <w:tblLook w:val="04A0" w:firstRow="1" w:lastRow="0" w:firstColumn="1" w:lastColumn="0" w:noHBand="0" w:noVBand="1"/>
      </w:tblPr>
      <w:tblGrid>
        <w:gridCol w:w="2394"/>
        <w:gridCol w:w="2394"/>
        <w:gridCol w:w="2394"/>
        <w:gridCol w:w="2394"/>
      </w:tblGrid>
      <w:tr w:rsidR="00A13400" w:rsidRPr="000153DD" w14:paraId="654C76E8" w14:textId="77777777" w:rsidTr="00A13400">
        <w:tc>
          <w:tcPr>
            <w:tcW w:w="2394" w:type="dxa"/>
          </w:tcPr>
          <w:p w14:paraId="6EA04BF7" w14:textId="77777777" w:rsidR="00A13400" w:rsidRPr="000153DD" w:rsidRDefault="00A13400" w:rsidP="006E31DF">
            <w:pPr>
              <w:rPr>
                <w:rFonts w:ascii="Calibri" w:hAnsi="Calibri" w:cs="Calibri"/>
                <w:b/>
                <w:color w:val="000000"/>
                <w:sz w:val="23"/>
                <w:szCs w:val="23"/>
              </w:rPr>
            </w:pPr>
            <w:r w:rsidRPr="000153DD">
              <w:rPr>
                <w:rFonts w:ascii="Calibri" w:hAnsi="Calibri" w:cs="Calibri"/>
                <w:b/>
                <w:color w:val="000000"/>
                <w:sz w:val="23"/>
                <w:szCs w:val="23"/>
              </w:rPr>
              <w:t>Lake</w:t>
            </w:r>
          </w:p>
        </w:tc>
        <w:tc>
          <w:tcPr>
            <w:tcW w:w="2394" w:type="dxa"/>
          </w:tcPr>
          <w:p w14:paraId="530BBB9B" w14:textId="77777777" w:rsidR="00A13400" w:rsidRPr="000153DD" w:rsidRDefault="00A13400" w:rsidP="006E31DF">
            <w:pPr>
              <w:rPr>
                <w:rFonts w:ascii="Calibri" w:hAnsi="Calibri" w:cs="Calibri"/>
                <w:b/>
                <w:color w:val="000000"/>
                <w:sz w:val="23"/>
                <w:szCs w:val="23"/>
              </w:rPr>
            </w:pPr>
            <w:r w:rsidRPr="000153DD">
              <w:rPr>
                <w:rFonts w:ascii="Calibri" w:hAnsi="Calibri" w:cs="Calibri"/>
                <w:b/>
                <w:color w:val="000000"/>
                <w:sz w:val="23"/>
                <w:szCs w:val="23"/>
              </w:rPr>
              <w:t>1:100 Elevation</w:t>
            </w:r>
          </w:p>
        </w:tc>
        <w:tc>
          <w:tcPr>
            <w:tcW w:w="2394" w:type="dxa"/>
          </w:tcPr>
          <w:p w14:paraId="7DC2A5B4" w14:textId="33F255FC" w:rsidR="00A13400" w:rsidRPr="000153DD" w:rsidRDefault="00A13400" w:rsidP="006E31DF">
            <w:pPr>
              <w:rPr>
                <w:rFonts w:ascii="Calibri" w:hAnsi="Calibri" w:cs="Calibri"/>
                <w:b/>
                <w:color w:val="000000"/>
                <w:sz w:val="23"/>
                <w:szCs w:val="23"/>
              </w:rPr>
            </w:pPr>
            <w:r w:rsidRPr="000153DD">
              <w:rPr>
                <w:rFonts w:ascii="Calibri" w:hAnsi="Calibri" w:cs="Calibri"/>
                <w:b/>
                <w:color w:val="000000"/>
                <w:sz w:val="23"/>
                <w:szCs w:val="23"/>
              </w:rPr>
              <w:t>Summer Elevation</w:t>
            </w:r>
          </w:p>
        </w:tc>
        <w:tc>
          <w:tcPr>
            <w:tcW w:w="2394" w:type="dxa"/>
          </w:tcPr>
          <w:p w14:paraId="3055CD94" w14:textId="77777777" w:rsidR="00A13400" w:rsidRPr="000153DD" w:rsidRDefault="00A13400" w:rsidP="006E31DF">
            <w:pPr>
              <w:rPr>
                <w:rFonts w:ascii="Calibri" w:hAnsi="Calibri" w:cs="Calibri"/>
                <w:b/>
                <w:color w:val="000000"/>
                <w:sz w:val="23"/>
                <w:szCs w:val="23"/>
              </w:rPr>
            </w:pPr>
            <w:r w:rsidRPr="000153DD">
              <w:rPr>
                <w:rFonts w:ascii="Calibri" w:hAnsi="Calibri" w:cs="Calibri"/>
                <w:b/>
                <w:color w:val="000000"/>
                <w:sz w:val="23"/>
                <w:szCs w:val="23"/>
              </w:rPr>
              <w:t>Winter Elevation</w:t>
            </w:r>
          </w:p>
        </w:tc>
      </w:tr>
      <w:tr w:rsidR="00A13400" w:rsidRPr="000153DD" w14:paraId="7E87B826" w14:textId="77777777" w:rsidTr="00A13400">
        <w:tc>
          <w:tcPr>
            <w:tcW w:w="2394" w:type="dxa"/>
          </w:tcPr>
          <w:p w14:paraId="28BE47E0"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Belmont</w:t>
            </w:r>
          </w:p>
        </w:tc>
        <w:tc>
          <w:tcPr>
            <w:tcW w:w="2394" w:type="dxa"/>
          </w:tcPr>
          <w:p w14:paraId="6F63A0AD"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188.8</w:t>
            </w:r>
          </w:p>
        </w:tc>
        <w:tc>
          <w:tcPr>
            <w:tcW w:w="2394" w:type="dxa"/>
          </w:tcPr>
          <w:p w14:paraId="06AE136C" w14:textId="077C3B8C"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187.03</w:t>
            </w:r>
          </w:p>
        </w:tc>
        <w:tc>
          <w:tcPr>
            <w:tcW w:w="2394" w:type="dxa"/>
          </w:tcPr>
          <w:p w14:paraId="63D8FB7C"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186.66</w:t>
            </w:r>
          </w:p>
        </w:tc>
      </w:tr>
      <w:tr w:rsidR="00A13400" w:rsidRPr="000153DD" w14:paraId="3DF3B6DF" w14:textId="77777777" w:rsidTr="00A13400">
        <w:tc>
          <w:tcPr>
            <w:tcW w:w="2394" w:type="dxa"/>
          </w:tcPr>
          <w:p w14:paraId="26D2F138"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Cordova</w:t>
            </w:r>
          </w:p>
        </w:tc>
        <w:tc>
          <w:tcPr>
            <w:tcW w:w="2394" w:type="dxa"/>
          </w:tcPr>
          <w:p w14:paraId="6E8F3058"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217.58</w:t>
            </w:r>
          </w:p>
        </w:tc>
        <w:tc>
          <w:tcPr>
            <w:tcW w:w="2394" w:type="dxa"/>
          </w:tcPr>
          <w:p w14:paraId="6267EDEC" w14:textId="6A55EF01"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216.5</w:t>
            </w:r>
          </w:p>
        </w:tc>
        <w:tc>
          <w:tcPr>
            <w:tcW w:w="2394" w:type="dxa"/>
          </w:tcPr>
          <w:p w14:paraId="44CF091A"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216.2</w:t>
            </w:r>
          </w:p>
        </w:tc>
      </w:tr>
      <w:tr w:rsidR="00A13400" w:rsidRPr="000153DD" w14:paraId="009A44EA" w14:textId="77777777" w:rsidTr="00A13400">
        <w:tc>
          <w:tcPr>
            <w:tcW w:w="2394" w:type="dxa"/>
          </w:tcPr>
          <w:p w14:paraId="18B7B297"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Crowe</w:t>
            </w:r>
          </w:p>
        </w:tc>
        <w:tc>
          <w:tcPr>
            <w:tcW w:w="2394" w:type="dxa"/>
          </w:tcPr>
          <w:p w14:paraId="1C98ADD7"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183.88</w:t>
            </w:r>
          </w:p>
        </w:tc>
        <w:tc>
          <w:tcPr>
            <w:tcW w:w="2394" w:type="dxa"/>
          </w:tcPr>
          <w:p w14:paraId="43D37616" w14:textId="5C442C2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182.31</w:t>
            </w:r>
          </w:p>
        </w:tc>
        <w:tc>
          <w:tcPr>
            <w:tcW w:w="2394" w:type="dxa"/>
          </w:tcPr>
          <w:p w14:paraId="45ECDD02"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182.09</w:t>
            </w:r>
          </w:p>
        </w:tc>
      </w:tr>
      <w:tr w:rsidR="00A13400" w:rsidRPr="000153DD" w14:paraId="1C1C630F" w14:textId="77777777" w:rsidTr="00A13400">
        <w:tc>
          <w:tcPr>
            <w:tcW w:w="2394" w:type="dxa"/>
          </w:tcPr>
          <w:p w14:paraId="5C029A7E"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Kasshabog</w:t>
            </w:r>
          </w:p>
        </w:tc>
        <w:tc>
          <w:tcPr>
            <w:tcW w:w="2394" w:type="dxa"/>
          </w:tcPr>
          <w:p w14:paraId="4B59BBA1"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262.7</w:t>
            </w:r>
          </w:p>
        </w:tc>
        <w:tc>
          <w:tcPr>
            <w:tcW w:w="2394" w:type="dxa"/>
          </w:tcPr>
          <w:p w14:paraId="0006D539"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262.16</w:t>
            </w:r>
          </w:p>
        </w:tc>
        <w:tc>
          <w:tcPr>
            <w:tcW w:w="2394" w:type="dxa"/>
          </w:tcPr>
          <w:p w14:paraId="062E5C33"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261.64</w:t>
            </w:r>
          </w:p>
        </w:tc>
      </w:tr>
      <w:tr w:rsidR="00A13400" w:rsidRPr="000153DD" w14:paraId="52080E65" w14:textId="77777777" w:rsidTr="00A13400">
        <w:tc>
          <w:tcPr>
            <w:tcW w:w="2394" w:type="dxa"/>
          </w:tcPr>
          <w:p w14:paraId="2E59F08D"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Paudash</w:t>
            </w:r>
          </w:p>
        </w:tc>
        <w:tc>
          <w:tcPr>
            <w:tcW w:w="2394" w:type="dxa"/>
          </w:tcPr>
          <w:p w14:paraId="22B7FDD0"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342.8</w:t>
            </w:r>
          </w:p>
        </w:tc>
        <w:tc>
          <w:tcPr>
            <w:tcW w:w="2394" w:type="dxa"/>
          </w:tcPr>
          <w:p w14:paraId="78B0DE80" w14:textId="17E1BDEA"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342.31</w:t>
            </w:r>
          </w:p>
        </w:tc>
        <w:tc>
          <w:tcPr>
            <w:tcW w:w="2394" w:type="dxa"/>
          </w:tcPr>
          <w:p w14:paraId="67EB2B84"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342.02</w:t>
            </w:r>
          </w:p>
        </w:tc>
      </w:tr>
      <w:tr w:rsidR="00A13400" w:rsidRPr="000153DD" w14:paraId="2BEFA5E2" w14:textId="77777777" w:rsidTr="00A13400">
        <w:tc>
          <w:tcPr>
            <w:tcW w:w="2394" w:type="dxa"/>
          </w:tcPr>
          <w:p w14:paraId="2847A202"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Round</w:t>
            </w:r>
          </w:p>
        </w:tc>
        <w:tc>
          <w:tcPr>
            <w:tcW w:w="2394" w:type="dxa"/>
          </w:tcPr>
          <w:p w14:paraId="369A0FA3"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200.3</w:t>
            </w:r>
          </w:p>
        </w:tc>
        <w:tc>
          <w:tcPr>
            <w:tcW w:w="2394" w:type="dxa"/>
          </w:tcPr>
          <w:p w14:paraId="229C6D87" w14:textId="129ADC6F"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200.1</w:t>
            </w:r>
          </w:p>
        </w:tc>
        <w:tc>
          <w:tcPr>
            <w:tcW w:w="2394" w:type="dxa"/>
          </w:tcPr>
          <w:p w14:paraId="7784591E"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199.34</w:t>
            </w:r>
          </w:p>
        </w:tc>
      </w:tr>
      <w:tr w:rsidR="00A13400" w:rsidRPr="000153DD" w14:paraId="1095D3A2" w14:textId="77777777" w:rsidTr="00A13400">
        <w:tc>
          <w:tcPr>
            <w:tcW w:w="2394" w:type="dxa"/>
          </w:tcPr>
          <w:p w14:paraId="682CAD86"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St. Ola</w:t>
            </w:r>
          </w:p>
        </w:tc>
        <w:tc>
          <w:tcPr>
            <w:tcW w:w="2394" w:type="dxa"/>
          </w:tcPr>
          <w:p w14:paraId="4CC1F4F7"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313.93</w:t>
            </w:r>
          </w:p>
        </w:tc>
        <w:tc>
          <w:tcPr>
            <w:tcW w:w="2394" w:type="dxa"/>
          </w:tcPr>
          <w:p w14:paraId="2244317E" w14:textId="389C9B16"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313.57</w:t>
            </w:r>
          </w:p>
        </w:tc>
        <w:tc>
          <w:tcPr>
            <w:tcW w:w="2394" w:type="dxa"/>
          </w:tcPr>
          <w:p w14:paraId="6E09DABA"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313.06</w:t>
            </w:r>
          </w:p>
        </w:tc>
      </w:tr>
      <w:tr w:rsidR="00A13400" w:rsidRPr="000153DD" w14:paraId="07E8D0D2" w14:textId="77777777" w:rsidTr="00A13400">
        <w:tc>
          <w:tcPr>
            <w:tcW w:w="2394" w:type="dxa"/>
          </w:tcPr>
          <w:p w14:paraId="4163A936"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Wollaston</w:t>
            </w:r>
          </w:p>
        </w:tc>
        <w:tc>
          <w:tcPr>
            <w:tcW w:w="2394" w:type="dxa"/>
          </w:tcPr>
          <w:p w14:paraId="58983269"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311.55</w:t>
            </w:r>
          </w:p>
        </w:tc>
        <w:tc>
          <w:tcPr>
            <w:tcW w:w="2394" w:type="dxa"/>
          </w:tcPr>
          <w:p w14:paraId="16DBC67F" w14:textId="3EAB3980"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310.3</w:t>
            </w:r>
          </w:p>
        </w:tc>
        <w:tc>
          <w:tcPr>
            <w:tcW w:w="2394" w:type="dxa"/>
          </w:tcPr>
          <w:p w14:paraId="15F60DE8" w14:textId="77777777" w:rsidR="00A13400" w:rsidRPr="000153DD" w:rsidRDefault="00A13400" w:rsidP="006E31DF">
            <w:pPr>
              <w:rPr>
                <w:rFonts w:ascii="Calibri" w:hAnsi="Calibri" w:cs="Calibri"/>
                <w:color w:val="000000"/>
                <w:sz w:val="23"/>
                <w:szCs w:val="23"/>
              </w:rPr>
            </w:pPr>
            <w:r w:rsidRPr="000153DD">
              <w:rPr>
                <w:rFonts w:ascii="Calibri" w:hAnsi="Calibri" w:cs="Calibri"/>
                <w:color w:val="000000"/>
                <w:sz w:val="23"/>
                <w:szCs w:val="23"/>
              </w:rPr>
              <w:t>309.88</w:t>
            </w:r>
          </w:p>
        </w:tc>
      </w:tr>
    </w:tbl>
    <w:p w14:paraId="38E78751" w14:textId="5A576DB7" w:rsidR="00A13400" w:rsidRPr="000D56A1" w:rsidRDefault="00A13400" w:rsidP="00AF4233">
      <w:pPr>
        <w:rPr>
          <w:rFonts w:ascii="Calibri" w:hAnsi="Calibri" w:cs="Calibri"/>
          <w:color w:val="000000"/>
          <w:sz w:val="24"/>
          <w:szCs w:val="24"/>
        </w:rPr>
      </w:pPr>
    </w:p>
    <w:p w14:paraId="493E5071" w14:textId="7063FD10" w:rsidR="005A2F5E" w:rsidRPr="000D56A1" w:rsidRDefault="00A13400" w:rsidP="00AF4233">
      <w:pPr>
        <w:rPr>
          <w:rFonts w:ascii="Calibri" w:hAnsi="Calibri" w:cs="Calibri"/>
          <w:bCs/>
          <w:sz w:val="24"/>
          <w:szCs w:val="24"/>
        </w:rPr>
      </w:pPr>
      <w:r w:rsidRPr="000D56A1">
        <w:rPr>
          <w:rFonts w:ascii="Calibri" w:hAnsi="Calibri" w:cs="Calibri"/>
          <w:bCs/>
          <w:sz w:val="24"/>
          <w:szCs w:val="24"/>
        </w:rPr>
        <w:t xml:space="preserve">According to </w:t>
      </w:r>
      <w:r w:rsidR="00634BB4">
        <w:rPr>
          <w:rFonts w:ascii="Calibri" w:hAnsi="Calibri" w:cs="Calibri"/>
          <w:bCs/>
          <w:sz w:val="24"/>
          <w:szCs w:val="24"/>
        </w:rPr>
        <w:t>MNRF</w:t>
      </w:r>
      <w:r w:rsidRPr="000D56A1">
        <w:rPr>
          <w:rFonts w:ascii="Calibri" w:hAnsi="Calibri" w:cs="Calibri"/>
          <w:bCs/>
          <w:sz w:val="24"/>
          <w:szCs w:val="24"/>
        </w:rPr>
        <w:t xml:space="preserve"> and CO Guidelines for Developing Scheduled Area (2005), the flooding hazard applied to all watercourses and lake systems in the CVCA watershed.</w:t>
      </w:r>
    </w:p>
    <w:p w14:paraId="62A75F99" w14:textId="553EC185" w:rsidR="000D56A1" w:rsidRPr="000D56A1" w:rsidRDefault="000D56A1" w:rsidP="00AF4233">
      <w:pPr>
        <w:rPr>
          <w:rFonts w:ascii="Calibri" w:hAnsi="Calibri" w:cs="Calibri"/>
          <w:bCs/>
          <w:sz w:val="24"/>
          <w:szCs w:val="24"/>
        </w:rPr>
      </w:pPr>
    </w:p>
    <w:p w14:paraId="1ECF1EB3" w14:textId="0E162D3F" w:rsidR="00CE7C39" w:rsidRDefault="00A13400" w:rsidP="00AC30E4">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rPr>
          <w:rFonts w:ascii="Calibri" w:hAnsi="Calibri" w:cs="Calibri"/>
          <w:b/>
          <w:bCs/>
          <w:color w:val="003100"/>
          <w:sz w:val="24"/>
          <w:szCs w:val="24"/>
        </w:rPr>
      </w:pPr>
      <w:r w:rsidRPr="000D56A1">
        <w:rPr>
          <w:rFonts w:ascii="Calibri" w:hAnsi="Calibri" w:cs="Calibri"/>
          <w:b/>
          <w:bCs/>
          <w:color w:val="17365D" w:themeColor="text2" w:themeShade="BF"/>
          <w:sz w:val="24"/>
          <w:szCs w:val="24"/>
        </w:rPr>
        <w:t>Any development within a flooding hazard requires permission from CVCA.</w:t>
      </w:r>
    </w:p>
    <w:p w14:paraId="4A83C8E3" w14:textId="685970B6" w:rsidR="00CE7C39" w:rsidRDefault="00CE7C39" w:rsidP="00AF4233">
      <w:pPr>
        <w:rPr>
          <w:rFonts w:ascii="Calibri" w:hAnsi="Calibri" w:cs="Calibri"/>
          <w:b/>
          <w:bCs/>
          <w:color w:val="003100"/>
          <w:sz w:val="24"/>
          <w:szCs w:val="24"/>
        </w:rPr>
      </w:pPr>
      <w:r>
        <w:rPr>
          <w:noProof/>
          <w:lang w:eastAsia="en-CA"/>
        </w:rPr>
        <mc:AlternateContent>
          <mc:Choice Requires="wps">
            <w:drawing>
              <wp:anchor distT="0" distB="0" distL="114300" distR="114300" simplePos="0" relativeHeight="253206016" behindDoc="1" locked="0" layoutInCell="1" allowOverlap="1" wp14:anchorId="4FF960D4" wp14:editId="3809B8BB">
                <wp:simplePos x="0" y="0"/>
                <wp:positionH relativeFrom="margin">
                  <wp:posOffset>-17725</wp:posOffset>
                </wp:positionH>
                <wp:positionV relativeFrom="paragraph">
                  <wp:posOffset>128077</wp:posOffset>
                </wp:positionV>
                <wp:extent cx="6375870" cy="2504274"/>
                <wp:effectExtent l="57150" t="38100" r="82550" b="86995"/>
                <wp:wrapNone/>
                <wp:docPr id="196" name="Rectangle 196"/>
                <wp:cNvGraphicFramePr/>
                <a:graphic xmlns:a="http://schemas.openxmlformats.org/drawingml/2006/main">
                  <a:graphicData uri="http://schemas.microsoft.com/office/word/2010/wordprocessingShape">
                    <wps:wsp>
                      <wps:cNvSpPr/>
                      <wps:spPr>
                        <a:xfrm>
                          <a:off x="0" y="0"/>
                          <a:ext cx="6375870" cy="2504274"/>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681ECE" id="Rectangle 196" o:spid="_x0000_s1026" style="position:absolute;margin-left:-1.4pt;margin-top:10.1pt;width:502.05pt;height:197.2pt;z-index:-2501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" fillcolor="#a7bfde [1620]" strokecolor="#4579b8 [3044]">
                <v:fill color2="#e4ecf5 [500]" rotate="t" angle="180" colors="0 #a3c4ff;22938f #bfd5ff;1 #e5eeff" focus="100%" type="gradient"/>
                <v:shadow on="t" color="black" opacity="24903f" origin=",.5" offset="0,.55556mm"/>
                <w10:wrap anchorx="margin"/>
              </v:rect>
            </w:pict>
          </mc:Fallback>
        </mc:AlternateContent>
      </w:r>
    </w:p>
    <w:p w14:paraId="35264796" w14:textId="73F71123" w:rsidR="00CE7C39" w:rsidRPr="00962A35" w:rsidRDefault="00CE7C39" w:rsidP="00CE7C39">
      <w:r w:rsidRPr="00962A35">
        <w:t>The CVCA Regulation contains the following sections dealing with hazardous lands:</w:t>
      </w:r>
    </w:p>
    <w:p w14:paraId="1895057C" w14:textId="2B289029" w:rsidR="00CE7C39" w:rsidRPr="00962A35" w:rsidRDefault="00CE7C39" w:rsidP="00CE7C39">
      <w:pPr>
        <w:rPr>
          <w:i/>
          <w:snapToGrid w:val="0"/>
          <w:lang w:val="en-GB"/>
        </w:rPr>
      </w:pPr>
    </w:p>
    <w:p w14:paraId="28001E2C" w14:textId="3A88E6F1" w:rsidR="00CE7C39" w:rsidRDefault="00CE7C39" w:rsidP="00AC30E4">
      <w:pPr>
        <w:ind w:left="0" w:firstLine="360"/>
        <w:rPr>
          <w:b/>
          <w:i/>
          <w:snapToGrid w:val="0"/>
          <w:lang w:val="en-GB"/>
        </w:rPr>
      </w:pPr>
      <w:r w:rsidRPr="00AC30E4">
        <w:rPr>
          <w:b/>
          <w:i/>
          <w:snapToGrid w:val="0"/>
          <w:lang w:val="en-GB"/>
        </w:rPr>
        <w:t>Development prohibited</w:t>
      </w:r>
    </w:p>
    <w:p w14:paraId="3C00AAF4" w14:textId="77506E87" w:rsidR="00CE7C39" w:rsidRDefault="00CE7C39" w:rsidP="00CE7C39">
      <w:pPr>
        <w:pStyle w:val="ListParagraph"/>
        <w:numPr>
          <w:ilvl w:val="0"/>
          <w:numId w:val="143"/>
        </w:numPr>
        <w:rPr>
          <w:i/>
          <w:snapToGrid w:val="0"/>
          <w:lang w:val="en-GB"/>
        </w:rPr>
      </w:pPr>
      <w:r>
        <w:rPr>
          <w:i/>
          <w:snapToGrid w:val="0"/>
          <w:lang w:val="en-GB"/>
        </w:rPr>
        <w:t xml:space="preserve">(1) </w:t>
      </w:r>
      <w:r w:rsidRPr="00AC30E4">
        <w:rPr>
          <w:i/>
          <w:snapToGrid w:val="0"/>
          <w:lang w:val="en-GB"/>
        </w:rPr>
        <w:t>Subject to section 3, no person shall undertake development or permit another person to undertake development in or on the areas within the jurisdiction of the Authority that are,</w:t>
      </w:r>
    </w:p>
    <w:p w14:paraId="63AD2302" w14:textId="77777777" w:rsidR="00CE7C39" w:rsidRDefault="00CE7C39" w:rsidP="00AC30E4">
      <w:pPr>
        <w:pStyle w:val="ListParagraph"/>
        <w:ind w:left="360"/>
        <w:rPr>
          <w:i/>
          <w:snapToGrid w:val="0"/>
          <w:lang w:val="en-GB"/>
        </w:rPr>
      </w:pPr>
    </w:p>
    <w:p w14:paraId="3C1B322E" w14:textId="0030F291" w:rsidR="00CE7C39" w:rsidRPr="00AC30E4" w:rsidRDefault="00CE7C39" w:rsidP="00AC30E4">
      <w:pPr>
        <w:pStyle w:val="ListParagraph"/>
        <w:numPr>
          <w:ilvl w:val="1"/>
          <w:numId w:val="144"/>
        </w:numPr>
        <w:rPr>
          <w:i/>
          <w:snapToGrid w:val="0"/>
          <w:lang w:val="en-GB"/>
        </w:rPr>
      </w:pPr>
      <w:r>
        <w:rPr>
          <w:i/>
          <w:snapToGrid w:val="0"/>
          <w:lang w:val="en-GB"/>
        </w:rPr>
        <w:t>Hazardous lands;</w:t>
      </w:r>
    </w:p>
    <w:p w14:paraId="500BD7CA" w14:textId="77777777" w:rsidR="00CE7C39" w:rsidRPr="00962A35" w:rsidRDefault="00CE7C39" w:rsidP="00AC30E4">
      <w:pPr>
        <w:ind w:left="0"/>
        <w:rPr>
          <w:i/>
        </w:rPr>
      </w:pPr>
    </w:p>
    <w:p w14:paraId="30C67D70" w14:textId="614CADBC" w:rsidR="00CE7C39" w:rsidRPr="00AC30E4" w:rsidRDefault="00CE7C39" w:rsidP="00AC30E4">
      <w:pPr>
        <w:ind w:left="0" w:firstLine="360"/>
        <w:rPr>
          <w:b/>
          <w:i/>
          <w:snapToGrid w:val="0"/>
          <w:lang w:val="en-GB"/>
        </w:rPr>
      </w:pPr>
      <w:r w:rsidRPr="00AC30E4">
        <w:rPr>
          <w:b/>
          <w:i/>
          <w:snapToGrid w:val="0"/>
          <w:lang w:val="en-GB"/>
        </w:rPr>
        <w:t>Permission to develop</w:t>
      </w:r>
    </w:p>
    <w:p w14:paraId="676CF692" w14:textId="10769889" w:rsidR="00CE7C39" w:rsidRDefault="00CE7C39" w:rsidP="00AC30E4">
      <w:pPr>
        <w:pStyle w:val="ListParagraph"/>
        <w:numPr>
          <w:ilvl w:val="0"/>
          <w:numId w:val="146"/>
        </w:numPr>
        <w:rPr>
          <w:i/>
          <w:snapToGrid w:val="0"/>
          <w:lang w:val="en-GB"/>
        </w:rPr>
      </w:pPr>
      <w:r>
        <w:rPr>
          <w:i/>
          <w:snapToGrid w:val="0"/>
          <w:lang w:val="en-GB"/>
        </w:rPr>
        <w:t xml:space="preserve">(1) </w:t>
      </w:r>
      <w:r w:rsidRPr="00AC30E4">
        <w:rPr>
          <w:i/>
          <w:snapToGrid w:val="0"/>
          <w:lang w:val="en-GB"/>
        </w:rPr>
        <w:t xml:space="preserve">The Authority may grant permission for development in or on the areas described in subsection 2 (1) if, in its opinion, the control of flooding, erosion, dynamic beaches, pollution or the conservation of land will not be affected by the development. </w:t>
      </w:r>
    </w:p>
    <w:p w14:paraId="50B67EAE" w14:textId="5296349B" w:rsidR="00CE7C39" w:rsidRDefault="00CE7C39" w:rsidP="00AC30E4">
      <w:pPr>
        <w:pStyle w:val="ListParagraph"/>
        <w:ind w:left="360"/>
        <w:rPr>
          <w:i/>
          <w:snapToGrid w:val="0"/>
          <w:lang w:val="en-GB"/>
        </w:rPr>
      </w:pPr>
      <w:r w:rsidRPr="00AC30E4">
        <w:rPr>
          <w:i/>
          <w:snapToGrid w:val="0"/>
          <w:lang w:val="en-GB"/>
        </w:rPr>
        <w:t xml:space="preserve"> </w:t>
      </w:r>
    </w:p>
    <w:p w14:paraId="085A4A14" w14:textId="3ED516CD" w:rsidR="00822032" w:rsidRPr="00CE7C39" w:rsidRDefault="00CE7C39" w:rsidP="00AC30E4">
      <w:pPr>
        <w:pStyle w:val="ListParagraph"/>
        <w:ind w:left="360"/>
        <w:rPr>
          <w:i/>
          <w:snapToGrid w:val="0"/>
          <w:lang w:val="en-GB"/>
        </w:rPr>
      </w:pPr>
      <w:r>
        <w:rPr>
          <w:i/>
          <w:snapToGrid w:val="0"/>
          <w:lang w:val="en-GB"/>
        </w:rPr>
        <w:t xml:space="preserve">(2) </w:t>
      </w:r>
      <w:r w:rsidRPr="00962A35">
        <w:rPr>
          <w:i/>
          <w:snapToGrid w:val="0"/>
          <w:lang w:val="en-GB"/>
        </w:rPr>
        <w:t>The permission of the Authority shall be given in writing, with or without conditions.</w:t>
      </w:r>
    </w:p>
    <w:p w14:paraId="2FC0A1CB" w14:textId="77777777" w:rsidR="00FD02F6" w:rsidRDefault="00FD02F6" w:rsidP="00AC30E4">
      <w:pPr>
        <w:ind w:left="0"/>
        <w:rPr>
          <w:rFonts w:eastAsia="Times New Roman" w:cs="Arial"/>
          <w:b/>
          <w:bCs/>
          <w:color w:val="17365D" w:themeColor="text2" w:themeShade="BF"/>
          <w:sz w:val="24"/>
          <w:szCs w:val="24"/>
          <w:lang w:val="en-GB"/>
        </w:rPr>
      </w:pPr>
      <w:bookmarkStart w:id="321" w:name="_Toc376849857"/>
      <w:bookmarkStart w:id="322" w:name="_Toc376849940"/>
    </w:p>
    <w:p w14:paraId="7DD737A7" w14:textId="77777777" w:rsidR="00FD02F6" w:rsidRDefault="0086496B" w:rsidP="00AF4233">
      <w:pPr>
        <w:pStyle w:val="Style2"/>
        <w:spacing w:after="0"/>
        <w:outlineLvl w:val="1"/>
        <w:rPr>
          <w:rFonts w:eastAsia="Times New Roman"/>
          <w:lang w:val="en-GB"/>
        </w:rPr>
      </w:pPr>
      <w:bookmarkStart w:id="323" w:name="_Toc32349300"/>
      <w:bookmarkStart w:id="324" w:name="_Toc32574422"/>
      <w:r>
        <w:rPr>
          <w:rFonts w:asciiTheme="minorHAnsi" w:eastAsia="Times New Roman" w:hAnsiTheme="minorHAnsi"/>
          <w:lang w:val="en-GB"/>
        </w:rPr>
        <w:t xml:space="preserve">5.2 </w:t>
      </w:r>
      <w:r w:rsidR="00545D78" w:rsidRPr="00962A35">
        <w:rPr>
          <w:rFonts w:asciiTheme="minorHAnsi" w:eastAsia="Times New Roman" w:hAnsiTheme="minorHAnsi"/>
          <w:lang w:val="en-GB"/>
        </w:rPr>
        <w:t>General Flood Hazard Policies</w:t>
      </w:r>
      <w:bookmarkEnd w:id="323"/>
      <w:bookmarkEnd w:id="324"/>
    </w:p>
    <w:p w14:paraId="3A2BAADD" w14:textId="77777777" w:rsidR="0086496B" w:rsidRPr="00962A35" w:rsidRDefault="0086496B" w:rsidP="00AF4233">
      <w:pPr>
        <w:pStyle w:val="Style2"/>
        <w:spacing w:after="0"/>
        <w:rPr>
          <w:rFonts w:eastAsia="Times New Roman"/>
          <w:sz w:val="24"/>
          <w:szCs w:val="24"/>
          <w:lang w:val="en-GB"/>
        </w:rPr>
      </w:pPr>
    </w:p>
    <w:p w14:paraId="4FF5C872" w14:textId="77777777" w:rsidR="0086496B" w:rsidRPr="00555998" w:rsidRDefault="0086496B" w:rsidP="00AF4233">
      <w:pPr>
        <w:rPr>
          <w:rFonts w:eastAsia="Times New Roman" w:cs="Arial"/>
          <w:bCs/>
          <w:sz w:val="24"/>
          <w:szCs w:val="24"/>
          <w:lang w:val="en-GB"/>
        </w:rPr>
      </w:pPr>
      <w:r w:rsidRPr="00555998">
        <w:rPr>
          <w:rFonts w:eastAsia="Times New Roman" w:cs="Arial"/>
          <w:bCs/>
          <w:sz w:val="24"/>
          <w:szCs w:val="24"/>
          <w:lang w:val="en-GB"/>
        </w:rPr>
        <w:t>The policies in this section are to be applied in conjunction with the</w:t>
      </w:r>
      <w:r>
        <w:rPr>
          <w:rFonts w:eastAsia="Times New Roman" w:cs="Arial"/>
          <w:bCs/>
          <w:sz w:val="24"/>
          <w:szCs w:val="24"/>
          <w:lang w:val="en-GB"/>
        </w:rPr>
        <w:t xml:space="preserve"> General Policies in </w:t>
      </w:r>
      <w:r w:rsidRPr="006C1B10">
        <w:rPr>
          <w:rFonts w:eastAsia="Times New Roman" w:cs="Arial"/>
          <w:bCs/>
          <w:sz w:val="24"/>
          <w:szCs w:val="24"/>
          <w:lang w:val="en-GB"/>
        </w:rPr>
        <w:t xml:space="preserve">Section 3.8. </w:t>
      </w:r>
      <w:r>
        <w:rPr>
          <w:rFonts w:eastAsia="Times New Roman" w:cs="Arial"/>
          <w:bCs/>
          <w:sz w:val="24"/>
          <w:szCs w:val="24"/>
          <w:lang w:val="en-GB"/>
        </w:rPr>
        <w:t xml:space="preserve">As per </w:t>
      </w:r>
      <w:r w:rsidRPr="006C1B10">
        <w:rPr>
          <w:rFonts w:eastAsia="Times New Roman" w:cs="Arial"/>
          <w:bCs/>
          <w:sz w:val="24"/>
          <w:szCs w:val="24"/>
          <w:lang w:val="en-GB"/>
        </w:rPr>
        <w:t xml:space="preserve">Policy 3.8.1, development </w:t>
      </w:r>
      <w:r w:rsidRPr="00555998">
        <w:rPr>
          <w:rFonts w:eastAsia="Times New Roman" w:cs="Arial"/>
          <w:bCs/>
          <w:sz w:val="24"/>
          <w:szCs w:val="24"/>
          <w:lang w:val="en-GB"/>
        </w:rPr>
        <w:t>will not be permitted within the regulated area associated with a flooding hazard, except in accordance with the policies contained in this section.</w:t>
      </w:r>
    </w:p>
    <w:p w14:paraId="59E7E913" w14:textId="23DED965" w:rsidR="00FD02F6" w:rsidRDefault="00FD02F6" w:rsidP="00AF4233">
      <w:pPr>
        <w:rPr>
          <w:rFonts w:eastAsia="Times New Roman" w:cs="Arial"/>
          <w:b/>
          <w:bCs/>
          <w:color w:val="17365D" w:themeColor="text2" w:themeShade="BF"/>
          <w:sz w:val="24"/>
          <w:szCs w:val="24"/>
          <w:lang w:val="en-GB"/>
        </w:rPr>
      </w:pPr>
    </w:p>
    <w:p w14:paraId="1501B8C3" w14:textId="77777777" w:rsidR="00F21BA3" w:rsidRDefault="00F21BA3">
      <w:pPr>
        <w:rPr>
          <w:rFonts w:eastAsia="Times New Roman" w:cs="Arial"/>
          <w:b/>
          <w:bCs/>
          <w:color w:val="17365D" w:themeColor="text2" w:themeShade="BF"/>
          <w:sz w:val="24"/>
          <w:szCs w:val="24"/>
          <w:lang w:val="en-GB"/>
        </w:rPr>
      </w:pPr>
      <w:r>
        <w:rPr>
          <w:rFonts w:eastAsia="Times New Roman" w:cs="Arial"/>
          <w:b/>
          <w:bCs/>
          <w:color w:val="17365D" w:themeColor="text2" w:themeShade="BF"/>
          <w:sz w:val="24"/>
          <w:szCs w:val="24"/>
          <w:lang w:val="en-GB"/>
        </w:rPr>
        <w:br w:type="page"/>
      </w:r>
    </w:p>
    <w:p w14:paraId="7CFDE486" w14:textId="0201AACA" w:rsidR="00FD02F6" w:rsidRDefault="00FD02F6" w:rsidP="00AF4233">
      <w:pPr>
        <w:rPr>
          <w:rFonts w:eastAsia="Times New Roman" w:cs="Arial"/>
          <w:b/>
          <w:bCs/>
          <w:color w:val="17365D" w:themeColor="text2" w:themeShade="BF"/>
          <w:sz w:val="24"/>
          <w:szCs w:val="24"/>
          <w:lang w:val="en-GB"/>
        </w:rPr>
      </w:pPr>
      <w:r w:rsidRPr="00555998">
        <w:rPr>
          <w:rFonts w:eastAsia="Times New Roman" w:cs="Arial"/>
          <w:b/>
          <w:bCs/>
          <w:color w:val="17365D" w:themeColor="text2" w:themeShade="BF"/>
          <w:sz w:val="24"/>
          <w:szCs w:val="24"/>
          <w:lang w:val="en-GB"/>
        </w:rPr>
        <w:lastRenderedPageBreak/>
        <w:t>It is the policy of CVCA</w:t>
      </w:r>
      <w:r>
        <w:rPr>
          <w:rFonts w:eastAsia="Times New Roman" w:cs="Arial"/>
          <w:b/>
          <w:bCs/>
          <w:color w:val="17365D" w:themeColor="text2" w:themeShade="BF"/>
          <w:sz w:val="24"/>
          <w:szCs w:val="24"/>
          <w:lang w:val="en-GB"/>
        </w:rPr>
        <w:t xml:space="preserve"> that:</w:t>
      </w:r>
    </w:p>
    <w:p w14:paraId="3C7576EC" w14:textId="77777777" w:rsidR="00FD02F6" w:rsidRPr="00555998" w:rsidRDefault="00FD02F6" w:rsidP="00AF4233">
      <w:pPr>
        <w:rPr>
          <w:rFonts w:eastAsia="Times New Roman" w:cs="Arial"/>
          <w:b/>
          <w:bCs/>
          <w:color w:val="17365D" w:themeColor="text2" w:themeShade="BF"/>
          <w:sz w:val="24"/>
          <w:szCs w:val="24"/>
          <w:lang w:val="en-GB"/>
        </w:rPr>
      </w:pPr>
    </w:p>
    <w:p w14:paraId="1814EFC9" w14:textId="77777777" w:rsidR="00FD02F6" w:rsidRPr="006C1B10" w:rsidRDefault="0086496B" w:rsidP="00AF4233">
      <w:pPr>
        <w:ind w:left="709" w:hanging="709"/>
        <w:rPr>
          <w:rFonts w:eastAsia="Times New Roman" w:cs="Times New Roman"/>
          <w:color w:val="17365D" w:themeColor="text2" w:themeShade="BF"/>
          <w:sz w:val="24"/>
          <w:szCs w:val="24"/>
          <w:lang w:val="en-US"/>
        </w:rPr>
      </w:pPr>
      <w:r w:rsidRPr="006C1B10">
        <w:rPr>
          <w:rFonts w:eastAsia="Times New Roman" w:cs="Arial"/>
          <w:b/>
          <w:bCs/>
          <w:color w:val="17365D" w:themeColor="text2" w:themeShade="BF"/>
          <w:sz w:val="24"/>
          <w:szCs w:val="24"/>
          <w:lang w:val="en-GB"/>
        </w:rPr>
        <w:t>5.2.1</w:t>
      </w:r>
      <w:r w:rsidR="00FD02F6" w:rsidRPr="006C1B10">
        <w:rPr>
          <w:rFonts w:eastAsia="Times New Roman" w:cs="Arial"/>
          <w:b/>
          <w:bCs/>
          <w:color w:val="17365D" w:themeColor="text2" w:themeShade="BF"/>
          <w:sz w:val="24"/>
          <w:szCs w:val="24"/>
          <w:lang w:val="en-GB"/>
        </w:rPr>
        <w:t xml:space="preserve"> </w:t>
      </w:r>
      <w:r w:rsidR="00FD02F6" w:rsidRPr="006C1B10">
        <w:rPr>
          <w:rFonts w:eastAsia="Times New Roman" w:cs="Times New Roman"/>
          <w:color w:val="17365D" w:themeColor="text2" w:themeShade="BF"/>
          <w:sz w:val="24"/>
          <w:szCs w:val="24"/>
          <w:lang w:val="en-US"/>
        </w:rPr>
        <w:t>Development within the Regulatory floodplain shall not be permitted;</w:t>
      </w:r>
    </w:p>
    <w:p w14:paraId="6000547E" w14:textId="77777777" w:rsidR="005F2EFB" w:rsidRPr="006C1B10" w:rsidRDefault="005F2EFB" w:rsidP="00AF4233">
      <w:pPr>
        <w:ind w:left="709" w:hanging="709"/>
        <w:rPr>
          <w:rFonts w:eastAsia="Times New Roman" w:cs="Times New Roman"/>
          <w:color w:val="17365D" w:themeColor="text2" w:themeShade="BF"/>
          <w:sz w:val="24"/>
          <w:szCs w:val="24"/>
          <w:lang w:val="en-US"/>
        </w:rPr>
      </w:pPr>
    </w:p>
    <w:p w14:paraId="55F7A1ED" w14:textId="77777777" w:rsidR="005F2EFB" w:rsidRPr="00962A35" w:rsidRDefault="005F2EFB" w:rsidP="00AF4233">
      <w:pPr>
        <w:ind w:left="709" w:hanging="709"/>
        <w:rPr>
          <w:rFonts w:eastAsia="Times New Roman" w:cs="Times New Roman"/>
          <w:b/>
          <w:color w:val="17365D" w:themeColor="text2" w:themeShade="BF"/>
          <w:sz w:val="24"/>
          <w:szCs w:val="24"/>
          <w:lang w:val="en-US"/>
        </w:rPr>
      </w:pPr>
      <w:r w:rsidRPr="00962A35">
        <w:rPr>
          <w:rFonts w:eastAsia="Times New Roman" w:cs="Times New Roman"/>
          <w:b/>
          <w:color w:val="17365D" w:themeColor="text2" w:themeShade="BF"/>
          <w:sz w:val="24"/>
          <w:szCs w:val="24"/>
          <w:lang w:val="en-US"/>
        </w:rPr>
        <w:t xml:space="preserve">5.2.2 </w:t>
      </w:r>
      <w:r w:rsidRPr="00962A35">
        <w:rPr>
          <w:rFonts w:eastAsia="Times New Roman" w:cs="Times New Roman"/>
          <w:color w:val="17365D" w:themeColor="text2" w:themeShade="BF"/>
          <w:sz w:val="24"/>
          <w:szCs w:val="24"/>
          <w:lang w:val="en-US"/>
        </w:rPr>
        <w:t xml:space="preserve">Placement of fill to create a building envelope </w:t>
      </w:r>
      <w:r w:rsidR="009B0A7C" w:rsidRPr="00962A35">
        <w:rPr>
          <w:rFonts w:eastAsia="Times New Roman" w:cs="Times New Roman"/>
          <w:color w:val="17365D" w:themeColor="text2" w:themeShade="BF"/>
          <w:sz w:val="24"/>
          <w:szCs w:val="24"/>
          <w:lang w:val="en-US"/>
        </w:rPr>
        <w:t>for future/proposed development within the Regulatory floodplain shall not be permitted;</w:t>
      </w:r>
    </w:p>
    <w:p w14:paraId="71F798A8" w14:textId="77777777" w:rsidR="00FD02F6" w:rsidRPr="00555998" w:rsidRDefault="00FD02F6" w:rsidP="00AF4233">
      <w:pPr>
        <w:ind w:left="709" w:hanging="709"/>
        <w:rPr>
          <w:rFonts w:eastAsia="Times New Roman" w:cs="Arial"/>
          <w:bCs/>
          <w:color w:val="17365D" w:themeColor="text2" w:themeShade="BF"/>
          <w:sz w:val="24"/>
          <w:szCs w:val="24"/>
          <w:lang w:val="en-GB"/>
        </w:rPr>
      </w:pPr>
    </w:p>
    <w:p w14:paraId="24F03257" w14:textId="30FE35CE" w:rsidR="00FD02F6" w:rsidRPr="00962A35" w:rsidRDefault="009153E9"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5.</w:t>
      </w:r>
      <w:r w:rsidR="009B0A7C" w:rsidRPr="00962A35">
        <w:rPr>
          <w:rFonts w:eastAsia="Times New Roman" w:cs="Times New Roman"/>
          <w:b/>
          <w:color w:val="17365D" w:themeColor="text2" w:themeShade="BF"/>
          <w:sz w:val="24"/>
          <w:szCs w:val="24"/>
          <w:lang w:val="en-US"/>
        </w:rPr>
        <w:t>2.3</w:t>
      </w:r>
      <w:r w:rsidRPr="00962A35">
        <w:rPr>
          <w:rFonts w:eastAsia="Times New Roman" w:cs="Times New Roman"/>
          <w:b/>
          <w:color w:val="17365D" w:themeColor="text2" w:themeShade="BF"/>
          <w:sz w:val="24"/>
          <w:szCs w:val="24"/>
          <w:lang w:val="en-US"/>
        </w:rPr>
        <w:t xml:space="preserve"> </w:t>
      </w:r>
      <w:r w:rsidR="00FD02F6" w:rsidRPr="00962A35">
        <w:rPr>
          <w:rFonts w:eastAsia="Times New Roman" w:cs="Times New Roman"/>
          <w:color w:val="17365D" w:themeColor="text2" w:themeShade="BF"/>
          <w:sz w:val="24"/>
          <w:szCs w:val="24"/>
          <w:lang w:val="en-US"/>
        </w:rPr>
        <w:t>Flood hazard protection and bank stabilization works to allow for future/proposed development or an increase in development envelope or area within the Regulatory floodplain shall not be permitted;</w:t>
      </w:r>
    </w:p>
    <w:p w14:paraId="43A65479" w14:textId="77777777" w:rsidR="00FD02F6" w:rsidRPr="006C1B10" w:rsidRDefault="00FD02F6" w:rsidP="00AF4233">
      <w:pPr>
        <w:ind w:left="709" w:hanging="709"/>
        <w:rPr>
          <w:rFonts w:eastAsia="Times New Roman" w:cs="Times New Roman"/>
          <w:color w:val="17365D" w:themeColor="text2" w:themeShade="BF"/>
          <w:sz w:val="24"/>
          <w:szCs w:val="24"/>
          <w:lang w:val="en-US"/>
        </w:rPr>
      </w:pPr>
    </w:p>
    <w:p w14:paraId="070B0BAC" w14:textId="77777777" w:rsidR="00FD02F6" w:rsidRPr="006C1B10" w:rsidRDefault="0086496B" w:rsidP="00AF4233">
      <w:pPr>
        <w:ind w:left="567" w:hanging="567"/>
        <w:rPr>
          <w:rFonts w:eastAsia="Times New Roman" w:cs="Times New Roman"/>
          <w:color w:val="17365D" w:themeColor="text2" w:themeShade="BF"/>
          <w:sz w:val="24"/>
          <w:szCs w:val="24"/>
          <w:lang w:val="en-US"/>
        </w:rPr>
      </w:pPr>
      <w:r w:rsidRPr="006C1B10">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4</w:t>
      </w:r>
      <w:r w:rsidR="005F2EFB" w:rsidRPr="00962A35">
        <w:rPr>
          <w:rFonts w:eastAsia="Times New Roman" w:cs="Times New Roman"/>
          <w:b/>
          <w:color w:val="17365D" w:themeColor="text2" w:themeShade="BF"/>
          <w:sz w:val="24"/>
          <w:szCs w:val="24"/>
          <w:lang w:val="en-US"/>
        </w:rPr>
        <w:t xml:space="preserve"> </w:t>
      </w:r>
      <w:r w:rsidR="00FD02F6" w:rsidRPr="006C1B10">
        <w:rPr>
          <w:rFonts w:eastAsia="Times New Roman" w:cs="Times New Roman"/>
          <w:color w:val="17365D" w:themeColor="text2" w:themeShade="BF"/>
          <w:sz w:val="24"/>
          <w:szCs w:val="24"/>
          <w:lang w:val="en-US"/>
        </w:rPr>
        <w:t>Development associated with new and/or the expansion of existing trailer parks/campgrounds in the Regulatory floodplain shall not be permitted;</w:t>
      </w:r>
    </w:p>
    <w:p w14:paraId="70648378" w14:textId="77777777" w:rsidR="00FD02F6" w:rsidRPr="006C1B10" w:rsidRDefault="00FD02F6" w:rsidP="00AF4233">
      <w:pPr>
        <w:ind w:left="709" w:hanging="709"/>
        <w:rPr>
          <w:rFonts w:eastAsia="Times New Roman" w:cs="Times New Roman"/>
          <w:color w:val="17365D" w:themeColor="text2" w:themeShade="BF"/>
          <w:sz w:val="24"/>
          <w:szCs w:val="24"/>
          <w:lang w:val="en-US"/>
        </w:rPr>
      </w:pPr>
    </w:p>
    <w:p w14:paraId="717C4D30" w14:textId="77777777" w:rsidR="00FD02F6" w:rsidRPr="006C1B10" w:rsidRDefault="0086496B" w:rsidP="00AF4233">
      <w:pPr>
        <w:ind w:left="567" w:hanging="567"/>
        <w:rPr>
          <w:rFonts w:eastAsia="Times New Roman" w:cs="Times New Roman"/>
          <w:color w:val="17365D" w:themeColor="text2" w:themeShade="BF"/>
          <w:sz w:val="24"/>
          <w:szCs w:val="24"/>
          <w:lang w:val="en-US"/>
        </w:rPr>
      </w:pPr>
      <w:r w:rsidRPr="006C1B10">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5</w:t>
      </w:r>
      <w:r w:rsidR="009153E9" w:rsidRPr="00962A35">
        <w:rPr>
          <w:rFonts w:eastAsia="Times New Roman" w:cs="Times New Roman"/>
          <w:b/>
          <w:color w:val="17365D" w:themeColor="text2" w:themeShade="BF"/>
          <w:sz w:val="24"/>
          <w:szCs w:val="24"/>
          <w:lang w:val="en-US"/>
        </w:rPr>
        <w:t xml:space="preserve"> </w:t>
      </w:r>
      <w:r w:rsidR="00FD02F6" w:rsidRPr="006C1B10">
        <w:rPr>
          <w:rFonts w:eastAsia="Times New Roman" w:cs="Times New Roman"/>
          <w:color w:val="17365D" w:themeColor="text2" w:themeShade="BF"/>
          <w:sz w:val="24"/>
          <w:szCs w:val="24"/>
          <w:lang w:val="en-US"/>
        </w:rPr>
        <w:t>Stormwater management facilities within the 100 year floodplain shall not be permitted;</w:t>
      </w:r>
    </w:p>
    <w:p w14:paraId="50040504" w14:textId="77777777" w:rsidR="00FD02F6" w:rsidRPr="006C1B10" w:rsidRDefault="00FD02F6" w:rsidP="00AF4233">
      <w:pPr>
        <w:ind w:left="567" w:hanging="567"/>
        <w:rPr>
          <w:rFonts w:eastAsia="Times New Roman" w:cs="Times New Roman"/>
          <w:color w:val="17365D" w:themeColor="text2" w:themeShade="BF"/>
          <w:sz w:val="24"/>
          <w:szCs w:val="24"/>
          <w:lang w:val="en-US"/>
        </w:rPr>
      </w:pPr>
    </w:p>
    <w:p w14:paraId="4183CCAE" w14:textId="77777777" w:rsidR="00FD02F6" w:rsidRPr="00962A35" w:rsidRDefault="009B0A7C" w:rsidP="00AF4233">
      <w:pPr>
        <w:ind w:left="567" w:hanging="567"/>
        <w:rPr>
          <w:rFonts w:eastAsia="Times New Roman" w:cs="Times New Roman"/>
          <w:b/>
          <w:color w:val="17365D" w:themeColor="text2" w:themeShade="BF"/>
          <w:sz w:val="24"/>
          <w:szCs w:val="24"/>
          <w:lang w:val="en-US"/>
        </w:rPr>
      </w:pPr>
      <w:r w:rsidRPr="00962A35">
        <w:rPr>
          <w:rFonts w:eastAsia="Times New Roman" w:cs="Times New Roman"/>
          <w:b/>
          <w:color w:val="17365D" w:themeColor="text2" w:themeShade="BF"/>
          <w:sz w:val="24"/>
          <w:szCs w:val="24"/>
          <w:lang w:val="en-US"/>
        </w:rPr>
        <w:t>5.2.6</w:t>
      </w:r>
      <w:r w:rsidR="00FD02F6" w:rsidRPr="00962A35">
        <w:rPr>
          <w:rFonts w:eastAsia="Times New Roman" w:cs="Times New Roman"/>
          <w:b/>
          <w:color w:val="17365D" w:themeColor="text2" w:themeShade="BF"/>
          <w:sz w:val="24"/>
          <w:szCs w:val="24"/>
          <w:lang w:val="en-US"/>
        </w:rPr>
        <w:t xml:space="preserve"> </w:t>
      </w:r>
      <w:r w:rsidR="00FD02F6" w:rsidRPr="00962A35">
        <w:rPr>
          <w:rFonts w:eastAsia="Times New Roman" w:cs="Times New Roman"/>
          <w:color w:val="17365D" w:themeColor="text2" w:themeShade="BF"/>
          <w:sz w:val="24"/>
          <w:szCs w:val="24"/>
          <w:lang w:val="en-US"/>
        </w:rPr>
        <w:t>Redevelopment of derelict and abandoned buildings within the 100 year floodplain shall not be permitted;</w:t>
      </w:r>
    </w:p>
    <w:p w14:paraId="1F28F27C" w14:textId="77777777" w:rsidR="00FD02F6" w:rsidRPr="006C1B10" w:rsidRDefault="00FD02F6" w:rsidP="00AF4233">
      <w:pPr>
        <w:ind w:left="567" w:hanging="567"/>
        <w:rPr>
          <w:rFonts w:eastAsia="Times New Roman" w:cs="Times New Roman"/>
          <w:color w:val="17365D" w:themeColor="text2" w:themeShade="BF"/>
          <w:sz w:val="24"/>
          <w:szCs w:val="24"/>
          <w:lang w:val="en-US"/>
        </w:rPr>
      </w:pPr>
    </w:p>
    <w:p w14:paraId="09B87079" w14:textId="77777777" w:rsidR="00FD02F6" w:rsidRPr="006C1B10" w:rsidRDefault="0086496B" w:rsidP="00AF4233">
      <w:pPr>
        <w:ind w:left="567" w:hanging="567"/>
        <w:rPr>
          <w:rFonts w:eastAsia="Times New Roman" w:cs="Times New Roman"/>
          <w:color w:val="17365D" w:themeColor="text2" w:themeShade="BF"/>
          <w:sz w:val="24"/>
          <w:szCs w:val="24"/>
          <w:lang w:val="en-US"/>
        </w:rPr>
      </w:pPr>
      <w:r w:rsidRPr="006C1B10">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.7</w:t>
      </w:r>
      <w:r w:rsidR="00FD02F6" w:rsidRPr="006C1B10">
        <w:rPr>
          <w:rFonts w:eastAsia="Times New Roman" w:cs="Times New Roman"/>
          <w:color w:val="17365D" w:themeColor="text2" w:themeShade="BF"/>
          <w:sz w:val="24"/>
          <w:szCs w:val="24"/>
          <w:lang w:val="en-US"/>
        </w:rPr>
        <w:t xml:space="preserve"> Development within the Regulatory floodplain on vacant lots of record shall not be permitted;</w:t>
      </w:r>
    </w:p>
    <w:p w14:paraId="4A87C363" w14:textId="77777777" w:rsidR="00FD02F6" w:rsidRPr="006C1B10" w:rsidRDefault="00FD02F6" w:rsidP="00AF4233">
      <w:pPr>
        <w:ind w:left="567" w:hanging="567"/>
        <w:rPr>
          <w:rFonts w:eastAsia="Times New Roman" w:cs="Times New Roman"/>
          <w:color w:val="17365D" w:themeColor="text2" w:themeShade="BF"/>
          <w:sz w:val="24"/>
          <w:szCs w:val="24"/>
          <w:lang w:val="en-US"/>
        </w:rPr>
      </w:pPr>
    </w:p>
    <w:p w14:paraId="5C0E9053" w14:textId="77777777" w:rsidR="00FD02F6" w:rsidRPr="00962A35" w:rsidRDefault="0086496B"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.8</w:t>
      </w:r>
      <w:r w:rsidR="00FD02F6" w:rsidRPr="00962A35">
        <w:rPr>
          <w:rFonts w:eastAsia="Times New Roman" w:cs="Times New Roman"/>
          <w:b/>
          <w:color w:val="17365D" w:themeColor="text2" w:themeShade="BF"/>
          <w:sz w:val="24"/>
          <w:szCs w:val="24"/>
          <w:lang w:val="en-US"/>
        </w:rPr>
        <w:t xml:space="preserve"> </w:t>
      </w:r>
      <w:r w:rsidR="00FD02F6" w:rsidRPr="00962A35">
        <w:rPr>
          <w:rFonts w:eastAsia="Times New Roman" w:cs="Times New Roman"/>
          <w:color w:val="17365D" w:themeColor="text2" w:themeShade="BF"/>
          <w:sz w:val="24"/>
          <w:szCs w:val="24"/>
          <w:lang w:val="en-US"/>
        </w:rPr>
        <w:t xml:space="preserve">Cut and fill operations will not be permitted </w:t>
      </w:r>
      <w:r w:rsidR="005A7F42" w:rsidRPr="00962A35">
        <w:rPr>
          <w:rFonts w:eastAsia="Times New Roman" w:cs="Times New Roman"/>
          <w:color w:val="17365D" w:themeColor="text2" w:themeShade="BF"/>
          <w:sz w:val="24"/>
          <w:szCs w:val="24"/>
          <w:lang w:val="en-US"/>
        </w:rPr>
        <w:t xml:space="preserve">on properties that are entirely </w:t>
      </w:r>
      <w:r w:rsidR="00FD02F6" w:rsidRPr="00962A35">
        <w:rPr>
          <w:rFonts w:eastAsia="Times New Roman" w:cs="Times New Roman"/>
          <w:color w:val="17365D" w:themeColor="text2" w:themeShade="BF"/>
          <w:sz w:val="24"/>
          <w:szCs w:val="24"/>
          <w:lang w:val="en-US"/>
        </w:rPr>
        <w:t>within the 100 year floodplain;</w:t>
      </w:r>
    </w:p>
    <w:p w14:paraId="4DF9E10C" w14:textId="77777777" w:rsidR="00FD02F6" w:rsidRPr="006C1B10" w:rsidRDefault="00FD02F6" w:rsidP="00AF4233">
      <w:pPr>
        <w:ind w:left="567" w:hanging="567"/>
        <w:rPr>
          <w:rFonts w:eastAsia="Times New Roman" w:cs="Times New Roman"/>
          <w:b/>
          <w:color w:val="17365D" w:themeColor="text2" w:themeShade="BF"/>
          <w:sz w:val="24"/>
          <w:szCs w:val="24"/>
          <w:lang w:val="en-US"/>
        </w:rPr>
      </w:pPr>
    </w:p>
    <w:p w14:paraId="39A26DB6" w14:textId="77777777" w:rsidR="00FD02F6" w:rsidRPr="006C1B10" w:rsidRDefault="0086496B" w:rsidP="00AF4233">
      <w:pPr>
        <w:ind w:left="567" w:hanging="567"/>
        <w:rPr>
          <w:rFonts w:eastAsia="Times New Roman" w:cs="Times New Roman"/>
          <w:color w:val="17365D" w:themeColor="text2" w:themeShade="BF"/>
          <w:sz w:val="24"/>
          <w:szCs w:val="24"/>
          <w:lang w:val="en-US"/>
        </w:rPr>
      </w:pPr>
      <w:r w:rsidRPr="006C1B10">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.9</w:t>
      </w:r>
      <w:r w:rsidR="00FD02F6" w:rsidRPr="006C1B10">
        <w:rPr>
          <w:rFonts w:eastAsia="Times New Roman" w:cs="Times New Roman"/>
          <w:color w:val="17365D" w:themeColor="text2" w:themeShade="BF"/>
          <w:sz w:val="24"/>
          <w:szCs w:val="24"/>
          <w:lang w:val="en-US"/>
        </w:rPr>
        <w:t xml:space="preserve"> Basements within the Regulatory floodplain shall not be permitted;</w:t>
      </w:r>
    </w:p>
    <w:p w14:paraId="2A243E61" w14:textId="77777777" w:rsidR="00FD02F6" w:rsidRPr="006C1B10" w:rsidRDefault="00FD02F6" w:rsidP="00AF4233">
      <w:pPr>
        <w:ind w:left="567" w:hanging="567"/>
        <w:rPr>
          <w:rFonts w:eastAsia="Times New Roman" w:cs="Times New Roman"/>
          <w:color w:val="17365D" w:themeColor="text2" w:themeShade="BF"/>
          <w:sz w:val="24"/>
          <w:szCs w:val="24"/>
          <w:lang w:val="en-US"/>
        </w:rPr>
      </w:pPr>
    </w:p>
    <w:p w14:paraId="305F9E9A" w14:textId="77777777" w:rsidR="00FD02F6" w:rsidRPr="006C1B10" w:rsidRDefault="0086496B" w:rsidP="00AF4233">
      <w:pPr>
        <w:ind w:left="567" w:hanging="567"/>
        <w:rPr>
          <w:rFonts w:eastAsia="Times New Roman" w:cs="Times New Roman"/>
          <w:color w:val="17365D" w:themeColor="text2" w:themeShade="BF"/>
          <w:sz w:val="24"/>
          <w:szCs w:val="24"/>
          <w:lang w:val="en-US"/>
        </w:rPr>
      </w:pPr>
      <w:r w:rsidRPr="006C1B10">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.10</w:t>
      </w:r>
      <w:r w:rsidR="00FD02F6" w:rsidRPr="006C1B10">
        <w:rPr>
          <w:rFonts w:eastAsia="Times New Roman" w:cs="Times New Roman"/>
          <w:color w:val="17365D" w:themeColor="text2" w:themeShade="BF"/>
          <w:sz w:val="24"/>
          <w:szCs w:val="24"/>
          <w:lang w:val="en-US"/>
        </w:rPr>
        <w:t xml:space="preserve"> Underground parking within the Regulatory floodplain shall not be permitted;</w:t>
      </w:r>
    </w:p>
    <w:p w14:paraId="43D98CF8" w14:textId="77777777" w:rsidR="00FD02F6" w:rsidRPr="006C1B10" w:rsidRDefault="00FD02F6" w:rsidP="00AF4233">
      <w:pPr>
        <w:ind w:left="567" w:hanging="567"/>
        <w:rPr>
          <w:rFonts w:eastAsia="Times New Roman" w:cs="Times New Roman"/>
          <w:color w:val="17365D" w:themeColor="text2" w:themeShade="BF"/>
          <w:sz w:val="24"/>
          <w:szCs w:val="24"/>
          <w:lang w:val="en-US"/>
        </w:rPr>
      </w:pPr>
    </w:p>
    <w:p w14:paraId="654EA32F" w14:textId="77777777" w:rsidR="00FD02F6" w:rsidRPr="006C1B10" w:rsidRDefault="0086496B"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.11</w:t>
      </w:r>
      <w:r w:rsidR="00FD02F6" w:rsidRPr="006C1B10">
        <w:rPr>
          <w:rFonts w:eastAsia="Times New Roman" w:cs="Times New Roman"/>
          <w:color w:val="17365D" w:themeColor="text2" w:themeShade="BF"/>
          <w:sz w:val="24"/>
          <w:szCs w:val="24"/>
          <w:lang w:val="en-US"/>
        </w:rPr>
        <w:t xml:space="preserve"> </w:t>
      </w:r>
      <w:r w:rsidRPr="006C1B10">
        <w:rPr>
          <w:rFonts w:eastAsia="Times New Roman" w:cs="Times New Roman"/>
          <w:color w:val="17365D" w:themeColor="text2" w:themeShade="BF"/>
          <w:sz w:val="24"/>
          <w:szCs w:val="24"/>
          <w:lang w:val="en-US"/>
        </w:rPr>
        <w:t>Notwithstanding Section 3.8</w:t>
      </w:r>
      <w:r w:rsidR="00FD02F6" w:rsidRPr="006C1B10">
        <w:rPr>
          <w:rFonts w:eastAsia="Times New Roman" w:cs="Times New Roman"/>
          <w:color w:val="17365D" w:themeColor="text2" w:themeShade="BF"/>
          <w:sz w:val="24"/>
          <w:szCs w:val="24"/>
          <w:lang w:val="en-US"/>
        </w:rPr>
        <w:t>.1</w:t>
      </w:r>
      <w:r w:rsidR="008153BA">
        <w:rPr>
          <w:rFonts w:eastAsia="Times New Roman" w:cs="Times New Roman"/>
          <w:color w:val="17365D" w:themeColor="text2" w:themeShade="BF"/>
          <w:sz w:val="24"/>
          <w:szCs w:val="24"/>
          <w:lang w:val="en-US"/>
        </w:rPr>
        <w:t xml:space="preserve"> and 5.2.1</w:t>
      </w:r>
      <w:r w:rsidR="00FD02F6" w:rsidRPr="006C1B10">
        <w:rPr>
          <w:rFonts w:eastAsia="Times New Roman" w:cs="Times New Roman"/>
          <w:color w:val="17365D" w:themeColor="text2" w:themeShade="BF"/>
          <w:sz w:val="24"/>
          <w:szCs w:val="24"/>
          <w:lang w:val="en-US"/>
        </w:rPr>
        <w:t>, public infrastructure (e.g. roads, sewers, flood and erosion control works) and various utilities (e.g. pipelines) may be permitted within the Regulatory floodplain subject to the activity being approved through a satisfactory Environmental Assessment process and/or if it has been demonstrated to the satisfaction of the Conservation Authority that the control of flooding, erosion, pollution, or the conservation of land will not be affected</w:t>
      </w:r>
      <w:r w:rsidR="00814D78" w:rsidRPr="006C1B10">
        <w:rPr>
          <w:rFonts w:eastAsia="Times New Roman" w:cs="Times New Roman"/>
          <w:color w:val="17365D" w:themeColor="text2" w:themeShade="BF"/>
          <w:sz w:val="24"/>
          <w:szCs w:val="24"/>
          <w:lang w:val="en-US"/>
        </w:rPr>
        <w:t>;</w:t>
      </w:r>
    </w:p>
    <w:p w14:paraId="75C32BFB" w14:textId="77777777" w:rsidR="00FD02F6" w:rsidRPr="006C1B10" w:rsidRDefault="00FD02F6" w:rsidP="00AF4233">
      <w:pPr>
        <w:ind w:left="567" w:hanging="567"/>
        <w:rPr>
          <w:rFonts w:eastAsia="Times New Roman" w:cs="Times New Roman"/>
          <w:color w:val="17365D" w:themeColor="text2" w:themeShade="BF"/>
          <w:sz w:val="24"/>
          <w:szCs w:val="24"/>
          <w:lang w:val="en-US"/>
        </w:rPr>
      </w:pPr>
    </w:p>
    <w:p w14:paraId="0BF7F643" w14:textId="2362FB07" w:rsidR="00FD02F6" w:rsidRPr="006C1B10" w:rsidRDefault="0086496B"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.12</w:t>
      </w:r>
      <w:r w:rsidR="00FD02F6" w:rsidRPr="006C1B10">
        <w:rPr>
          <w:rFonts w:eastAsia="Times New Roman" w:cs="Times New Roman"/>
          <w:color w:val="17365D" w:themeColor="text2" w:themeShade="BF"/>
          <w:sz w:val="24"/>
          <w:szCs w:val="24"/>
          <w:lang w:val="en-US"/>
        </w:rPr>
        <w:t xml:space="preserve"> </w:t>
      </w:r>
      <w:r w:rsidRPr="006C1B10">
        <w:rPr>
          <w:rFonts w:eastAsia="Times New Roman" w:cs="Times New Roman"/>
          <w:color w:val="17365D" w:themeColor="text2" w:themeShade="BF"/>
          <w:sz w:val="24"/>
          <w:szCs w:val="24"/>
          <w:lang w:val="en-US"/>
        </w:rPr>
        <w:t>Notwithstanding Section 3.8</w:t>
      </w:r>
      <w:r w:rsidR="00FD02F6" w:rsidRPr="006C1B10">
        <w:rPr>
          <w:rFonts w:eastAsia="Times New Roman" w:cs="Times New Roman"/>
          <w:color w:val="17365D" w:themeColor="text2" w:themeShade="BF"/>
          <w:sz w:val="24"/>
          <w:szCs w:val="24"/>
          <w:lang w:val="en-US"/>
        </w:rPr>
        <w:t>.1</w:t>
      </w:r>
      <w:r w:rsidR="008153BA">
        <w:rPr>
          <w:rFonts w:eastAsia="Times New Roman" w:cs="Times New Roman"/>
          <w:color w:val="17365D" w:themeColor="text2" w:themeShade="BF"/>
          <w:sz w:val="24"/>
          <w:szCs w:val="24"/>
          <w:lang w:val="en-US"/>
        </w:rPr>
        <w:t xml:space="preserve"> and 5.2.1</w:t>
      </w:r>
      <w:r w:rsidR="00FD02F6" w:rsidRPr="006C1B10">
        <w:rPr>
          <w:rFonts w:eastAsia="Times New Roman" w:cs="Times New Roman"/>
          <w:color w:val="17365D" w:themeColor="text2" w:themeShade="BF"/>
          <w:sz w:val="24"/>
          <w:szCs w:val="24"/>
          <w:lang w:val="en-US"/>
        </w:rPr>
        <w:t xml:space="preserve">, development associated with public parks (e.g. passive or </w:t>
      </w:r>
      <w:r w:rsidR="00B01C50" w:rsidRPr="006C1B10">
        <w:rPr>
          <w:rFonts w:eastAsia="Times New Roman" w:cs="Times New Roman"/>
          <w:color w:val="17365D" w:themeColor="text2" w:themeShade="BF"/>
          <w:sz w:val="24"/>
          <w:szCs w:val="24"/>
          <w:lang w:val="en-US"/>
        </w:rPr>
        <w:t>low intensity</w:t>
      </w:r>
      <w:r w:rsidR="00FD02F6" w:rsidRPr="006C1B10">
        <w:rPr>
          <w:rFonts w:eastAsia="Times New Roman" w:cs="Times New Roman"/>
          <w:color w:val="17365D" w:themeColor="text2" w:themeShade="BF"/>
          <w:sz w:val="24"/>
          <w:szCs w:val="24"/>
          <w:lang w:val="en-US"/>
        </w:rPr>
        <w:t xml:space="preserve"> outdoor recreation and education, trail systems) may be permitted within the Regulatory floodplain if it has been demonstrated to the satisfaction of the Conservation Authority that the control of flooding, erosion, pollution, or the conservation of land will not be affected</w:t>
      </w:r>
      <w:r w:rsidR="00814D78" w:rsidRPr="006C1B10">
        <w:rPr>
          <w:rFonts w:eastAsia="Times New Roman" w:cs="Times New Roman"/>
          <w:color w:val="17365D" w:themeColor="text2" w:themeShade="BF"/>
          <w:sz w:val="24"/>
          <w:szCs w:val="24"/>
          <w:lang w:val="en-US"/>
        </w:rPr>
        <w:t>;</w:t>
      </w:r>
    </w:p>
    <w:p w14:paraId="0662AD45" w14:textId="77777777" w:rsidR="00FD02F6" w:rsidRPr="006C1B10" w:rsidRDefault="00FD02F6" w:rsidP="00AF4233">
      <w:pPr>
        <w:ind w:left="567" w:hanging="567"/>
        <w:rPr>
          <w:rFonts w:eastAsia="Times New Roman" w:cs="Times New Roman"/>
          <w:color w:val="17365D" w:themeColor="text2" w:themeShade="BF"/>
          <w:sz w:val="24"/>
          <w:szCs w:val="24"/>
          <w:lang w:val="en-US"/>
        </w:rPr>
      </w:pPr>
    </w:p>
    <w:p w14:paraId="7EAC114F" w14:textId="77777777" w:rsidR="00FD02F6" w:rsidRDefault="0086496B"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5.2</w:t>
      </w:r>
      <w:r w:rsidR="009B0A7C" w:rsidRPr="00962A35">
        <w:rPr>
          <w:rFonts w:eastAsia="Times New Roman" w:cs="Times New Roman"/>
          <w:b/>
          <w:color w:val="17365D" w:themeColor="text2" w:themeShade="BF"/>
          <w:sz w:val="24"/>
          <w:szCs w:val="24"/>
          <w:lang w:val="en-US"/>
        </w:rPr>
        <w:t>.13</w:t>
      </w:r>
      <w:r w:rsidR="00FD02F6" w:rsidRPr="006C1B10">
        <w:rPr>
          <w:rFonts w:eastAsia="Times New Roman" w:cs="Times New Roman"/>
          <w:color w:val="17365D" w:themeColor="text2" w:themeShade="BF"/>
          <w:sz w:val="24"/>
          <w:szCs w:val="24"/>
          <w:lang w:val="en-US"/>
        </w:rPr>
        <w:t xml:space="preserve"> </w:t>
      </w:r>
      <w:r w:rsidRPr="006C1B10">
        <w:rPr>
          <w:rFonts w:eastAsia="Times New Roman" w:cs="Times New Roman"/>
          <w:color w:val="17365D" w:themeColor="text2" w:themeShade="BF"/>
          <w:sz w:val="24"/>
          <w:szCs w:val="24"/>
          <w:lang w:val="en-US"/>
        </w:rPr>
        <w:t>Notwithstanding Section 3.8</w:t>
      </w:r>
      <w:r w:rsidR="00FD02F6" w:rsidRPr="006C1B10">
        <w:rPr>
          <w:rFonts w:eastAsia="Times New Roman" w:cs="Times New Roman"/>
          <w:color w:val="17365D" w:themeColor="text2" w:themeShade="BF"/>
          <w:sz w:val="24"/>
          <w:szCs w:val="24"/>
          <w:lang w:val="en-US"/>
        </w:rPr>
        <w:t>.1</w:t>
      </w:r>
      <w:r w:rsidR="008153BA">
        <w:rPr>
          <w:rFonts w:eastAsia="Times New Roman" w:cs="Times New Roman"/>
          <w:color w:val="17365D" w:themeColor="text2" w:themeShade="BF"/>
          <w:sz w:val="24"/>
          <w:szCs w:val="24"/>
          <w:lang w:val="en-US"/>
        </w:rPr>
        <w:t xml:space="preserve"> and 5.2.1</w:t>
      </w:r>
      <w:r w:rsidR="00FD02F6" w:rsidRPr="006C1B10">
        <w:rPr>
          <w:rFonts w:eastAsia="Times New Roman" w:cs="Times New Roman"/>
          <w:color w:val="17365D" w:themeColor="text2" w:themeShade="BF"/>
          <w:sz w:val="24"/>
          <w:szCs w:val="24"/>
          <w:lang w:val="en-US"/>
        </w:rPr>
        <w:t>, stream</w:t>
      </w:r>
      <w:r w:rsidR="00FD02F6" w:rsidRPr="00445A0E">
        <w:rPr>
          <w:rFonts w:eastAsia="Times New Roman" w:cs="Times New Roman"/>
          <w:color w:val="17365D" w:themeColor="text2" w:themeShade="BF"/>
          <w:sz w:val="24"/>
          <w:szCs w:val="24"/>
          <w:lang w:val="en-US"/>
        </w:rPr>
        <w:t xml:space="preserve">, bank, slope, and valley stabilization to protect existing development and conservation or restoration projects may be permitted within the </w:t>
      </w:r>
      <w:r w:rsidR="00FD02F6" w:rsidRPr="00445A0E">
        <w:rPr>
          <w:rFonts w:eastAsia="Times New Roman" w:cs="Times New Roman"/>
          <w:color w:val="17365D" w:themeColor="text2" w:themeShade="BF"/>
          <w:sz w:val="24"/>
          <w:szCs w:val="24"/>
          <w:lang w:val="en-US"/>
        </w:rPr>
        <w:lastRenderedPageBreak/>
        <w:t>Regulatory floodplain subject to the activity being approved through a satisfactory Environmental Assessment process and/or if it has been demonstrated to the satisfaction of the Conservation Authority that the control of flooding, erosion, pollution, or the conservation of land will not be affected</w:t>
      </w:r>
      <w:r w:rsidR="00814D78" w:rsidRPr="00445A0E">
        <w:rPr>
          <w:rFonts w:eastAsia="Times New Roman" w:cs="Times New Roman"/>
          <w:color w:val="17365D" w:themeColor="text2" w:themeShade="BF"/>
          <w:sz w:val="24"/>
          <w:szCs w:val="24"/>
          <w:lang w:val="en-US"/>
        </w:rPr>
        <w:t>.</w:t>
      </w:r>
    </w:p>
    <w:p w14:paraId="757622BD" w14:textId="77777777" w:rsidR="00C32B88" w:rsidRDefault="00C32B88" w:rsidP="00AF4233">
      <w:pPr>
        <w:rPr>
          <w:lang w:val="en-US"/>
        </w:rPr>
      </w:pPr>
    </w:p>
    <w:p w14:paraId="4E58C0C0" w14:textId="77777777" w:rsidR="00FD02F6" w:rsidRPr="000153DD" w:rsidRDefault="004844FA" w:rsidP="00AF4233">
      <w:pPr>
        <w:pStyle w:val="Style2"/>
        <w:spacing w:after="0"/>
        <w:outlineLvl w:val="1"/>
        <w:rPr>
          <w:rFonts w:asciiTheme="minorHAnsi" w:eastAsia="Times New Roman" w:hAnsiTheme="minorHAnsi"/>
          <w:lang w:val="en-US"/>
        </w:rPr>
      </w:pPr>
      <w:bookmarkStart w:id="325" w:name="_Toc32349301"/>
      <w:bookmarkStart w:id="326" w:name="_Toc32574423"/>
      <w:r w:rsidRPr="00B86E3A">
        <w:rPr>
          <w:rFonts w:asciiTheme="minorHAnsi" w:eastAsia="Times New Roman" w:hAnsiTheme="minorHAnsi"/>
          <w:lang w:val="en-US"/>
        </w:rPr>
        <w:t>5.3</w:t>
      </w:r>
      <w:r w:rsidR="00FD02F6" w:rsidRPr="00B86E3A">
        <w:rPr>
          <w:rFonts w:asciiTheme="minorHAnsi" w:eastAsia="Times New Roman" w:hAnsiTheme="minorHAnsi"/>
          <w:lang w:val="en-US"/>
        </w:rPr>
        <w:t xml:space="preserve"> Specific </w:t>
      </w:r>
      <w:r w:rsidR="00FD02F6" w:rsidRPr="000153DD">
        <w:rPr>
          <w:rFonts w:asciiTheme="minorHAnsi" w:eastAsia="Times New Roman" w:hAnsiTheme="minorHAnsi"/>
          <w:lang w:val="en-US"/>
        </w:rPr>
        <w:t>Policies for Flooding Hazards</w:t>
      </w:r>
      <w:bookmarkEnd w:id="325"/>
      <w:bookmarkEnd w:id="326"/>
    </w:p>
    <w:p w14:paraId="6D72DC9D" w14:textId="77777777" w:rsidR="00FD02F6" w:rsidRPr="00555998" w:rsidRDefault="00FD02F6" w:rsidP="00AF4233">
      <w:pPr>
        <w:rPr>
          <w:rFonts w:eastAsia="Times New Roman" w:cs="Arial"/>
          <w:bCs/>
          <w:sz w:val="24"/>
          <w:szCs w:val="24"/>
          <w:lang w:val="en-GB"/>
        </w:rPr>
      </w:pPr>
    </w:p>
    <w:p w14:paraId="622B056E" w14:textId="77777777" w:rsidR="00FD02F6" w:rsidRPr="00555998" w:rsidRDefault="00FD02F6" w:rsidP="00AF4233">
      <w:pPr>
        <w:rPr>
          <w:rFonts w:eastAsia="Times New Roman" w:cs="Arial"/>
          <w:bCs/>
          <w:sz w:val="24"/>
          <w:szCs w:val="24"/>
          <w:lang w:val="en-GB"/>
        </w:rPr>
      </w:pPr>
      <w:r w:rsidRPr="00555998">
        <w:rPr>
          <w:rFonts w:eastAsia="Times New Roman" w:cs="Arial"/>
          <w:bCs/>
          <w:sz w:val="24"/>
          <w:szCs w:val="24"/>
          <w:lang w:val="en-GB"/>
        </w:rPr>
        <w:t xml:space="preserve">The policies in this section are to be applied in conjunction with the </w:t>
      </w:r>
      <w:r w:rsidRPr="00B86E3A">
        <w:rPr>
          <w:rFonts w:eastAsia="Times New Roman" w:cs="Arial"/>
          <w:bCs/>
          <w:sz w:val="24"/>
          <w:szCs w:val="24"/>
          <w:lang w:val="en-GB"/>
        </w:rPr>
        <w:t>General Policies in Sect</w:t>
      </w:r>
      <w:r w:rsidR="004844FA" w:rsidRPr="00B86E3A">
        <w:rPr>
          <w:rFonts w:eastAsia="Times New Roman" w:cs="Arial"/>
          <w:bCs/>
          <w:sz w:val="24"/>
          <w:szCs w:val="24"/>
          <w:lang w:val="en-GB"/>
        </w:rPr>
        <w:t xml:space="preserve">ion 3.8. </w:t>
      </w:r>
      <w:r w:rsidR="004844FA">
        <w:rPr>
          <w:rFonts w:eastAsia="Times New Roman" w:cs="Arial"/>
          <w:bCs/>
          <w:sz w:val="24"/>
          <w:szCs w:val="24"/>
          <w:lang w:val="en-GB"/>
        </w:rPr>
        <w:t xml:space="preserve">As per </w:t>
      </w:r>
      <w:r w:rsidR="004844FA" w:rsidRPr="00962A35">
        <w:rPr>
          <w:rFonts w:eastAsia="Times New Roman" w:cs="Arial"/>
          <w:bCs/>
          <w:color w:val="000000" w:themeColor="text1"/>
          <w:sz w:val="24"/>
          <w:szCs w:val="24"/>
          <w:lang w:val="en-GB"/>
        </w:rPr>
        <w:t>Policy 3.8</w:t>
      </w:r>
      <w:r w:rsidRPr="00962A35">
        <w:rPr>
          <w:rFonts w:eastAsia="Times New Roman" w:cs="Arial"/>
          <w:bCs/>
          <w:color w:val="000000" w:themeColor="text1"/>
          <w:sz w:val="24"/>
          <w:szCs w:val="24"/>
          <w:lang w:val="en-GB"/>
        </w:rPr>
        <w:t xml:space="preserve">.1, development </w:t>
      </w:r>
      <w:r w:rsidRPr="00555998">
        <w:rPr>
          <w:rFonts w:eastAsia="Times New Roman" w:cs="Arial"/>
          <w:bCs/>
          <w:sz w:val="24"/>
          <w:szCs w:val="24"/>
          <w:lang w:val="en-GB"/>
        </w:rPr>
        <w:t xml:space="preserve">will not be permitted within the regulated area associated with a flooding hazard, except in accordance with the policies contained in </w:t>
      </w:r>
      <w:r w:rsidRPr="004F59E4">
        <w:rPr>
          <w:rFonts w:eastAsia="Times New Roman" w:cs="Arial"/>
          <w:bCs/>
          <w:sz w:val="24"/>
          <w:szCs w:val="24"/>
          <w:lang w:val="en-GB"/>
        </w:rPr>
        <w:t>Section 4.2</w:t>
      </w:r>
      <w:r w:rsidRPr="00555998">
        <w:rPr>
          <w:rFonts w:eastAsia="Times New Roman" w:cs="Arial"/>
          <w:bCs/>
          <w:sz w:val="24"/>
          <w:szCs w:val="24"/>
          <w:lang w:val="en-GB"/>
        </w:rPr>
        <w:t xml:space="preserve"> and this section.</w:t>
      </w:r>
    </w:p>
    <w:p w14:paraId="477AB001" w14:textId="77777777" w:rsidR="00FD02F6" w:rsidRPr="00AF4233" w:rsidRDefault="00FD02F6" w:rsidP="00AF4233">
      <w:pPr>
        <w:rPr>
          <w:rStyle w:val="Style3Char"/>
          <w:rFonts w:asciiTheme="minorHAnsi" w:hAnsiTheme="minorHAnsi"/>
          <w:sz w:val="24"/>
        </w:rPr>
      </w:pPr>
    </w:p>
    <w:p w14:paraId="1C2D766F" w14:textId="77777777" w:rsidR="00FD02F6" w:rsidRPr="000153DD" w:rsidRDefault="005A7F42" w:rsidP="00AF4233">
      <w:pPr>
        <w:pStyle w:val="Heading3"/>
        <w:spacing w:before="0"/>
        <w:rPr>
          <w:rFonts w:asciiTheme="minorHAnsi" w:hAnsiTheme="minorHAnsi"/>
          <w:b w:val="0"/>
        </w:rPr>
      </w:pPr>
      <w:bookmarkStart w:id="327" w:name="_Toc32349302"/>
      <w:bookmarkStart w:id="328" w:name="_Toc32574424"/>
      <w:r w:rsidRPr="00B86E3A">
        <w:rPr>
          <w:rStyle w:val="Style3Char"/>
          <w:rFonts w:asciiTheme="minorHAnsi" w:hAnsiTheme="minorHAnsi"/>
          <w:b w:val="0"/>
        </w:rPr>
        <w:t>5.3.1</w:t>
      </w:r>
      <w:r w:rsidR="00FD02F6" w:rsidRPr="00B86E3A">
        <w:rPr>
          <w:rStyle w:val="Style3Char"/>
          <w:rFonts w:asciiTheme="minorHAnsi" w:hAnsiTheme="minorHAnsi"/>
          <w:b w:val="0"/>
        </w:rPr>
        <w:t xml:space="preserve"> Residential </w:t>
      </w:r>
      <w:r w:rsidR="00FD02F6" w:rsidRPr="000153DD">
        <w:rPr>
          <w:rStyle w:val="Style3Char"/>
          <w:rFonts w:asciiTheme="minorHAnsi" w:hAnsiTheme="minorHAnsi"/>
          <w:b w:val="0"/>
        </w:rPr>
        <w:t>Development</w:t>
      </w:r>
      <w:bookmarkEnd w:id="327"/>
      <w:bookmarkEnd w:id="328"/>
    </w:p>
    <w:p w14:paraId="60C886BC" w14:textId="1AE5C0BE" w:rsidR="00FD02F6" w:rsidRPr="00555998" w:rsidRDefault="00FD02F6" w:rsidP="00AF4233">
      <w:pPr>
        <w:rPr>
          <w:rFonts w:ascii="Calibri" w:hAnsi="Calibri" w:cs="Calibri"/>
          <w:b/>
          <w:bCs/>
          <w:color w:val="17365D" w:themeColor="text2" w:themeShade="BF"/>
          <w:sz w:val="24"/>
          <w:szCs w:val="24"/>
        </w:rPr>
      </w:pPr>
    </w:p>
    <w:p w14:paraId="7E41F8B4" w14:textId="77777777" w:rsidR="00FD02F6" w:rsidRPr="00555998" w:rsidRDefault="00FD02F6" w:rsidP="00AF4233">
      <w:pPr>
        <w:ind w:left="709" w:hanging="709"/>
        <w:rPr>
          <w:rFonts w:ascii="Calibri" w:hAnsi="Calibri" w:cs="Calibri"/>
          <w:b/>
          <w:bCs/>
          <w:color w:val="17365D" w:themeColor="text2" w:themeShade="BF"/>
          <w:sz w:val="24"/>
          <w:szCs w:val="24"/>
        </w:rPr>
      </w:pPr>
      <w:r w:rsidRPr="00555998">
        <w:rPr>
          <w:rFonts w:ascii="Calibri" w:hAnsi="Calibri" w:cs="Calibri"/>
          <w:b/>
          <w:bCs/>
          <w:color w:val="17365D" w:themeColor="text2" w:themeShade="BF"/>
          <w:sz w:val="24"/>
          <w:szCs w:val="24"/>
        </w:rPr>
        <w:t>New Residential Development</w:t>
      </w:r>
    </w:p>
    <w:p w14:paraId="4D35CF86" w14:textId="77777777" w:rsidR="00FD02F6" w:rsidRPr="00B86E3A" w:rsidRDefault="00FD02F6" w:rsidP="00AF4233">
      <w:pPr>
        <w:ind w:left="709" w:hanging="709"/>
        <w:rPr>
          <w:rFonts w:ascii="Calibri" w:hAnsi="Calibri" w:cs="Calibri"/>
          <w:b/>
          <w:bCs/>
          <w:color w:val="17365D" w:themeColor="text2" w:themeShade="BF"/>
          <w:sz w:val="24"/>
          <w:szCs w:val="24"/>
        </w:rPr>
      </w:pPr>
    </w:p>
    <w:p w14:paraId="1FEBE51C" w14:textId="77777777" w:rsidR="00FD02F6" w:rsidRPr="00B86E3A" w:rsidRDefault="005A7F42" w:rsidP="00AF4233">
      <w:pPr>
        <w:ind w:left="709" w:hanging="709"/>
        <w:rPr>
          <w:rFonts w:ascii="Calibri" w:hAnsi="Calibri" w:cs="Calibri"/>
          <w:bCs/>
          <w:color w:val="17365D" w:themeColor="text2" w:themeShade="BF"/>
          <w:sz w:val="24"/>
          <w:szCs w:val="24"/>
        </w:rPr>
      </w:pPr>
      <w:r w:rsidRPr="00B86E3A">
        <w:rPr>
          <w:rFonts w:ascii="Calibri" w:hAnsi="Calibri" w:cs="Calibri"/>
          <w:b/>
          <w:bCs/>
          <w:color w:val="17365D" w:themeColor="text2" w:themeShade="BF"/>
          <w:sz w:val="24"/>
          <w:szCs w:val="24"/>
        </w:rPr>
        <w:t>5.3</w:t>
      </w:r>
      <w:r w:rsidR="00FD02F6" w:rsidRPr="00B86E3A">
        <w:rPr>
          <w:rFonts w:ascii="Calibri" w:hAnsi="Calibri" w:cs="Calibri"/>
          <w:b/>
          <w:bCs/>
          <w:color w:val="17365D" w:themeColor="text2" w:themeShade="BF"/>
          <w:sz w:val="24"/>
          <w:szCs w:val="24"/>
        </w:rPr>
        <w:t>.1.1</w:t>
      </w:r>
      <w:r w:rsidR="00FD02F6" w:rsidRPr="00B86E3A">
        <w:rPr>
          <w:rFonts w:ascii="Calibri" w:hAnsi="Calibri" w:cs="Calibri"/>
          <w:bCs/>
          <w:color w:val="17365D" w:themeColor="text2" w:themeShade="BF"/>
          <w:sz w:val="24"/>
          <w:szCs w:val="24"/>
        </w:rPr>
        <w:t xml:space="preserve"> New multiple residential </w:t>
      </w:r>
      <w:r w:rsidR="00FD02F6" w:rsidRPr="00B86E3A">
        <w:rPr>
          <w:rFonts w:ascii="Calibri" w:hAnsi="Calibri" w:cs="Calibri"/>
          <w:bCs/>
          <w:iCs/>
          <w:color w:val="17365D" w:themeColor="text2" w:themeShade="BF"/>
          <w:sz w:val="24"/>
          <w:szCs w:val="24"/>
        </w:rPr>
        <w:t xml:space="preserve">development </w:t>
      </w:r>
      <w:r w:rsidR="00FD02F6" w:rsidRPr="00B86E3A">
        <w:rPr>
          <w:rFonts w:ascii="Calibri" w:hAnsi="Calibri" w:cs="Calibri"/>
          <w:bCs/>
          <w:color w:val="17365D" w:themeColor="text2" w:themeShade="BF"/>
          <w:sz w:val="24"/>
          <w:szCs w:val="24"/>
        </w:rPr>
        <w:t xml:space="preserve">will not be permitted within a </w:t>
      </w:r>
      <w:r w:rsidR="00FD02F6" w:rsidRPr="00B86E3A">
        <w:rPr>
          <w:rFonts w:ascii="Calibri" w:hAnsi="Calibri" w:cs="Calibri"/>
          <w:bCs/>
          <w:iCs/>
          <w:color w:val="17365D" w:themeColor="text2" w:themeShade="BF"/>
          <w:sz w:val="24"/>
          <w:szCs w:val="24"/>
        </w:rPr>
        <w:t>flooding hazard</w:t>
      </w:r>
      <w:r w:rsidR="00FD02F6" w:rsidRPr="00B86E3A">
        <w:rPr>
          <w:rFonts w:ascii="Calibri" w:hAnsi="Calibri" w:cs="Calibri"/>
          <w:bCs/>
          <w:color w:val="17365D" w:themeColor="text2" w:themeShade="BF"/>
          <w:sz w:val="24"/>
          <w:szCs w:val="24"/>
        </w:rPr>
        <w:t xml:space="preserve">, regardless of previous approvals provided under the Planning Act or other regulatory process (e.g., Building Code Act). </w:t>
      </w:r>
    </w:p>
    <w:p w14:paraId="0B09DA9F" w14:textId="77777777" w:rsidR="00FD02F6" w:rsidRPr="00B86E3A" w:rsidRDefault="00FD02F6" w:rsidP="00AF4233">
      <w:pPr>
        <w:ind w:left="709" w:hanging="709"/>
        <w:rPr>
          <w:rFonts w:ascii="Calibri" w:hAnsi="Calibri" w:cs="Calibri"/>
          <w:b/>
          <w:bCs/>
          <w:color w:val="17365D" w:themeColor="text2" w:themeShade="BF"/>
          <w:sz w:val="24"/>
          <w:szCs w:val="24"/>
        </w:rPr>
      </w:pPr>
    </w:p>
    <w:p w14:paraId="370358B8" w14:textId="77777777" w:rsidR="00FD02F6" w:rsidRPr="00B86E3A" w:rsidRDefault="005A7F42" w:rsidP="00AF4233">
      <w:pPr>
        <w:ind w:left="709" w:hanging="709"/>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5.3</w:t>
      </w:r>
      <w:r w:rsidR="00FD02F6" w:rsidRPr="00B86E3A">
        <w:rPr>
          <w:rFonts w:ascii="Calibri" w:hAnsi="Calibri" w:cs="Calibri"/>
          <w:b/>
          <w:bCs/>
          <w:color w:val="17365D" w:themeColor="text2" w:themeShade="BF"/>
          <w:sz w:val="24"/>
          <w:szCs w:val="24"/>
        </w:rPr>
        <w:t>.1.2</w:t>
      </w:r>
      <w:r w:rsidR="00FD02F6" w:rsidRPr="00B86E3A">
        <w:rPr>
          <w:rFonts w:ascii="Calibri" w:hAnsi="Calibri" w:cs="Calibri"/>
          <w:bCs/>
          <w:color w:val="17365D" w:themeColor="text2" w:themeShade="BF"/>
          <w:sz w:val="24"/>
          <w:szCs w:val="24"/>
        </w:rPr>
        <w:t xml:space="preserve"> New single residential </w:t>
      </w:r>
      <w:r w:rsidR="00FD02F6" w:rsidRPr="00B86E3A">
        <w:rPr>
          <w:rFonts w:ascii="Calibri" w:hAnsi="Calibri" w:cs="Calibri"/>
          <w:bCs/>
          <w:iCs/>
          <w:color w:val="17365D" w:themeColor="text2" w:themeShade="BF"/>
          <w:sz w:val="24"/>
          <w:szCs w:val="24"/>
        </w:rPr>
        <w:t xml:space="preserve">development </w:t>
      </w:r>
      <w:r w:rsidR="00FD02F6" w:rsidRPr="00B86E3A">
        <w:rPr>
          <w:rFonts w:ascii="Calibri" w:hAnsi="Calibri" w:cs="Calibri"/>
          <w:bCs/>
          <w:color w:val="17365D" w:themeColor="text2" w:themeShade="BF"/>
          <w:sz w:val="24"/>
          <w:szCs w:val="24"/>
        </w:rPr>
        <w:t xml:space="preserve">on an existing lot will not be permitted within a </w:t>
      </w:r>
      <w:r w:rsidR="00FD02F6" w:rsidRPr="00B86E3A">
        <w:rPr>
          <w:rFonts w:ascii="Calibri" w:hAnsi="Calibri" w:cs="Calibri"/>
          <w:bCs/>
          <w:iCs/>
          <w:color w:val="17365D" w:themeColor="text2" w:themeShade="BF"/>
          <w:sz w:val="24"/>
          <w:szCs w:val="24"/>
        </w:rPr>
        <w:t xml:space="preserve">flooding hazard regardless of previous approvals provided under the Planning Act or other regulatory process (e.g., Building Code Act).  </w:t>
      </w:r>
      <w:r w:rsidR="00FD02F6" w:rsidRPr="00B86E3A">
        <w:rPr>
          <w:rFonts w:ascii="Calibri" w:hAnsi="Calibri" w:cs="Calibri"/>
          <w:bCs/>
          <w:color w:val="17365D" w:themeColor="text2" w:themeShade="BF"/>
          <w:sz w:val="24"/>
          <w:szCs w:val="24"/>
        </w:rPr>
        <w:t xml:space="preserve"> </w:t>
      </w:r>
    </w:p>
    <w:p w14:paraId="18CEC12B" w14:textId="77777777" w:rsidR="00FD02F6" w:rsidRPr="00B86E3A" w:rsidRDefault="00FD02F6" w:rsidP="00AF4233">
      <w:pPr>
        <w:ind w:left="709" w:hanging="709"/>
        <w:rPr>
          <w:rFonts w:ascii="Calibri" w:hAnsi="Calibri" w:cs="Calibri"/>
          <w:b/>
          <w:bCs/>
          <w:color w:val="17365D" w:themeColor="text2" w:themeShade="BF"/>
          <w:sz w:val="24"/>
          <w:szCs w:val="24"/>
        </w:rPr>
      </w:pPr>
    </w:p>
    <w:p w14:paraId="70F522D5" w14:textId="77777777" w:rsidR="00FD02F6" w:rsidRPr="00B86E3A" w:rsidRDefault="00FD02F6" w:rsidP="00AF4233">
      <w:pPr>
        <w:ind w:left="709" w:hanging="709"/>
        <w:rPr>
          <w:rFonts w:ascii="Calibri" w:hAnsi="Calibri" w:cs="Calibri"/>
          <w:b/>
          <w:bCs/>
          <w:color w:val="17365D" w:themeColor="text2" w:themeShade="BF"/>
          <w:sz w:val="24"/>
          <w:szCs w:val="24"/>
        </w:rPr>
      </w:pPr>
      <w:r w:rsidRPr="00B86E3A">
        <w:rPr>
          <w:rFonts w:ascii="Calibri" w:hAnsi="Calibri" w:cs="Calibri"/>
          <w:b/>
          <w:bCs/>
          <w:color w:val="17365D" w:themeColor="text2" w:themeShade="BF"/>
          <w:sz w:val="24"/>
          <w:szCs w:val="24"/>
        </w:rPr>
        <w:t>Minor Residential Additions</w:t>
      </w:r>
    </w:p>
    <w:p w14:paraId="0ADD416C" w14:textId="77777777" w:rsidR="00FD02F6" w:rsidRPr="00B86E3A" w:rsidRDefault="00FD02F6" w:rsidP="00AF4233">
      <w:pPr>
        <w:pStyle w:val="Default"/>
        <w:ind w:left="709" w:hanging="709"/>
        <w:rPr>
          <w:rFonts w:asciiTheme="minorHAnsi" w:hAnsiTheme="minorHAnsi"/>
          <w:color w:val="17365D" w:themeColor="text2" w:themeShade="BF"/>
        </w:rPr>
      </w:pPr>
    </w:p>
    <w:p w14:paraId="05915D2D" w14:textId="77777777" w:rsidR="005A7F42" w:rsidRDefault="005A7F42" w:rsidP="00AF4233">
      <w:pPr>
        <w:pStyle w:val="Default"/>
        <w:ind w:left="709" w:hanging="709"/>
        <w:rPr>
          <w:rFonts w:asciiTheme="minorHAnsi" w:hAnsiTheme="minorHAnsi"/>
          <w:bCs/>
          <w:color w:val="17365D" w:themeColor="text2" w:themeShade="BF"/>
        </w:rPr>
      </w:pPr>
      <w:r w:rsidRPr="00962A35">
        <w:rPr>
          <w:rFonts w:asciiTheme="minorHAnsi" w:hAnsiTheme="minorHAnsi"/>
          <w:b/>
          <w:bCs/>
          <w:color w:val="17365D" w:themeColor="text2" w:themeShade="BF"/>
        </w:rPr>
        <w:t>5.3</w:t>
      </w:r>
      <w:r w:rsidR="00FD02F6" w:rsidRPr="00B86E3A">
        <w:rPr>
          <w:rFonts w:asciiTheme="minorHAnsi" w:hAnsiTheme="minorHAnsi"/>
          <w:b/>
          <w:bCs/>
          <w:color w:val="17365D" w:themeColor="text2" w:themeShade="BF"/>
        </w:rPr>
        <w:t>.1.3</w:t>
      </w:r>
      <w:r w:rsidR="00FD02F6" w:rsidRPr="00B86E3A">
        <w:rPr>
          <w:rFonts w:asciiTheme="minorHAnsi" w:hAnsiTheme="minorHAnsi"/>
          <w:bCs/>
          <w:color w:val="17365D" w:themeColor="text2" w:themeShade="BF"/>
        </w:rPr>
        <w:t xml:space="preserve"> Additions (including ground floor, second storey or an attached garage) to existing residential dwellings </w:t>
      </w:r>
      <w:r w:rsidR="00FD02F6" w:rsidRPr="00F9217D">
        <w:rPr>
          <w:rFonts w:asciiTheme="minorHAnsi" w:hAnsiTheme="minorHAnsi"/>
          <w:bCs/>
          <w:color w:val="17365D" w:themeColor="text2" w:themeShade="BF"/>
        </w:rPr>
        <w:t>located</w:t>
      </w:r>
      <w:r w:rsidR="00FD02F6">
        <w:rPr>
          <w:rFonts w:asciiTheme="minorHAnsi" w:hAnsiTheme="minorHAnsi"/>
          <w:bCs/>
          <w:color w:val="17365D" w:themeColor="text2" w:themeShade="BF"/>
        </w:rPr>
        <w:t xml:space="preserve">, even partially, </w:t>
      </w:r>
      <w:r w:rsidR="00FD02F6" w:rsidRPr="00F9217D">
        <w:rPr>
          <w:rFonts w:asciiTheme="minorHAnsi" w:hAnsiTheme="minorHAnsi"/>
          <w:bCs/>
          <w:color w:val="17365D" w:themeColor="text2" w:themeShade="BF"/>
        </w:rPr>
        <w:t xml:space="preserve">within a </w:t>
      </w:r>
      <w:r w:rsidR="00FD02F6" w:rsidRPr="00F9217D">
        <w:rPr>
          <w:rFonts w:asciiTheme="minorHAnsi" w:hAnsiTheme="minorHAnsi"/>
          <w:bCs/>
          <w:iCs/>
          <w:color w:val="17365D" w:themeColor="text2" w:themeShade="BF"/>
        </w:rPr>
        <w:t xml:space="preserve">flooding hazard </w:t>
      </w:r>
      <w:r w:rsidR="00FD02F6" w:rsidRPr="00F9217D">
        <w:rPr>
          <w:rFonts w:asciiTheme="minorHAnsi" w:hAnsiTheme="minorHAnsi"/>
          <w:bCs/>
          <w:color w:val="17365D" w:themeColor="text2" w:themeShade="BF"/>
        </w:rPr>
        <w:t xml:space="preserve">will be permitted provided it can be demonstrated that: </w:t>
      </w:r>
    </w:p>
    <w:p w14:paraId="78C0D4CB" w14:textId="77777777" w:rsidR="00FD02F6" w:rsidRPr="00F9217D" w:rsidRDefault="00FD02F6" w:rsidP="00AF4233">
      <w:pPr>
        <w:pStyle w:val="Default"/>
        <w:ind w:left="709" w:hanging="709"/>
        <w:rPr>
          <w:rFonts w:asciiTheme="minorHAnsi" w:hAnsiTheme="minorHAnsi"/>
          <w:bCs/>
          <w:color w:val="17365D" w:themeColor="text2" w:themeShade="BF"/>
        </w:rPr>
      </w:pPr>
    </w:p>
    <w:p w14:paraId="48F47733" w14:textId="26A44766" w:rsidR="00FD02F6" w:rsidRPr="005D522C" w:rsidRDefault="00FD02F6" w:rsidP="005D522C">
      <w:pPr>
        <w:pStyle w:val="ListParagraph"/>
        <w:numPr>
          <w:ilvl w:val="0"/>
          <w:numId w:val="153"/>
        </w:numPr>
        <w:ind w:right="486"/>
        <w:rPr>
          <w:rFonts w:ascii="Calibri" w:hAnsi="Calibri"/>
          <w:bCs/>
          <w:color w:val="17365D" w:themeColor="text2" w:themeShade="BF"/>
        </w:rPr>
      </w:pPr>
      <w:r w:rsidRPr="00A44F64">
        <w:rPr>
          <w:rFonts w:ascii="Calibri" w:hAnsi="Calibri" w:cs="Calibri"/>
          <w:bCs/>
          <w:color w:val="17365D" w:themeColor="text2" w:themeShade="BF"/>
          <w:sz w:val="24"/>
          <w:szCs w:val="24"/>
        </w:rPr>
        <w:t xml:space="preserve">the addition is 50% or less of the original </w:t>
      </w:r>
      <w:r w:rsidRPr="005D522C">
        <w:rPr>
          <w:rFonts w:ascii="Calibri" w:hAnsi="Calibri" w:cs="Calibri"/>
          <w:bCs/>
          <w:color w:val="17365D" w:themeColor="text2" w:themeShade="BF"/>
          <w:sz w:val="24"/>
          <w:szCs w:val="24"/>
        </w:rPr>
        <w:t xml:space="preserve">habitable floor space* </w:t>
      </w:r>
      <w:r w:rsidRPr="00A44F64">
        <w:rPr>
          <w:rFonts w:ascii="Calibri" w:hAnsi="Calibri" w:cs="Calibri"/>
          <w:bCs/>
          <w:color w:val="17365D" w:themeColor="text2" w:themeShade="BF"/>
          <w:sz w:val="24"/>
          <w:szCs w:val="24"/>
        </w:rPr>
        <w:t xml:space="preserve">to a maximum footprint of 46.5 square metres (~500 square feet), whichever is less, or in the case of multiple additions, all additions combined are equal to or less than 50% of the original </w:t>
      </w:r>
      <w:r w:rsidRPr="005D522C">
        <w:rPr>
          <w:rFonts w:ascii="Calibri" w:hAnsi="Calibri" w:cs="Calibri"/>
          <w:bCs/>
          <w:color w:val="17365D" w:themeColor="text2" w:themeShade="BF"/>
          <w:sz w:val="24"/>
          <w:szCs w:val="24"/>
        </w:rPr>
        <w:t xml:space="preserve">habitable floor space </w:t>
      </w:r>
      <w:r w:rsidRPr="00A44F64">
        <w:rPr>
          <w:rFonts w:ascii="Calibri" w:hAnsi="Calibri" w:cs="Calibri"/>
          <w:bCs/>
          <w:color w:val="17365D" w:themeColor="text2" w:themeShade="BF"/>
          <w:sz w:val="24"/>
          <w:szCs w:val="24"/>
        </w:rPr>
        <w:t xml:space="preserve">to a maximum footprint of 46.5 square metres (~500 square feet), whichever is less; </w:t>
      </w:r>
    </w:p>
    <w:p w14:paraId="0FE70207" w14:textId="0753DBD7" w:rsidR="00FD02F6" w:rsidRPr="005D522C" w:rsidRDefault="00FD02F6" w:rsidP="005D522C">
      <w:pPr>
        <w:pStyle w:val="ListParagraph"/>
        <w:numPr>
          <w:ilvl w:val="0"/>
          <w:numId w:val="153"/>
        </w:numPr>
        <w:ind w:right="486"/>
        <w:rPr>
          <w:rFonts w:ascii="Calibri" w:hAnsi="Calibri"/>
          <w:bCs/>
          <w:color w:val="17365D" w:themeColor="text2" w:themeShade="BF"/>
        </w:rPr>
      </w:pPr>
      <w:r w:rsidRPr="00A44F64">
        <w:rPr>
          <w:rFonts w:ascii="Calibri" w:hAnsi="Calibri" w:cs="Calibri"/>
          <w:bCs/>
          <w:color w:val="17365D" w:themeColor="text2" w:themeShade="BF"/>
          <w:sz w:val="24"/>
          <w:szCs w:val="24"/>
        </w:rPr>
        <w:t xml:space="preserve">the number of </w:t>
      </w:r>
      <w:r w:rsidRPr="005D522C">
        <w:rPr>
          <w:rFonts w:ascii="Calibri" w:hAnsi="Calibri" w:cs="Calibri"/>
          <w:bCs/>
          <w:color w:val="17365D" w:themeColor="text2" w:themeShade="BF"/>
          <w:sz w:val="24"/>
          <w:szCs w:val="24"/>
        </w:rPr>
        <w:t xml:space="preserve">dwelling units </w:t>
      </w:r>
      <w:r w:rsidRPr="00A44F64">
        <w:rPr>
          <w:rFonts w:ascii="Calibri" w:hAnsi="Calibri" w:cs="Calibri"/>
          <w:bCs/>
          <w:color w:val="17365D" w:themeColor="text2" w:themeShade="BF"/>
          <w:sz w:val="24"/>
          <w:szCs w:val="24"/>
        </w:rPr>
        <w:t xml:space="preserve">is the same or fewer; </w:t>
      </w:r>
    </w:p>
    <w:p w14:paraId="39B8ABCE" w14:textId="37257B08" w:rsidR="00FD02F6" w:rsidRPr="005D522C" w:rsidRDefault="00FD02F6" w:rsidP="005D522C">
      <w:pPr>
        <w:pStyle w:val="ListParagraph"/>
        <w:numPr>
          <w:ilvl w:val="0"/>
          <w:numId w:val="153"/>
        </w:numPr>
        <w:ind w:right="486"/>
        <w:rPr>
          <w:rFonts w:ascii="Calibri" w:hAnsi="Calibri"/>
          <w:bCs/>
          <w:color w:val="17365D" w:themeColor="text2" w:themeShade="BF"/>
        </w:rPr>
      </w:pPr>
      <w:r w:rsidRPr="00A44F64">
        <w:rPr>
          <w:rFonts w:ascii="Calibri" w:hAnsi="Calibri" w:cs="Calibri"/>
          <w:bCs/>
          <w:color w:val="17365D" w:themeColor="text2" w:themeShade="BF"/>
          <w:sz w:val="24"/>
          <w:szCs w:val="24"/>
        </w:rPr>
        <w:t xml:space="preserve">the addition will not be subject to flows that could cause structural damage; </w:t>
      </w:r>
    </w:p>
    <w:p w14:paraId="10EA5D43" w14:textId="33EDB707" w:rsidR="00FD02F6" w:rsidRPr="005D522C" w:rsidRDefault="00FD02F6" w:rsidP="005D522C">
      <w:pPr>
        <w:pStyle w:val="ListParagraph"/>
        <w:numPr>
          <w:ilvl w:val="0"/>
          <w:numId w:val="153"/>
        </w:numPr>
        <w:ind w:right="486"/>
        <w:rPr>
          <w:rFonts w:ascii="Calibri" w:hAnsi="Calibri"/>
          <w:bCs/>
          <w:color w:val="17365D" w:themeColor="text2" w:themeShade="BF"/>
        </w:rPr>
      </w:pPr>
      <w:r w:rsidRPr="00A44F64">
        <w:rPr>
          <w:rFonts w:ascii="Calibri" w:hAnsi="Calibri" w:cs="Calibri"/>
          <w:bCs/>
          <w:color w:val="17365D" w:themeColor="text2" w:themeShade="BF"/>
          <w:sz w:val="24"/>
          <w:szCs w:val="24"/>
        </w:rPr>
        <w:t xml:space="preserve">where feasible, an improvement in the existing dwelling will occur with respect to floodproofing of the structure; </w:t>
      </w:r>
    </w:p>
    <w:p w14:paraId="30DEC58D" w14:textId="41934835" w:rsidR="00FD02F6" w:rsidRPr="005D522C" w:rsidRDefault="00FD02F6"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t xml:space="preserve">safe </w:t>
      </w:r>
      <w:r w:rsidRPr="00A44F64">
        <w:rPr>
          <w:rFonts w:ascii="Calibri" w:hAnsi="Calibri" w:cs="Calibri"/>
          <w:bCs/>
          <w:color w:val="17365D" w:themeColor="text2" w:themeShade="BF"/>
          <w:sz w:val="24"/>
          <w:szCs w:val="24"/>
        </w:rPr>
        <w:t xml:space="preserve">access </w:t>
      </w:r>
      <w:r w:rsidRPr="005D522C">
        <w:rPr>
          <w:rFonts w:ascii="Calibri" w:hAnsi="Calibri" w:cs="Calibri"/>
          <w:bCs/>
          <w:color w:val="17365D" w:themeColor="text2" w:themeShade="BF"/>
          <w:sz w:val="24"/>
          <w:szCs w:val="24"/>
        </w:rPr>
        <w:t xml:space="preserve">(ingress/egress) </w:t>
      </w:r>
      <w:r w:rsidRPr="00A44F64">
        <w:rPr>
          <w:rFonts w:ascii="Calibri" w:hAnsi="Calibri" w:cs="Calibri"/>
          <w:bCs/>
          <w:color w:val="17365D" w:themeColor="text2" w:themeShade="BF"/>
          <w:sz w:val="24"/>
          <w:szCs w:val="24"/>
        </w:rPr>
        <w:t xml:space="preserve">is present; </w:t>
      </w:r>
    </w:p>
    <w:p w14:paraId="45E087FE" w14:textId="4A45E9BA" w:rsidR="00FD02F6" w:rsidRPr="005D522C" w:rsidRDefault="00FD02F6" w:rsidP="005D522C">
      <w:pPr>
        <w:pStyle w:val="ListParagraph"/>
        <w:numPr>
          <w:ilvl w:val="0"/>
          <w:numId w:val="153"/>
        </w:numPr>
        <w:ind w:right="486"/>
        <w:rPr>
          <w:rFonts w:ascii="Calibri" w:hAnsi="Calibri"/>
          <w:bCs/>
          <w:color w:val="17365D" w:themeColor="text2" w:themeShade="BF"/>
        </w:rPr>
      </w:pPr>
      <w:r w:rsidRPr="00A44F64">
        <w:rPr>
          <w:rFonts w:ascii="Calibri" w:hAnsi="Calibri" w:cs="Calibri"/>
          <w:bCs/>
          <w:color w:val="17365D" w:themeColor="text2" w:themeShade="BF"/>
          <w:sz w:val="24"/>
          <w:szCs w:val="24"/>
        </w:rPr>
        <w:t xml:space="preserve">the addition will be floodproofed to an elevation of 0.3 metre above the </w:t>
      </w:r>
      <w:r w:rsidRPr="005D522C">
        <w:rPr>
          <w:rFonts w:ascii="Calibri" w:hAnsi="Calibri" w:cs="Calibri"/>
          <w:bCs/>
          <w:color w:val="17365D" w:themeColor="text2" w:themeShade="BF"/>
          <w:sz w:val="24"/>
          <w:szCs w:val="24"/>
        </w:rPr>
        <w:t xml:space="preserve">regulatory flood </w:t>
      </w:r>
      <w:r w:rsidRPr="00A44F64">
        <w:rPr>
          <w:rFonts w:ascii="Calibri" w:hAnsi="Calibri" w:cs="Calibri"/>
          <w:bCs/>
          <w:color w:val="17365D" w:themeColor="text2" w:themeShade="BF"/>
          <w:sz w:val="24"/>
          <w:szCs w:val="24"/>
        </w:rPr>
        <w:t xml:space="preserve">elevation as per floodproofing standards outlined in Appendix C – Floodproofing Guidelines; </w:t>
      </w:r>
    </w:p>
    <w:p w14:paraId="1E3D5A02" w14:textId="76D8534E" w:rsidR="004C2F7A" w:rsidRDefault="004C2F7A" w:rsidP="004C2F7A">
      <w:pPr>
        <w:pStyle w:val="Default"/>
        <w:ind w:left="0"/>
        <w:rPr>
          <w:rFonts w:asciiTheme="minorHAnsi" w:hAnsiTheme="minorHAnsi"/>
          <w:color w:val="17365D" w:themeColor="text2" w:themeShade="BF"/>
        </w:rPr>
      </w:pPr>
    </w:p>
    <w:p w14:paraId="6400D3A4" w14:textId="45D8193C" w:rsidR="004C2F7A" w:rsidRPr="00F9217D" w:rsidRDefault="004C2F7A" w:rsidP="005D522C">
      <w:pPr>
        <w:pStyle w:val="Default"/>
        <w:numPr>
          <w:ilvl w:val="0"/>
          <w:numId w:val="152"/>
        </w:numPr>
        <w:jc w:val="left"/>
        <w:rPr>
          <w:rFonts w:asciiTheme="minorHAnsi" w:hAnsiTheme="minorHAnsi"/>
          <w:color w:val="17365D" w:themeColor="text2" w:themeShade="BF"/>
        </w:rPr>
      </w:pPr>
      <w:r w:rsidRPr="00F9217D">
        <w:rPr>
          <w:rFonts w:asciiTheme="minorHAnsi" w:hAnsiTheme="minorHAnsi"/>
          <w:color w:val="17365D" w:themeColor="text2" w:themeShade="BF"/>
        </w:rPr>
        <w:t xml:space="preserve">the structure is properly anchored to prevent flotation, is not subject to damage by flooding or other hazards and flood flows and flood water storage are not impeded; </w:t>
      </w:r>
      <w:r w:rsidRPr="00B20E09">
        <w:rPr>
          <w:rFonts w:asciiTheme="minorHAnsi" w:hAnsiTheme="minorHAnsi"/>
          <w:color w:val="17365D" w:themeColor="text2" w:themeShade="BF"/>
        </w:rPr>
        <w:t xml:space="preserve"> </w:t>
      </w:r>
    </w:p>
    <w:p w14:paraId="3D108ECF" w14:textId="7704F6EA" w:rsidR="004C2F7A" w:rsidRPr="005D522C" w:rsidRDefault="004C2F7A" w:rsidP="005D522C">
      <w:pPr>
        <w:pStyle w:val="Default"/>
        <w:numPr>
          <w:ilvl w:val="0"/>
          <w:numId w:val="152"/>
        </w:numPr>
        <w:jc w:val="left"/>
        <w:rPr>
          <w:rFonts w:asciiTheme="minorHAnsi" w:hAnsiTheme="minorHAnsi"/>
          <w:color w:val="17365D" w:themeColor="text2" w:themeShade="BF"/>
        </w:rPr>
      </w:pPr>
      <w:r w:rsidRPr="005D522C">
        <w:rPr>
          <w:rFonts w:asciiTheme="minorHAnsi" w:hAnsiTheme="minorHAnsi"/>
          <w:color w:val="17365D" w:themeColor="text2" w:themeShade="BF"/>
        </w:rPr>
        <w:t xml:space="preserve">no basement is proposed and any crawl space is designed to facilitate service only; </w:t>
      </w:r>
    </w:p>
    <w:p w14:paraId="269B9DA3" w14:textId="2F20B1CA" w:rsidR="004C2F7A" w:rsidRPr="004C2F7A" w:rsidRDefault="004C2F7A" w:rsidP="005D522C">
      <w:pPr>
        <w:pStyle w:val="Default"/>
        <w:numPr>
          <w:ilvl w:val="0"/>
          <w:numId w:val="152"/>
        </w:numPr>
        <w:jc w:val="left"/>
        <w:rPr>
          <w:rFonts w:asciiTheme="minorHAnsi" w:hAnsiTheme="minorHAnsi"/>
          <w:color w:val="17365D" w:themeColor="text2" w:themeShade="BF"/>
        </w:rPr>
      </w:pPr>
      <w:r w:rsidRPr="00AF4233">
        <w:rPr>
          <w:rFonts w:asciiTheme="minorHAnsi" w:hAnsiTheme="minorHAnsi"/>
          <w:color w:val="17365D" w:themeColor="text2" w:themeShade="BF"/>
        </w:rPr>
        <w:t xml:space="preserve">the proposed development will not prevent access for emergency works,  </w:t>
      </w:r>
      <w:r w:rsidRPr="004C2F7A">
        <w:rPr>
          <w:rFonts w:asciiTheme="minorHAnsi" w:hAnsiTheme="minorHAnsi"/>
          <w:color w:val="17365D" w:themeColor="text2" w:themeShade="BF"/>
        </w:rPr>
        <w:t>maintenance, and evacuation;</w:t>
      </w:r>
    </w:p>
    <w:p w14:paraId="42AEF364" w14:textId="77777777" w:rsidR="004C2F7A" w:rsidRPr="00EE084C" w:rsidRDefault="004C2F7A" w:rsidP="004C2F7A">
      <w:pPr>
        <w:pStyle w:val="Default"/>
        <w:numPr>
          <w:ilvl w:val="0"/>
          <w:numId w:val="152"/>
        </w:numPr>
        <w:jc w:val="left"/>
        <w:rPr>
          <w:rFonts w:asciiTheme="minorHAnsi" w:hAnsiTheme="minorHAnsi"/>
          <w:color w:val="17365D" w:themeColor="text2" w:themeShade="BF"/>
        </w:rPr>
      </w:pPr>
      <w:r w:rsidRPr="00AF4233">
        <w:rPr>
          <w:rFonts w:asciiTheme="minorHAnsi" w:hAnsiTheme="minorHAnsi"/>
          <w:color w:val="17365D" w:themeColor="text2" w:themeShade="BF"/>
        </w:rPr>
        <w:t xml:space="preserve">the potential for surficial erosion has been addressed through the submission of </w:t>
      </w:r>
    </w:p>
    <w:p w14:paraId="4CBC252F" w14:textId="3FA7FA8D" w:rsidR="004C2F7A" w:rsidRPr="00EE084C" w:rsidRDefault="004C2F7A" w:rsidP="005D522C">
      <w:pPr>
        <w:pStyle w:val="Default"/>
        <w:ind w:left="1080"/>
        <w:jc w:val="left"/>
        <w:rPr>
          <w:rFonts w:asciiTheme="minorHAnsi" w:hAnsiTheme="minorHAnsi"/>
          <w:color w:val="17365D" w:themeColor="text2" w:themeShade="BF"/>
        </w:rPr>
      </w:pPr>
      <w:r w:rsidRPr="00AF4233">
        <w:rPr>
          <w:rFonts w:asciiTheme="minorHAnsi" w:hAnsiTheme="minorHAnsi"/>
          <w:color w:val="17365D" w:themeColor="text2" w:themeShade="BF"/>
        </w:rPr>
        <w:t xml:space="preserve">proper drainage, erosion and sediment control and site stabilization/restoration plans; </w:t>
      </w:r>
    </w:p>
    <w:p w14:paraId="5EE8220C" w14:textId="778CB143" w:rsidR="004C2F7A" w:rsidRPr="004C2F7A" w:rsidRDefault="004C2F7A">
      <w:pPr>
        <w:pStyle w:val="Default"/>
        <w:numPr>
          <w:ilvl w:val="0"/>
          <w:numId w:val="152"/>
        </w:numPr>
        <w:jc w:val="left"/>
        <w:rPr>
          <w:rFonts w:asciiTheme="minorHAnsi" w:hAnsiTheme="minorHAnsi"/>
          <w:color w:val="17365D" w:themeColor="text2" w:themeShade="BF"/>
        </w:rPr>
      </w:pPr>
      <w:r w:rsidRPr="00AF4233">
        <w:rPr>
          <w:rFonts w:asciiTheme="minorHAnsi" w:hAnsiTheme="minorHAnsi"/>
          <w:color w:val="17365D" w:themeColor="text2" w:themeShade="BF"/>
        </w:rPr>
        <w:t>natural features and/or ecological functions associated with conservation of land are</w:t>
      </w:r>
      <w:r w:rsidRPr="004C2F7A">
        <w:rPr>
          <w:rFonts w:asciiTheme="minorHAnsi" w:hAnsiTheme="minorHAnsi"/>
          <w:color w:val="17365D" w:themeColor="text2" w:themeShade="BF"/>
        </w:rPr>
        <w:t xml:space="preserve"> protected, pollution is prevented, and erosion hazards have been adequately   addressed; and, </w:t>
      </w:r>
    </w:p>
    <w:p w14:paraId="18A3412E" w14:textId="14516FF9" w:rsidR="004C2F7A" w:rsidRPr="005D522C" w:rsidRDefault="004C2F7A" w:rsidP="005D522C">
      <w:pPr>
        <w:pStyle w:val="Default"/>
        <w:numPr>
          <w:ilvl w:val="0"/>
          <w:numId w:val="152"/>
        </w:numPr>
        <w:jc w:val="left"/>
        <w:rPr>
          <w:rFonts w:asciiTheme="minorHAnsi" w:hAnsiTheme="minorHAnsi"/>
          <w:color w:val="17365D" w:themeColor="text2" w:themeShade="BF"/>
        </w:rPr>
      </w:pPr>
      <w:r w:rsidRPr="00AF4233">
        <w:rPr>
          <w:rFonts w:asciiTheme="minorHAnsi" w:hAnsiTheme="minorHAnsi"/>
          <w:color w:val="17365D" w:themeColor="text2" w:themeShade="BF"/>
        </w:rPr>
        <w:t>the plan has been carried out by a qualified professional with recognized expertise i</w:t>
      </w:r>
      <w:r>
        <w:rPr>
          <w:rFonts w:asciiTheme="minorHAnsi" w:hAnsiTheme="minorHAnsi"/>
          <w:color w:val="17365D" w:themeColor="text2" w:themeShade="BF"/>
        </w:rPr>
        <w:t>n</w:t>
      </w:r>
      <w:r w:rsidRPr="00AF4233">
        <w:rPr>
          <w:rFonts w:asciiTheme="minorHAnsi" w:hAnsiTheme="minorHAnsi"/>
          <w:color w:val="17365D" w:themeColor="text2" w:themeShade="BF"/>
        </w:rPr>
        <w:t xml:space="preserve"> </w:t>
      </w:r>
      <w:r w:rsidRPr="004C2F7A">
        <w:rPr>
          <w:rFonts w:asciiTheme="minorHAnsi" w:hAnsiTheme="minorHAnsi"/>
          <w:color w:val="17365D" w:themeColor="text2" w:themeShade="BF"/>
        </w:rPr>
        <w:t xml:space="preserve">the appropriate discipline and must be prepared using established procedures and recognized methodologies to the satisfaction of the CVCA. </w:t>
      </w:r>
    </w:p>
    <w:p w14:paraId="5F45CE3B" w14:textId="26BB8BA8" w:rsidR="004C2F7A" w:rsidRPr="00A018A0" w:rsidRDefault="004C2F7A" w:rsidP="005D522C">
      <w:pPr>
        <w:pStyle w:val="Default"/>
        <w:ind w:left="851" w:hanging="142"/>
        <w:jc w:val="left"/>
        <w:rPr>
          <w:rFonts w:asciiTheme="minorHAnsi" w:hAnsiTheme="minorHAnsi"/>
          <w:color w:val="17365D" w:themeColor="text2" w:themeShade="BF"/>
        </w:rPr>
      </w:pPr>
      <w:r w:rsidRPr="00AF4233">
        <w:rPr>
          <w:rFonts w:asciiTheme="minorHAnsi" w:hAnsiTheme="minorHAnsi"/>
          <w:color w:val="17365D" w:themeColor="text2" w:themeShade="BF"/>
        </w:rPr>
        <w:t xml:space="preserve"> </w:t>
      </w:r>
    </w:p>
    <w:p w14:paraId="14059450" w14:textId="77777777" w:rsidR="004C2F7A" w:rsidRPr="00A018A0" w:rsidRDefault="004C2F7A" w:rsidP="004C2F7A">
      <w:pPr>
        <w:pStyle w:val="Default"/>
        <w:ind w:left="900" w:right="486"/>
        <w:rPr>
          <w:rFonts w:asciiTheme="minorHAnsi" w:hAnsiTheme="minorHAnsi"/>
          <w:color w:val="17365D" w:themeColor="text2" w:themeShade="BF"/>
        </w:rPr>
      </w:pPr>
      <w:r w:rsidRPr="00A018A0">
        <w:rPr>
          <w:rFonts w:asciiTheme="minorHAnsi" w:hAnsiTheme="minorHAnsi"/>
          <w:color w:val="17365D" w:themeColor="text2" w:themeShade="BF"/>
        </w:rPr>
        <w:t xml:space="preserve">These policies apply to any addition to a dwelling </w:t>
      </w:r>
      <w:r w:rsidRPr="00962A35">
        <w:rPr>
          <w:rFonts w:asciiTheme="minorHAnsi" w:hAnsiTheme="minorHAnsi"/>
          <w:color w:val="17365D" w:themeColor="text2" w:themeShade="BF"/>
        </w:rPr>
        <w:t xml:space="preserve">that is </w:t>
      </w:r>
      <w:r w:rsidRPr="00A018A0">
        <w:rPr>
          <w:rFonts w:asciiTheme="minorHAnsi" w:hAnsiTheme="minorHAnsi"/>
          <w:color w:val="17365D" w:themeColor="text2" w:themeShade="BF"/>
        </w:rPr>
        <w:t>located ent</w:t>
      </w:r>
      <w:r w:rsidRPr="00962A35">
        <w:rPr>
          <w:rFonts w:asciiTheme="minorHAnsi" w:hAnsiTheme="minorHAnsi"/>
          <w:color w:val="17365D" w:themeColor="text2" w:themeShade="BF"/>
        </w:rPr>
        <w:t xml:space="preserve">irely or partially in the flood </w:t>
      </w:r>
      <w:r w:rsidRPr="00A018A0">
        <w:rPr>
          <w:rFonts w:asciiTheme="minorHAnsi" w:hAnsiTheme="minorHAnsi"/>
          <w:color w:val="17365D" w:themeColor="text2" w:themeShade="BF"/>
        </w:rPr>
        <w:t>hazard regardless of whether or not the addition, or part thereof, is located in the flood hazard.</w:t>
      </w:r>
    </w:p>
    <w:p w14:paraId="3517839A" w14:textId="77777777" w:rsidR="004C2F7A" w:rsidRDefault="004C2F7A" w:rsidP="004C2F7A">
      <w:pPr>
        <w:pStyle w:val="Default"/>
        <w:ind w:left="900" w:right="486"/>
        <w:rPr>
          <w:rFonts w:asciiTheme="minorHAnsi" w:hAnsiTheme="minorHAnsi"/>
          <w:color w:val="17365D" w:themeColor="text2" w:themeShade="BF"/>
        </w:rPr>
      </w:pPr>
    </w:p>
    <w:p w14:paraId="622069CF" w14:textId="77777777" w:rsidR="004C2F7A" w:rsidRPr="00F9217D" w:rsidRDefault="004C2F7A" w:rsidP="004C2F7A">
      <w:pPr>
        <w:pStyle w:val="Default"/>
        <w:ind w:left="900" w:right="486"/>
        <w:rPr>
          <w:rFonts w:asciiTheme="minorHAnsi" w:hAnsiTheme="minorHAnsi"/>
          <w:bCs/>
          <w:color w:val="17365D" w:themeColor="text2" w:themeShade="BF"/>
        </w:rPr>
      </w:pPr>
      <w:r w:rsidRPr="00F9217D">
        <w:rPr>
          <w:rFonts w:asciiTheme="minorHAnsi" w:hAnsiTheme="minorHAnsi"/>
          <w:bCs/>
          <w:color w:val="17365D" w:themeColor="text2" w:themeShade="BF"/>
        </w:rPr>
        <w:t>A site plan prepared by qualified professional illustrating the elevations of existing and proposed grades and lowest openings of existing and proposed building</w:t>
      </w:r>
      <w:r>
        <w:rPr>
          <w:rFonts w:asciiTheme="minorHAnsi" w:hAnsiTheme="minorHAnsi"/>
          <w:bCs/>
          <w:color w:val="17365D" w:themeColor="text2" w:themeShade="BF"/>
        </w:rPr>
        <w:t>s/structures must be submitted.  In addition, d</w:t>
      </w:r>
      <w:r w:rsidRPr="00F9217D">
        <w:rPr>
          <w:rFonts w:asciiTheme="minorHAnsi" w:hAnsiTheme="minorHAnsi"/>
          <w:bCs/>
          <w:color w:val="17365D" w:themeColor="text2" w:themeShade="BF"/>
        </w:rPr>
        <w:t>etailed technical analysis completed by a qualified professional engineer may be required to be submitted to demonstrate the acceptability of the proposal.</w:t>
      </w:r>
    </w:p>
    <w:p w14:paraId="10881340" w14:textId="77777777" w:rsidR="004C2F7A" w:rsidRPr="00F9217D" w:rsidRDefault="004C2F7A" w:rsidP="004C2F7A">
      <w:pPr>
        <w:pStyle w:val="Default"/>
        <w:ind w:left="900" w:right="486"/>
        <w:rPr>
          <w:rFonts w:asciiTheme="minorHAnsi" w:hAnsiTheme="minorHAnsi"/>
          <w:color w:val="17365D" w:themeColor="text2" w:themeShade="BF"/>
        </w:rPr>
      </w:pPr>
    </w:p>
    <w:p w14:paraId="4F574B0D" w14:textId="77777777" w:rsidR="004C2F7A" w:rsidRPr="00AF4233" w:rsidRDefault="004C2F7A" w:rsidP="004C2F7A">
      <w:pPr>
        <w:ind w:left="709" w:right="486" w:hanging="709"/>
        <w:rPr>
          <w:rFonts w:ascii="Calibri" w:hAnsi="Calibri"/>
          <w:color w:val="17365D" w:themeColor="text2" w:themeShade="BF"/>
          <w:sz w:val="24"/>
        </w:rPr>
      </w:pPr>
      <w:r w:rsidRPr="00AF4233">
        <w:rPr>
          <w:rFonts w:ascii="Calibri" w:hAnsi="Calibri"/>
          <w:b/>
          <w:color w:val="17365D" w:themeColor="text2" w:themeShade="BF"/>
          <w:sz w:val="24"/>
        </w:rPr>
        <w:t xml:space="preserve">5.3.1.4 </w:t>
      </w:r>
      <w:r w:rsidRPr="00AF4233">
        <w:rPr>
          <w:rFonts w:ascii="Calibri" w:hAnsi="Calibri"/>
          <w:color w:val="17365D" w:themeColor="text2" w:themeShade="BF"/>
          <w:sz w:val="24"/>
        </w:rPr>
        <w:t xml:space="preserve">Additions to existing residential dwellings greater than the size provision identified in 5.3.1.3 above would be considered Single Residential Development and therefore subject to Policy 5.3.1.2. </w:t>
      </w:r>
    </w:p>
    <w:p w14:paraId="62E71287" w14:textId="77777777" w:rsidR="004C2F7A" w:rsidRPr="00F9217D" w:rsidRDefault="004C2F7A" w:rsidP="004C2F7A">
      <w:pPr>
        <w:pStyle w:val="Default"/>
        <w:ind w:left="900" w:right="486"/>
        <w:rPr>
          <w:rFonts w:asciiTheme="minorHAnsi" w:hAnsiTheme="minorHAnsi"/>
          <w:bCs/>
          <w:color w:val="17365D" w:themeColor="text2" w:themeShade="BF"/>
        </w:rPr>
      </w:pPr>
    </w:p>
    <w:p w14:paraId="55BEB8F5" w14:textId="77777777" w:rsidR="004C2F7A" w:rsidRPr="00F9217D" w:rsidRDefault="004C2F7A" w:rsidP="004C2F7A">
      <w:pPr>
        <w:ind w:left="900" w:right="486"/>
        <w:rPr>
          <w:color w:val="17365D" w:themeColor="text2" w:themeShade="BF"/>
          <w:sz w:val="24"/>
          <w:szCs w:val="24"/>
        </w:rPr>
      </w:pPr>
      <w:r w:rsidRPr="00F9217D">
        <w:rPr>
          <w:color w:val="17365D" w:themeColor="text2" w:themeShade="BF"/>
          <w:sz w:val="24"/>
          <w:szCs w:val="24"/>
        </w:rPr>
        <w:t xml:space="preserve">*Original habitable floor space means the floor space that was part of the original structure when it was first constructed.  Subsequent requests for additions which will result in the cumulative exceedance of 50% of the original floor space or 46.5 square metres </w:t>
      </w:r>
      <w:r w:rsidRPr="00F9217D">
        <w:rPr>
          <w:bCs/>
          <w:color w:val="17365D" w:themeColor="text2" w:themeShade="BF"/>
          <w:sz w:val="24"/>
          <w:szCs w:val="24"/>
        </w:rPr>
        <w:t xml:space="preserve">(~500 square feet) </w:t>
      </w:r>
      <w:r w:rsidRPr="00F9217D">
        <w:rPr>
          <w:color w:val="17365D" w:themeColor="text2" w:themeShade="BF"/>
          <w:sz w:val="24"/>
          <w:szCs w:val="24"/>
        </w:rPr>
        <w:t>will not be considered.</w:t>
      </w:r>
    </w:p>
    <w:p w14:paraId="10CA68C5" w14:textId="77777777" w:rsidR="004C2F7A" w:rsidRPr="00555998" w:rsidRDefault="004C2F7A" w:rsidP="004C2F7A">
      <w:pPr>
        <w:ind w:left="900" w:right="486"/>
        <w:rPr>
          <w:rFonts w:ascii="Calibri" w:hAnsi="Calibri" w:cs="Calibri"/>
          <w:b/>
          <w:bCs/>
          <w:color w:val="17365D" w:themeColor="text2" w:themeShade="BF"/>
          <w:sz w:val="24"/>
          <w:szCs w:val="24"/>
        </w:rPr>
      </w:pPr>
    </w:p>
    <w:p w14:paraId="40221845" w14:textId="77777777" w:rsidR="004C2F7A" w:rsidRPr="00555998" w:rsidRDefault="004C2F7A" w:rsidP="004C2F7A">
      <w:pPr>
        <w:ind w:left="900" w:right="486"/>
        <w:rPr>
          <w:rFonts w:ascii="Calibri" w:hAnsi="Calibri" w:cs="Calibri"/>
          <w:b/>
          <w:bCs/>
          <w:color w:val="17365D" w:themeColor="text2" w:themeShade="BF"/>
          <w:sz w:val="24"/>
          <w:szCs w:val="24"/>
        </w:rPr>
      </w:pPr>
      <w:r w:rsidRPr="00555998">
        <w:rPr>
          <w:rFonts w:ascii="Calibri" w:hAnsi="Calibri" w:cs="Calibri"/>
          <w:b/>
          <w:bCs/>
          <w:color w:val="17365D" w:themeColor="text2" w:themeShade="BF"/>
          <w:sz w:val="24"/>
          <w:szCs w:val="24"/>
        </w:rPr>
        <w:t xml:space="preserve">Residential </w:t>
      </w:r>
      <w:r w:rsidRPr="00962A35">
        <w:rPr>
          <w:rFonts w:ascii="Calibri" w:hAnsi="Calibri" w:cs="Calibri"/>
          <w:b/>
          <w:bCs/>
          <w:color w:val="17365D" w:themeColor="text2" w:themeShade="BF"/>
          <w:sz w:val="24"/>
          <w:szCs w:val="24"/>
        </w:rPr>
        <w:t>Replacement</w:t>
      </w:r>
      <w:r w:rsidRPr="00A018A0">
        <w:rPr>
          <w:rFonts w:ascii="Calibri" w:hAnsi="Calibri" w:cs="Calibri"/>
          <w:b/>
          <w:bCs/>
          <w:color w:val="17365D" w:themeColor="text2" w:themeShade="BF"/>
          <w:sz w:val="24"/>
          <w:szCs w:val="24"/>
        </w:rPr>
        <w:t xml:space="preserve">/Reconstruction </w:t>
      </w:r>
    </w:p>
    <w:p w14:paraId="7709EC93" w14:textId="77777777" w:rsidR="004C2F7A" w:rsidRPr="00555998" w:rsidRDefault="004C2F7A" w:rsidP="004C2F7A">
      <w:pPr>
        <w:ind w:left="900" w:right="486"/>
        <w:rPr>
          <w:rFonts w:ascii="Calibri" w:hAnsi="Calibri" w:cs="Calibri"/>
          <w:bCs/>
          <w:iCs/>
          <w:color w:val="17365D" w:themeColor="text2" w:themeShade="BF"/>
          <w:sz w:val="24"/>
          <w:szCs w:val="24"/>
        </w:rPr>
      </w:pPr>
      <w:r w:rsidRPr="00555998">
        <w:rPr>
          <w:rFonts w:ascii="Calibri" w:hAnsi="Calibri" w:cs="Calibri"/>
          <w:bCs/>
          <w:iCs/>
          <w:color w:val="17365D" w:themeColor="text2" w:themeShade="BF"/>
          <w:sz w:val="24"/>
          <w:szCs w:val="24"/>
        </w:rPr>
        <w:t xml:space="preserve"> </w:t>
      </w:r>
    </w:p>
    <w:p w14:paraId="52C5B79E" w14:textId="75E3922B" w:rsidR="004C2F7A" w:rsidRDefault="004C2F7A" w:rsidP="004C2F7A">
      <w:pPr>
        <w:ind w:left="900" w:right="486" w:hanging="630"/>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5.3.1.5</w:t>
      </w:r>
      <w:r w:rsidRPr="00DB7445">
        <w:rPr>
          <w:rFonts w:ascii="Calibri" w:hAnsi="Calibri" w:cs="Calibri"/>
          <w:bCs/>
          <w:color w:val="17365D" w:themeColor="text2" w:themeShade="BF"/>
          <w:sz w:val="24"/>
          <w:szCs w:val="24"/>
        </w:rPr>
        <w:t xml:space="preserve"> </w:t>
      </w:r>
      <w:r>
        <w:rPr>
          <w:rFonts w:ascii="Calibri" w:hAnsi="Calibri" w:cs="Calibri"/>
          <w:bCs/>
          <w:iCs/>
          <w:color w:val="17365D" w:themeColor="text2" w:themeShade="BF"/>
          <w:sz w:val="24"/>
          <w:szCs w:val="24"/>
        </w:rPr>
        <w:t xml:space="preserve">Reconstruction </w:t>
      </w:r>
      <w:r w:rsidRPr="00555998">
        <w:rPr>
          <w:rFonts w:ascii="Calibri" w:hAnsi="Calibri" w:cs="Calibri"/>
          <w:bCs/>
          <w:color w:val="17365D" w:themeColor="text2" w:themeShade="BF"/>
          <w:sz w:val="24"/>
          <w:szCs w:val="24"/>
        </w:rPr>
        <w:t xml:space="preserve">of residential dwellings located within a </w:t>
      </w:r>
      <w:r w:rsidRPr="00555998">
        <w:rPr>
          <w:rFonts w:ascii="Calibri" w:hAnsi="Calibri" w:cs="Calibri"/>
          <w:bCs/>
          <w:iCs/>
          <w:color w:val="17365D" w:themeColor="text2" w:themeShade="BF"/>
          <w:sz w:val="24"/>
          <w:szCs w:val="24"/>
        </w:rPr>
        <w:t>flood</w:t>
      </w:r>
      <w:r>
        <w:rPr>
          <w:rFonts w:ascii="Calibri" w:hAnsi="Calibri" w:cs="Calibri"/>
          <w:bCs/>
          <w:iCs/>
          <w:color w:val="17365D" w:themeColor="text2" w:themeShade="BF"/>
          <w:sz w:val="24"/>
          <w:szCs w:val="24"/>
        </w:rPr>
        <w:t xml:space="preserve"> hazard </w:t>
      </w:r>
      <w:r w:rsidRPr="00555998">
        <w:rPr>
          <w:rFonts w:ascii="Calibri" w:hAnsi="Calibri" w:cs="Calibri"/>
          <w:bCs/>
          <w:color w:val="17365D" w:themeColor="text2" w:themeShade="BF"/>
          <w:sz w:val="24"/>
          <w:szCs w:val="24"/>
        </w:rPr>
        <w:t xml:space="preserve">will be permitted provided it can be demonstrated that: </w:t>
      </w:r>
    </w:p>
    <w:p w14:paraId="366B6160" w14:textId="77777777" w:rsidR="005417D1" w:rsidRDefault="005417D1" w:rsidP="004C2F7A">
      <w:pPr>
        <w:ind w:left="900" w:right="486" w:hanging="630"/>
        <w:rPr>
          <w:rFonts w:ascii="Calibri" w:hAnsi="Calibri" w:cs="Calibri"/>
          <w:bCs/>
          <w:color w:val="17365D" w:themeColor="text2" w:themeShade="BF"/>
          <w:sz w:val="24"/>
          <w:szCs w:val="24"/>
        </w:rPr>
      </w:pPr>
    </w:p>
    <w:p w14:paraId="63880C1A" w14:textId="54E5B0F4" w:rsidR="004C2F7A" w:rsidRPr="005D522C" w:rsidRDefault="004C2F7A" w:rsidP="004C2F7A">
      <w:pPr>
        <w:pStyle w:val="ListParagraph"/>
        <w:numPr>
          <w:ilvl w:val="0"/>
          <w:numId w:val="153"/>
        </w:numPr>
        <w:ind w:right="486"/>
        <w:rPr>
          <w:rFonts w:ascii="Calibri" w:hAnsi="Calibri" w:cs="Calibri"/>
          <w:color w:val="17365D" w:themeColor="text2" w:themeShade="BF"/>
          <w:sz w:val="24"/>
          <w:szCs w:val="24"/>
        </w:rPr>
      </w:pPr>
      <w:r w:rsidRPr="005D522C">
        <w:rPr>
          <w:rFonts w:ascii="Calibri" w:hAnsi="Calibri" w:cs="Calibri"/>
          <w:color w:val="17365D" w:themeColor="text2" w:themeShade="BF"/>
          <w:sz w:val="24"/>
          <w:szCs w:val="24"/>
        </w:rPr>
        <w:t>the dwelling to be replaced is relocated outside the flooding hazard where feasible;</w:t>
      </w:r>
    </w:p>
    <w:p w14:paraId="0AC26546" w14:textId="3398359B" w:rsidR="004C2F7A" w:rsidRPr="005D522C" w:rsidRDefault="004C2F7A" w:rsidP="004C2F7A">
      <w:pPr>
        <w:pStyle w:val="ListParagraph"/>
        <w:numPr>
          <w:ilvl w:val="0"/>
          <w:numId w:val="153"/>
        </w:numPr>
        <w:ind w:right="486"/>
        <w:rPr>
          <w:rFonts w:ascii="Calibri" w:hAnsi="Calibri" w:cs="Calibri"/>
          <w:color w:val="17365D" w:themeColor="text2" w:themeShade="BF"/>
          <w:sz w:val="24"/>
          <w:szCs w:val="24"/>
        </w:rPr>
      </w:pPr>
      <w:r w:rsidRPr="005D522C">
        <w:rPr>
          <w:rFonts w:ascii="Calibri" w:hAnsi="Calibri" w:cs="Calibri"/>
          <w:color w:val="17365D" w:themeColor="text2" w:themeShade="BF"/>
          <w:sz w:val="24"/>
          <w:szCs w:val="24"/>
        </w:rPr>
        <w:t>there is no increase in the number of dwelling units;</w:t>
      </w:r>
    </w:p>
    <w:p w14:paraId="714D4410" w14:textId="01ED6A35" w:rsidR="004C2F7A" w:rsidRPr="005D522C" w:rsidRDefault="004C2F7A" w:rsidP="004C2F7A">
      <w:pPr>
        <w:pStyle w:val="ListParagraph"/>
        <w:numPr>
          <w:ilvl w:val="0"/>
          <w:numId w:val="153"/>
        </w:numPr>
        <w:ind w:right="486"/>
        <w:rPr>
          <w:rFonts w:ascii="Calibri" w:hAnsi="Calibri" w:cs="Calibri"/>
          <w:color w:val="17365D" w:themeColor="text2" w:themeShade="BF"/>
          <w:sz w:val="24"/>
          <w:szCs w:val="24"/>
        </w:rPr>
      </w:pPr>
      <w:r w:rsidRPr="005D522C">
        <w:rPr>
          <w:rFonts w:ascii="Calibri" w:hAnsi="Calibri" w:cs="Calibri"/>
          <w:color w:val="17365D" w:themeColor="text2" w:themeShade="BF"/>
          <w:sz w:val="24"/>
          <w:szCs w:val="24"/>
        </w:rPr>
        <w:t>the new dwelling is the same size or smaller than the previous dwelling;</w:t>
      </w:r>
    </w:p>
    <w:p w14:paraId="0C101D5E" w14:textId="6637729A" w:rsidR="004C2F7A" w:rsidRPr="005D522C" w:rsidRDefault="004C2F7A" w:rsidP="004C2F7A">
      <w:pPr>
        <w:pStyle w:val="ListParagraph"/>
        <w:numPr>
          <w:ilvl w:val="0"/>
          <w:numId w:val="153"/>
        </w:numPr>
        <w:ind w:right="486"/>
        <w:rPr>
          <w:rFonts w:ascii="Calibri" w:hAnsi="Calibri" w:cs="Calibri"/>
          <w:color w:val="17365D" w:themeColor="text2" w:themeShade="BF"/>
          <w:sz w:val="24"/>
          <w:szCs w:val="24"/>
        </w:rPr>
      </w:pPr>
      <w:r w:rsidRPr="005D522C">
        <w:rPr>
          <w:rFonts w:ascii="Calibri" w:hAnsi="Calibri" w:cs="Calibri"/>
          <w:color w:val="17365D" w:themeColor="text2" w:themeShade="BF"/>
          <w:sz w:val="24"/>
          <w:szCs w:val="24"/>
        </w:rPr>
        <w:t>the use of the new dwelling is the same as the previous dwelling;</w:t>
      </w:r>
    </w:p>
    <w:p w14:paraId="783461AC" w14:textId="67972FDF" w:rsidR="004C2F7A" w:rsidRPr="005D522C" w:rsidRDefault="004C2F7A" w:rsidP="004C2F7A">
      <w:pPr>
        <w:pStyle w:val="ListParagraph"/>
        <w:numPr>
          <w:ilvl w:val="0"/>
          <w:numId w:val="153"/>
        </w:numPr>
        <w:ind w:right="486"/>
        <w:rPr>
          <w:rFonts w:ascii="Calibri" w:hAnsi="Calibri" w:cs="Calibri"/>
          <w:color w:val="17365D" w:themeColor="text2" w:themeShade="BF"/>
          <w:sz w:val="24"/>
          <w:szCs w:val="24"/>
        </w:rPr>
      </w:pPr>
      <w:r w:rsidRPr="005D522C">
        <w:rPr>
          <w:rFonts w:ascii="Calibri" w:hAnsi="Calibri" w:cs="Calibri"/>
          <w:color w:val="17365D" w:themeColor="text2" w:themeShade="BF"/>
          <w:sz w:val="24"/>
          <w:szCs w:val="24"/>
        </w:rPr>
        <w:lastRenderedPageBreak/>
        <w:t>the dwelling will be floodproofed to an elevation of 0.3 metre above the regulatory flood elevation, as per floodproofing standards identified in Appendix C – Floodproofing Guidelines;</w:t>
      </w:r>
    </w:p>
    <w:p w14:paraId="2E146B7C" w14:textId="61C9CCFB" w:rsidR="004C2F7A" w:rsidRDefault="004C2F7A" w:rsidP="004C2F7A">
      <w:pPr>
        <w:pStyle w:val="ListParagraph"/>
        <w:numPr>
          <w:ilvl w:val="0"/>
          <w:numId w:val="153"/>
        </w:numPr>
        <w:ind w:right="486"/>
        <w:rPr>
          <w:rFonts w:ascii="Calibri" w:hAnsi="Calibri" w:cs="Calibri"/>
          <w:bCs/>
          <w:color w:val="17365D" w:themeColor="text2" w:themeShade="BF"/>
          <w:sz w:val="24"/>
          <w:szCs w:val="24"/>
        </w:rPr>
      </w:pPr>
      <w:r w:rsidRPr="004C2F7A">
        <w:rPr>
          <w:rFonts w:ascii="Calibri" w:hAnsi="Calibri" w:cs="Calibri"/>
          <w:bCs/>
          <w:color w:val="17365D" w:themeColor="text2" w:themeShade="BF"/>
          <w:sz w:val="24"/>
          <w:szCs w:val="24"/>
        </w:rPr>
        <w:t>safe access (ingress/egress) is present;</w:t>
      </w:r>
    </w:p>
    <w:p w14:paraId="15C9A9F4" w14:textId="39B99DF9" w:rsidR="004C2F7A" w:rsidRDefault="004C2F7A" w:rsidP="004C2F7A">
      <w:pPr>
        <w:pStyle w:val="ListParagraph"/>
        <w:numPr>
          <w:ilvl w:val="0"/>
          <w:numId w:val="153"/>
        </w:numPr>
        <w:ind w:right="486"/>
        <w:rPr>
          <w:rFonts w:ascii="Calibri" w:hAnsi="Calibri" w:cs="Calibri"/>
          <w:bCs/>
          <w:color w:val="17365D" w:themeColor="text2" w:themeShade="BF"/>
          <w:sz w:val="24"/>
          <w:szCs w:val="24"/>
        </w:rPr>
      </w:pPr>
      <w:r w:rsidRPr="004C2F7A">
        <w:rPr>
          <w:rFonts w:ascii="Calibri" w:hAnsi="Calibri" w:cs="Calibri"/>
          <w:bCs/>
          <w:color w:val="17365D" w:themeColor="text2" w:themeShade="BF"/>
          <w:sz w:val="24"/>
          <w:szCs w:val="24"/>
        </w:rPr>
        <w:t xml:space="preserve">no basement is proposed, and any crawl space is designed to facilitate service only;  </w:t>
      </w:r>
    </w:p>
    <w:p w14:paraId="20EE1E05" w14:textId="2D448F17" w:rsidR="004C2F7A" w:rsidRDefault="005417D1" w:rsidP="004C2F7A">
      <w:pPr>
        <w:pStyle w:val="ListParagraph"/>
        <w:numPr>
          <w:ilvl w:val="0"/>
          <w:numId w:val="153"/>
        </w:numPr>
        <w:ind w:right="486"/>
        <w:rPr>
          <w:rFonts w:ascii="Calibri" w:hAnsi="Calibri" w:cs="Calibri"/>
          <w:bCs/>
          <w:color w:val="17365D" w:themeColor="text2" w:themeShade="BF"/>
          <w:sz w:val="24"/>
          <w:szCs w:val="24"/>
        </w:rPr>
      </w:pPr>
      <w:r w:rsidRPr="005417D1">
        <w:rPr>
          <w:rFonts w:ascii="Calibri" w:hAnsi="Calibri" w:cs="Calibri"/>
          <w:bCs/>
          <w:color w:val="17365D" w:themeColor="text2" w:themeShade="BF"/>
          <w:sz w:val="24"/>
          <w:szCs w:val="24"/>
        </w:rPr>
        <w:t>there is no risk of structural failure due to potential hydrostatic/dynamic pressures;</w:t>
      </w:r>
    </w:p>
    <w:p w14:paraId="07FB7048" w14:textId="0F9517E3" w:rsidR="005417D1" w:rsidRPr="005D522C" w:rsidRDefault="005417D1">
      <w:pPr>
        <w:pStyle w:val="ListParagraph"/>
        <w:numPr>
          <w:ilvl w:val="0"/>
          <w:numId w:val="153"/>
        </w:numPr>
        <w:ind w:right="486"/>
        <w:rPr>
          <w:rFonts w:ascii="Calibri" w:hAnsi="Calibri" w:cs="Calibri"/>
          <w:bCs/>
          <w:color w:val="17365D" w:themeColor="text2" w:themeShade="BF"/>
          <w:sz w:val="24"/>
          <w:szCs w:val="24"/>
        </w:rPr>
      </w:pPr>
      <w:r w:rsidRPr="005417D1">
        <w:rPr>
          <w:rFonts w:ascii="Calibri" w:hAnsi="Calibri" w:cs="Calibri"/>
          <w:bCs/>
          <w:color w:val="17365D" w:themeColor="text2" w:themeShade="BF"/>
          <w:sz w:val="24"/>
          <w:szCs w:val="24"/>
        </w:rPr>
        <w:t xml:space="preserve">the proposed development will not prevent access for emergency works, </w:t>
      </w:r>
      <w:r w:rsidRPr="005D522C">
        <w:rPr>
          <w:rFonts w:ascii="Calibri" w:hAnsi="Calibri" w:cs="Calibri"/>
          <w:bCs/>
          <w:color w:val="17365D" w:themeColor="text2" w:themeShade="BF"/>
          <w:sz w:val="24"/>
          <w:szCs w:val="24"/>
        </w:rPr>
        <w:t xml:space="preserve">maintenance, and evacuation; </w:t>
      </w:r>
    </w:p>
    <w:p w14:paraId="5532DA25" w14:textId="2F592D8C" w:rsidR="005417D1" w:rsidRPr="005D522C" w:rsidRDefault="005417D1">
      <w:pPr>
        <w:pStyle w:val="ListParagraph"/>
        <w:numPr>
          <w:ilvl w:val="0"/>
          <w:numId w:val="153"/>
        </w:numPr>
        <w:ind w:right="486"/>
        <w:rPr>
          <w:rFonts w:ascii="Calibri" w:hAnsi="Calibri" w:cs="Calibri"/>
          <w:bCs/>
          <w:color w:val="17365D" w:themeColor="text2" w:themeShade="BF"/>
          <w:sz w:val="24"/>
          <w:szCs w:val="24"/>
        </w:rPr>
      </w:pPr>
      <w:r w:rsidRPr="005417D1">
        <w:rPr>
          <w:rFonts w:ascii="Calibri" w:hAnsi="Calibri" w:cs="Calibri"/>
          <w:bCs/>
          <w:color w:val="17365D" w:themeColor="text2" w:themeShade="BF"/>
          <w:sz w:val="24"/>
          <w:szCs w:val="24"/>
        </w:rPr>
        <w:t xml:space="preserve">the potential for surficial erosion has been addressed through the submission of </w:t>
      </w:r>
      <w:r w:rsidRPr="005D522C">
        <w:rPr>
          <w:rFonts w:ascii="Calibri" w:hAnsi="Calibri" w:cs="Calibri"/>
          <w:bCs/>
          <w:color w:val="17365D" w:themeColor="text2" w:themeShade="BF"/>
          <w:sz w:val="24"/>
          <w:szCs w:val="24"/>
        </w:rPr>
        <w:t xml:space="preserve">proper drainage, erosion and sediment control and site stabilization/restoration plans; </w:t>
      </w:r>
    </w:p>
    <w:p w14:paraId="44DA7132" w14:textId="540F486B" w:rsidR="005417D1" w:rsidRDefault="005417D1" w:rsidP="005417D1">
      <w:pPr>
        <w:pStyle w:val="ListParagraph"/>
        <w:numPr>
          <w:ilvl w:val="0"/>
          <w:numId w:val="153"/>
        </w:numPr>
        <w:ind w:right="486"/>
        <w:rPr>
          <w:rFonts w:ascii="Calibri" w:hAnsi="Calibri" w:cs="Calibri"/>
          <w:bCs/>
          <w:color w:val="17365D" w:themeColor="text2" w:themeShade="BF"/>
          <w:sz w:val="24"/>
          <w:szCs w:val="24"/>
        </w:rPr>
      </w:pPr>
      <w:r w:rsidRPr="005417D1">
        <w:rPr>
          <w:rFonts w:ascii="Calibri" w:hAnsi="Calibri" w:cs="Calibri"/>
          <w:bCs/>
          <w:color w:val="17365D" w:themeColor="text2" w:themeShade="BF"/>
          <w:sz w:val="24"/>
          <w:szCs w:val="24"/>
        </w:rPr>
        <w:t xml:space="preserve">natural features and/or ecological functions associated with conservation of land are </w:t>
      </w:r>
      <w:r w:rsidRPr="005D522C">
        <w:rPr>
          <w:rFonts w:ascii="Calibri" w:hAnsi="Calibri" w:cs="Calibri"/>
          <w:bCs/>
          <w:color w:val="17365D" w:themeColor="text2" w:themeShade="BF"/>
          <w:sz w:val="24"/>
          <w:szCs w:val="24"/>
        </w:rPr>
        <w:t xml:space="preserve">protected, pollution is prevented, and erosion hazards have been adequately   addressed; and, </w:t>
      </w:r>
    </w:p>
    <w:p w14:paraId="695A1100" w14:textId="4E8A4A29" w:rsidR="005417D1" w:rsidRDefault="005417D1" w:rsidP="00A44F64">
      <w:pPr>
        <w:pStyle w:val="ListParagraph"/>
        <w:numPr>
          <w:ilvl w:val="0"/>
          <w:numId w:val="153"/>
        </w:numPr>
        <w:ind w:right="486"/>
        <w:rPr>
          <w:rFonts w:ascii="Calibri" w:hAnsi="Calibri" w:cs="Calibri"/>
          <w:bCs/>
          <w:color w:val="17365D" w:themeColor="text2" w:themeShade="BF"/>
          <w:sz w:val="24"/>
          <w:szCs w:val="24"/>
        </w:rPr>
      </w:pPr>
      <w:r w:rsidRPr="005417D1">
        <w:rPr>
          <w:rFonts w:ascii="Calibri" w:hAnsi="Calibri" w:cs="Calibri"/>
          <w:bCs/>
          <w:color w:val="17365D" w:themeColor="text2" w:themeShade="BF"/>
          <w:sz w:val="24"/>
          <w:szCs w:val="24"/>
        </w:rPr>
        <w:t xml:space="preserve">the plan has been carried out by a qualified professional with recognized expertise in </w:t>
      </w:r>
      <w:r w:rsidRPr="005D522C">
        <w:rPr>
          <w:rFonts w:ascii="Calibri" w:hAnsi="Calibri" w:cs="Calibri"/>
          <w:bCs/>
          <w:color w:val="17365D" w:themeColor="text2" w:themeShade="BF"/>
          <w:sz w:val="24"/>
          <w:szCs w:val="24"/>
        </w:rPr>
        <w:t>the appropriate discipline and must be prepared using established procedure and recognized methodologies to the satisfaction of the CVCA.</w:t>
      </w:r>
    </w:p>
    <w:p w14:paraId="4A555DDE" w14:textId="77777777" w:rsidR="005417D1" w:rsidRPr="005D522C" w:rsidRDefault="005417D1" w:rsidP="005D522C">
      <w:pPr>
        <w:pStyle w:val="ListParagraph"/>
        <w:ind w:left="1080" w:right="486"/>
        <w:rPr>
          <w:rFonts w:ascii="Calibri" w:hAnsi="Calibri" w:cs="Calibri"/>
          <w:bCs/>
          <w:color w:val="17365D" w:themeColor="text2" w:themeShade="BF"/>
          <w:sz w:val="24"/>
          <w:szCs w:val="24"/>
        </w:rPr>
      </w:pPr>
    </w:p>
    <w:p w14:paraId="2A9046C2" w14:textId="77777777" w:rsidR="00FD02F6" w:rsidRPr="00A018A0" w:rsidRDefault="00FD02F6" w:rsidP="005D522C">
      <w:pPr>
        <w:ind w:left="0"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0BB1A27E" w14:textId="77777777" w:rsidR="00FD02F6" w:rsidRPr="00A018A0" w:rsidRDefault="00FD02F6" w:rsidP="00AF4233">
      <w:pPr>
        <w:ind w:right="486"/>
        <w:rPr>
          <w:rFonts w:ascii="Calibri" w:hAnsi="Calibri" w:cs="Calibri"/>
          <w:b/>
          <w:bCs/>
          <w:color w:val="17365D" w:themeColor="text2" w:themeShade="BF"/>
          <w:sz w:val="24"/>
          <w:szCs w:val="24"/>
        </w:rPr>
      </w:pPr>
    </w:p>
    <w:p w14:paraId="6DFD5E85" w14:textId="77777777" w:rsidR="00FD02F6" w:rsidRPr="00555998" w:rsidRDefault="00CA2863" w:rsidP="00AF4233">
      <w:pPr>
        <w:ind w:left="709" w:right="486" w:hanging="709"/>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5.3</w:t>
      </w:r>
      <w:r w:rsidR="00DB7445">
        <w:rPr>
          <w:rFonts w:ascii="Calibri" w:hAnsi="Calibri" w:cs="Calibri"/>
          <w:b/>
          <w:bCs/>
          <w:color w:val="17365D" w:themeColor="text2" w:themeShade="BF"/>
          <w:sz w:val="24"/>
          <w:szCs w:val="24"/>
        </w:rPr>
        <w:t>.1.6</w:t>
      </w:r>
      <w:r w:rsidR="00B414FC" w:rsidRPr="00962A35">
        <w:rPr>
          <w:rFonts w:ascii="Calibri" w:hAnsi="Calibri" w:cs="Calibri"/>
          <w:bCs/>
          <w:color w:val="17365D" w:themeColor="text2" w:themeShade="BF"/>
          <w:sz w:val="24"/>
          <w:szCs w:val="24"/>
        </w:rPr>
        <w:t xml:space="preserve"> </w:t>
      </w:r>
      <w:r w:rsidR="00FD02F6" w:rsidRPr="00A018A0">
        <w:rPr>
          <w:rFonts w:ascii="Calibri" w:hAnsi="Calibri" w:cs="Calibri"/>
          <w:bCs/>
          <w:iCs/>
          <w:color w:val="17365D" w:themeColor="text2" w:themeShade="BF"/>
          <w:sz w:val="24"/>
          <w:szCs w:val="24"/>
        </w:rPr>
        <w:t xml:space="preserve">Replacement </w:t>
      </w:r>
      <w:r w:rsidR="00FD02F6" w:rsidRPr="00A018A0">
        <w:rPr>
          <w:rFonts w:ascii="Calibri" w:hAnsi="Calibri" w:cs="Calibri"/>
          <w:bCs/>
          <w:color w:val="17365D" w:themeColor="text2" w:themeShade="BF"/>
          <w:sz w:val="24"/>
          <w:szCs w:val="24"/>
        </w:rPr>
        <w:t xml:space="preserve">of residential dwellings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that would result in an increase in dwelling size will be permitted provided it can be demonstrated that the conditions for Minor Residential Additions (Policies </w:t>
      </w:r>
      <w:r w:rsidRPr="00962A35">
        <w:rPr>
          <w:rFonts w:ascii="Calibri" w:hAnsi="Calibri" w:cs="Calibri"/>
          <w:bCs/>
          <w:color w:val="17365D" w:themeColor="text2" w:themeShade="BF"/>
          <w:sz w:val="24"/>
          <w:szCs w:val="24"/>
        </w:rPr>
        <w:t>5.3</w:t>
      </w:r>
      <w:r w:rsidR="00FD02F6" w:rsidRPr="00A018A0">
        <w:rPr>
          <w:rFonts w:ascii="Calibri" w:hAnsi="Calibri" w:cs="Calibri"/>
          <w:bCs/>
          <w:color w:val="17365D" w:themeColor="text2" w:themeShade="BF"/>
          <w:sz w:val="24"/>
          <w:szCs w:val="24"/>
        </w:rPr>
        <w:t xml:space="preserve">.1.3, </w:t>
      </w:r>
      <w:r w:rsidRPr="00962A35">
        <w:rPr>
          <w:rFonts w:ascii="Calibri" w:hAnsi="Calibri" w:cs="Calibri"/>
          <w:bCs/>
          <w:color w:val="17365D" w:themeColor="text2" w:themeShade="BF"/>
          <w:sz w:val="24"/>
          <w:szCs w:val="24"/>
        </w:rPr>
        <w:t>5.3</w:t>
      </w:r>
      <w:r w:rsidR="00FD02F6" w:rsidRPr="00A018A0">
        <w:rPr>
          <w:rFonts w:ascii="Calibri" w:hAnsi="Calibri" w:cs="Calibri"/>
          <w:bCs/>
          <w:color w:val="17365D" w:themeColor="text2" w:themeShade="BF"/>
          <w:sz w:val="24"/>
          <w:szCs w:val="24"/>
        </w:rPr>
        <w:t xml:space="preserve">.1.4) </w:t>
      </w:r>
      <w:r w:rsidR="00FD02F6" w:rsidRPr="00555998">
        <w:rPr>
          <w:rFonts w:ascii="Calibri" w:hAnsi="Calibri" w:cs="Calibri"/>
          <w:bCs/>
          <w:color w:val="17365D" w:themeColor="text2" w:themeShade="BF"/>
          <w:sz w:val="24"/>
          <w:szCs w:val="24"/>
        </w:rPr>
        <w:t xml:space="preserve">can be satisfied, and safe access is present. </w:t>
      </w:r>
    </w:p>
    <w:p w14:paraId="0F8B125C" w14:textId="77777777" w:rsidR="00FD02F6" w:rsidRPr="00555998" w:rsidRDefault="00FD02F6" w:rsidP="00AF4233">
      <w:pPr>
        <w:ind w:right="486"/>
        <w:rPr>
          <w:rFonts w:ascii="Calibri" w:hAnsi="Calibri" w:cs="Calibri"/>
          <w:b/>
          <w:bCs/>
          <w:color w:val="17365D" w:themeColor="text2" w:themeShade="BF"/>
          <w:sz w:val="24"/>
          <w:szCs w:val="24"/>
        </w:rPr>
      </w:pPr>
    </w:p>
    <w:p w14:paraId="50BD2A4C" w14:textId="77777777" w:rsidR="00FD02F6" w:rsidRPr="00555998" w:rsidRDefault="00FD02F6" w:rsidP="00AF4233">
      <w:pPr>
        <w:ind w:right="486"/>
        <w:rPr>
          <w:rFonts w:ascii="Calibri" w:hAnsi="Calibri" w:cs="Calibri"/>
          <w:b/>
          <w:bCs/>
          <w:color w:val="17365D" w:themeColor="text2" w:themeShade="BF"/>
          <w:sz w:val="24"/>
          <w:szCs w:val="24"/>
        </w:rPr>
      </w:pPr>
      <w:r w:rsidRPr="00555998">
        <w:rPr>
          <w:rFonts w:ascii="Calibri" w:hAnsi="Calibri" w:cs="Calibri"/>
          <w:b/>
          <w:bCs/>
          <w:color w:val="17365D" w:themeColor="text2" w:themeShade="BF"/>
          <w:sz w:val="24"/>
          <w:szCs w:val="24"/>
        </w:rPr>
        <w:t xml:space="preserve">Internal Residential Renovation </w:t>
      </w:r>
    </w:p>
    <w:p w14:paraId="41C60458" w14:textId="77777777" w:rsidR="00FD02F6" w:rsidRPr="00555998" w:rsidRDefault="00FD02F6" w:rsidP="00AF4233">
      <w:pPr>
        <w:ind w:right="486"/>
        <w:jc w:val="left"/>
        <w:rPr>
          <w:rFonts w:ascii="Calibri" w:hAnsi="Calibri" w:cs="Calibri"/>
          <w:b/>
          <w:bCs/>
          <w:color w:val="17365D" w:themeColor="text2" w:themeShade="BF"/>
          <w:sz w:val="24"/>
          <w:szCs w:val="24"/>
        </w:rPr>
      </w:pPr>
    </w:p>
    <w:p w14:paraId="07A30BC3" w14:textId="77777777" w:rsidR="00FD02F6" w:rsidRPr="00A018A0" w:rsidRDefault="00F33702" w:rsidP="00AF4233">
      <w:pPr>
        <w:ind w:left="709" w:right="486" w:hanging="709"/>
        <w:jc w:val="left"/>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5.3</w:t>
      </w:r>
      <w:r w:rsidR="00DB7445">
        <w:rPr>
          <w:rFonts w:ascii="Calibri" w:hAnsi="Calibri" w:cs="Calibri"/>
          <w:b/>
          <w:bCs/>
          <w:color w:val="17365D" w:themeColor="text2" w:themeShade="BF"/>
          <w:sz w:val="24"/>
          <w:szCs w:val="24"/>
        </w:rPr>
        <w:t>.1.7</w:t>
      </w:r>
      <w:r w:rsidR="00FD02F6" w:rsidRPr="00A018A0">
        <w:rPr>
          <w:rFonts w:ascii="Calibri" w:hAnsi="Calibri" w:cs="Calibri"/>
          <w:bCs/>
          <w:color w:val="17365D" w:themeColor="text2" w:themeShade="BF"/>
          <w:sz w:val="24"/>
          <w:szCs w:val="24"/>
        </w:rPr>
        <w:t xml:space="preserve"> Internal renovations to existing residential buildings or structures located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which change the use or potential use of the building or structure but provide for no additional </w:t>
      </w:r>
      <w:r w:rsidR="00FD02F6" w:rsidRPr="00A018A0">
        <w:rPr>
          <w:rFonts w:ascii="Calibri" w:hAnsi="Calibri" w:cs="Calibri"/>
          <w:bCs/>
          <w:iCs/>
          <w:color w:val="17365D" w:themeColor="text2" w:themeShade="BF"/>
          <w:sz w:val="24"/>
          <w:szCs w:val="24"/>
        </w:rPr>
        <w:t xml:space="preserve">dwelling units </w:t>
      </w:r>
      <w:r w:rsidR="00FD02F6" w:rsidRPr="00A018A0">
        <w:rPr>
          <w:rFonts w:ascii="Calibri" w:hAnsi="Calibri" w:cs="Calibri"/>
          <w:bCs/>
          <w:color w:val="17365D" w:themeColor="text2" w:themeShade="BF"/>
          <w:sz w:val="24"/>
          <w:szCs w:val="24"/>
        </w:rPr>
        <w:t xml:space="preserve">will be permitted provided it can be demonstrated that: </w:t>
      </w:r>
    </w:p>
    <w:p w14:paraId="4267F419" w14:textId="77777777" w:rsidR="00FD02F6" w:rsidRPr="00A018A0" w:rsidRDefault="00FD02F6" w:rsidP="00AF4233">
      <w:pPr>
        <w:ind w:left="709" w:right="486" w:hanging="709"/>
        <w:jc w:val="left"/>
        <w:rPr>
          <w:rFonts w:ascii="Calibri" w:hAnsi="Calibri" w:cs="Calibri"/>
          <w:color w:val="17365D" w:themeColor="text2" w:themeShade="BF"/>
          <w:sz w:val="24"/>
          <w:szCs w:val="24"/>
        </w:rPr>
      </w:pPr>
    </w:p>
    <w:p w14:paraId="0E52B0DD" w14:textId="2C05F33F"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the internal renovation does not result in a new use prohibit</w:t>
      </w:r>
      <w:r w:rsidR="00664838" w:rsidRPr="00A018A0">
        <w:rPr>
          <w:rFonts w:ascii="Calibri" w:hAnsi="Calibri" w:cs="Calibri"/>
          <w:bCs/>
          <w:color w:val="17365D" w:themeColor="text2" w:themeShade="BF"/>
          <w:sz w:val="24"/>
          <w:szCs w:val="24"/>
        </w:rPr>
        <w:t>ed by the General Policies –</w:t>
      </w:r>
      <w:r w:rsidR="004F59E4" w:rsidRPr="00962A35">
        <w:rPr>
          <w:rFonts w:ascii="Calibri" w:hAnsi="Calibri" w:cs="Calibri"/>
          <w:bCs/>
          <w:color w:val="17365D" w:themeColor="text2" w:themeShade="BF"/>
          <w:sz w:val="24"/>
          <w:szCs w:val="24"/>
        </w:rPr>
        <w:t xml:space="preserve"> Prohibited Uses</w:t>
      </w:r>
      <w:r w:rsidR="00664838" w:rsidRPr="00A018A0">
        <w:rPr>
          <w:rFonts w:ascii="Calibri" w:hAnsi="Calibri" w:cs="Calibri"/>
          <w:bCs/>
          <w:color w:val="17365D" w:themeColor="text2" w:themeShade="BF"/>
          <w:sz w:val="24"/>
          <w:szCs w:val="24"/>
        </w:rPr>
        <w:t xml:space="preserve"> 3.8</w:t>
      </w:r>
      <w:r w:rsidRPr="00A018A0">
        <w:rPr>
          <w:rFonts w:ascii="Calibri" w:hAnsi="Calibri" w:cs="Calibri"/>
          <w:bCs/>
          <w:color w:val="17365D" w:themeColor="text2" w:themeShade="BF"/>
          <w:sz w:val="24"/>
          <w:szCs w:val="24"/>
        </w:rPr>
        <w:t>.5 and</w:t>
      </w:r>
      <w:r w:rsidRPr="00555998">
        <w:rPr>
          <w:rFonts w:ascii="Calibri" w:hAnsi="Calibri" w:cs="Calibri"/>
          <w:bCs/>
          <w:color w:val="17365D" w:themeColor="text2" w:themeShade="BF"/>
          <w:sz w:val="24"/>
          <w:szCs w:val="24"/>
        </w:rPr>
        <w:t xml:space="preserve">, </w:t>
      </w:r>
    </w:p>
    <w:p w14:paraId="21588693" w14:textId="7B518BE1"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floodproofing is undertaken to the extent practical, in accordance with floodproofing standa</w:t>
      </w:r>
      <w:r>
        <w:rPr>
          <w:rFonts w:ascii="Calibri" w:hAnsi="Calibri" w:cs="Calibri"/>
          <w:bCs/>
          <w:color w:val="17365D" w:themeColor="text2" w:themeShade="BF"/>
          <w:sz w:val="24"/>
          <w:szCs w:val="24"/>
        </w:rPr>
        <w:t>rds identified in the Appendix C</w:t>
      </w:r>
      <w:r w:rsidRPr="00555998">
        <w:rPr>
          <w:rFonts w:ascii="Calibri" w:hAnsi="Calibri" w:cs="Calibri"/>
          <w:bCs/>
          <w:color w:val="17365D" w:themeColor="text2" w:themeShade="BF"/>
          <w:sz w:val="24"/>
          <w:szCs w:val="24"/>
        </w:rPr>
        <w:t xml:space="preserve"> - Floodproofing Guidelines. </w:t>
      </w:r>
    </w:p>
    <w:p w14:paraId="2307325F" w14:textId="77777777" w:rsidR="00FD02F6" w:rsidRPr="00555998" w:rsidRDefault="00FD02F6" w:rsidP="00AF4233">
      <w:pPr>
        <w:ind w:right="486"/>
        <w:rPr>
          <w:rFonts w:ascii="Calibri" w:hAnsi="Calibri" w:cs="Calibri"/>
          <w:b/>
          <w:bCs/>
          <w:color w:val="17365D" w:themeColor="text2" w:themeShade="BF"/>
          <w:sz w:val="24"/>
          <w:szCs w:val="24"/>
        </w:rPr>
      </w:pPr>
    </w:p>
    <w:p w14:paraId="022C0D00" w14:textId="77777777" w:rsidR="00FD02F6" w:rsidRPr="00555998" w:rsidRDefault="00FD02F6" w:rsidP="00AF4233">
      <w:pPr>
        <w:ind w:right="486"/>
        <w:rPr>
          <w:rFonts w:ascii="Calibri" w:hAnsi="Calibri" w:cs="Calibri"/>
          <w:b/>
          <w:bCs/>
          <w:color w:val="17365D" w:themeColor="text2" w:themeShade="BF"/>
          <w:sz w:val="24"/>
          <w:szCs w:val="24"/>
        </w:rPr>
      </w:pPr>
      <w:r w:rsidRPr="00555998">
        <w:rPr>
          <w:rFonts w:ascii="Calibri" w:hAnsi="Calibri" w:cs="Calibri"/>
          <w:b/>
          <w:bCs/>
          <w:color w:val="17365D" w:themeColor="text2" w:themeShade="BF"/>
          <w:sz w:val="24"/>
          <w:szCs w:val="24"/>
        </w:rPr>
        <w:t>Residential Relocation</w:t>
      </w:r>
    </w:p>
    <w:p w14:paraId="2BAC6FC9" w14:textId="77777777" w:rsidR="00FD02F6" w:rsidRPr="00555998" w:rsidRDefault="00FD02F6" w:rsidP="00AF4233">
      <w:pPr>
        <w:ind w:right="486"/>
        <w:rPr>
          <w:rFonts w:ascii="Calibri" w:hAnsi="Calibri" w:cs="Calibri"/>
          <w:color w:val="17365D" w:themeColor="text2" w:themeShade="BF"/>
          <w:sz w:val="24"/>
          <w:szCs w:val="24"/>
        </w:rPr>
      </w:pPr>
      <w:r w:rsidRPr="00555998">
        <w:rPr>
          <w:rFonts w:ascii="Calibri" w:hAnsi="Calibri" w:cs="Calibri"/>
          <w:bCs/>
          <w:color w:val="17365D" w:themeColor="text2" w:themeShade="BF"/>
          <w:sz w:val="24"/>
          <w:szCs w:val="24"/>
        </w:rPr>
        <w:t xml:space="preserve"> </w:t>
      </w:r>
    </w:p>
    <w:p w14:paraId="435055F9" w14:textId="77777777" w:rsidR="00F33702" w:rsidRPr="00A018A0" w:rsidRDefault="00F33702" w:rsidP="00AF4233">
      <w:pPr>
        <w:ind w:left="709" w:right="486" w:hanging="709"/>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5.3</w:t>
      </w:r>
      <w:r w:rsidR="00DB7445">
        <w:rPr>
          <w:rFonts w:ascii="Calibri" w:hAnsi="Calibri" w:cs="Calibri"/>
          <w:b/>
          <w:bCs/>
          <w:color w:val="17365D" w:themeColor="text2" w:themeShade="BF"/>
          <w:sz w:val="24"/>
          <w:szCs w:val="24"/>
        </w:rPr>
        <w:t>.1.8</w:t>
      </w:r>
      <w:r w:rsidR="00FD02F6" w:rsidRPr="00A018A0">
        <w:rPr>
          <w:rFonts w:ascii="Calibri" w:hAnsi="Calibri" w:cs="Calibri"/>
          <w:bCs/>
          <w:color w:val="17365D" w:themeColor="text2" w:themeShade="BF"/>
          <w:sz w:val="24"/>
          <w:szCs w:val="24"/>
        </w:rPr>
        <w:t xml:space="preserve"> Relocation of existing residential dwellings located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will be permitted provided it can be demonstrated that</w:t>
      </w:r>
      <w:r w:rsidRPr="00A018A0">
        <w:rPr>
          <w:rFonts w:ascii="Calibri" w:hAnsi="Calibri" w:cs="Calibri"/>
          <w:bCs/>
          <w:color w:val="17365D" w:themeColor="text2" w:themeShade="BF"/>
          <w:sz w:val="24"/>
          <w:szCs w:val="24"/>
        </w:rPr>
        <w:t>:</w:t>
      </w:r>
    </w:p>
    <w:p w14:paraId="313AE7F5" w14:textId="77777777" w:rsidR="008139AF" w:rsidRPr="00A018A0" w:rsidRDefault="008139AF" w:rsidP="00AF4233">
      <w:pPr>
        <w:ind w:left="709" w:right="486" w:hanging="709"/>
        <w:rPr>
          <w:rFonts w:ascii="Calibri" w:hAnsi="Calibri" w:cs="Calibri"/>
          <w:bCs/>
          <w:color w:val="17365D" w:themeColor="text2" w:themeShade="BF"/>
          <w:sz w:val="24"/>
          <w:szCs w:val="24"/>
        </w:rPr>
      </w:pPr>
    </w:p>
    <w:p w14:paraId="2D9C4A19" w14:textId="28F1D3CC" w:rsidR="00F33702"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lastRenderedPageBreak/>
        <w:t xml:space="preserve">the dwelling is relocated outside of the </w:t>
      </w:r>
      <w:r w:rsidRPr="005D522C">
        <w:rPr>
          <w:rFonts w:ascii="Calibri" w:hAnsi="Calibri" w:cs="Calibri"/>
          <w:bCs/>
          <w:color w:val="17365D" w:themeColor="text2" w:themeShade="BF"/>
          <w:sz w:val="24"/>
          <w:szCs w:val="24"/>
        </w:rPr>
        <w:t>flooding hazard</w:t>
      </w:r>
      <w:r w:rsidRPr="00962A35">
        <w:rPr>
          <w:rFonts w:ascii="Calibri" w:hAnsi="Calibri" w:cs="Calibri"/>
          <w:bCs/>
          <w:color w:val="17365D" w:themeColor="text2" w:themeShade="BF"/>
          <w:sz w:val="24"/>
          <w:szCs w:val="24"/>
        </w:rPr>
        <w:t xml:space="preserve">, or where this is not feasible, </w:t>
      </w:r>
      <w:r w:rsidRPr="005D522C">
        <w:rPr>
          <w:rFonts w:ascii="Calibri" w:hAnsi="Calibri" w:cs="Calibri"/>
          <w:bCs/>
          <w:color w:val="17365D" w:themeColor="text2" w:themeShade="BF"/>
          <w:sz w:val="24"/>
          <w:szCs w:val="24"/>
        </w:rPr>
        <w:t xml:space="preserve">the dwelling is relocated to an area within the existing lot where the risk of flooding and property damage is reduced </w:t>
      </w:r>
      <w:r w:rsidR="00F33702" w:rsidRPr="005D522C">
        <w:rPr>
          <w:rFonts w:ascii="Calibri" w:hAnsi="Calibri" w:cs="Calibri"/>
          <w:bCs/>
          <w:color w:val="17365D" w:themeColor="text2" w:themeShade="BF"/>
          <w:sz w:val="24"/>
          <w:szCs w:val="24"/>
        </w:rPr>
        <w:t>to the greatest extent possible;</w:t>
      </w:r>
    </w:p>
    <w:p w14:paraId="142BA325" w14:textId="6E9829E0" w:rsidR="00F33702"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that the dwelling is floodproofed to an elevation of 0.3 metre above the </w:t>
      </w:r>
      <w:r w:rsidRPr="005D522C">
        <w:rPr>
          <w:rFonts w:ascii="Calibri" w:hAnsi="Calibri" w:cs="Calibri"/>
          <w:bCs/>
          <w:color w:val="17365D" w:themeColor="text2" w:themeShade="BF"/>
          <w:sz w:val="24"/>
          <w:szCs w:val="24"/>
        </w:rPr>
        <w:t>regulatory flood, as per floodproofing standards identified in Appendix C – Floodproofing Guidelines</w:t>
      </w:r>
      <w:r w:rsidR="00F33702" w:rsidRPr="005D522C">
        <w:rPr>
          <w:rFonts w:ascii="Calibri" w:hAnsi="Calibri" w:cs="Calibri"/>
          <w:bCs/>
          <w:color w:val="17365D" w:themeColor="text2" w:themeShade="BF"/>
          <w:sz w:val="24"/>
          <w:szCs w:val="24"/>
        </w:rPr>
        <w:t xml:space="preserve">; </w:t>
      </w:r>
    </w:p>
    <w:p w14:paraId="28E040ED" w14:textId="1DD8ECC1" w:rsidR="00F33702" w:rsidRPr="005D522C" w:rsidRDefault="00F33702"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proposed development will not prevent access for emergency works,</w:t>
      </w:r>
      <w:r w:rsidR="00F21BA3">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maintenance, and evacuation; </w:t>
      </w:r>
    </w:p>
    <w:p w14:paraId="3FF069E2" w14:textId="70219BBF" w:rsidR="00F33702" w:rsidRPr="005D522C" w:rsidRDefault="00F33702"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33793738" w14:textId="0B01980C" w:rsidR="00F33702" w:rsidRPr="005D522C" w:rsidRDefault="00F3370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natural features and/or ecological functions associated with conservation of land are protected, pollution is prevented and erosion hazards have been adequately</w:t>
      </w:r>
      <w:r w:rsidR="00A50C17">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addressed; and, </w:t>
      </w:r>
    </w:p>
    <w:p w14:paraId="1693E891" w14:textId="536AE500" w:rsidR="00F33702" w:rsidRPr="005D522C" w:rsidRDefault="00F3370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168F65D8" w14:textId="77777777" w:rsidR="00FD02F6" w:rsidRPr="00A018A0" w:rsidRDefault="00FD02F6" w:rsidP="00AF4233">
      <w:pPr>
        <w:ind w:left="709" w:right="486" w:hanging="709"/>
        <w:rPr>
          <w:rFonts w:ascii="Calibri" w:hAnsi="Calibri" w:cs="Calibri"/>
          <w:b/>
          <w:bCs/>
          <w:color w:val="17365D" w:themeColor="text2" w:themeShade="BF"/>
          <w:sz w:val="24"/>
          <w:szCs w:val="24"/>
        </w:rPr>
      </w:pPr>
    </w:p>
    <w:p w14:paraId="75BC8F39" w14:textId="77777777" w:rsidR="00F33702" w:rsidRPr="00962A35" w:rsidRDefault="00DB7445" w:rsidP="00AF4233">
      <w:pPr>
        <w:ind w:right="486"/>
        <w:rPr>
          <w:bCs/>
          <w:color w:val="17365D" w:themeColor="text2" w:themeShade="BF"/>
          <w:sz w:val="24"/>
          <w:szCs w:val="24"/>
        </w:rPr>
      </w:pPr>
      <w:r>
        <w:rPr>
          <w:rFonts w:ascii="Calibri" w:hAnsi="Calibri" w:cs="Calibri"/>
          <w:b/>
          <w:bCs/>
          <w:color w:val="17365D" w:themeColor="text2" w:themeShade="BF"/>
          <w:sz w:val="24"/>
          <w:szCs w:val="24"/>
        </w:rPr>
        <w:t>5.3.1.9</w:t>
      </w:r>
      <w:r w:rsidR="00F33702" w:rsidRPr="00962A35">
        <w:rPr>
          <w:rFonts w:ascii="Calibri" w:hAnsi="Calibri" w:cs="Calibri"/>
          <w:b/>
          <w:bCs/>
          <w:color w:val="17365D" w:themeColor="text2" w:themeShade="BF"/>
          <w:sz w:val="24"/>
          <w:szCs w:val="24"/>
        </w:rPr>
        <w:t xml:space="preserve"> </w:t>
      </w:r>
      <w:r w:rsidR="00F33702" w:rsidRPr="00962A35">
        <w:rPr>
          <w:rFonts w:ascii="Calibri" w:hAnsi="Calibri" w:cs="Calibri"/>
          <w:bCs/>
          <w:color w:val="17365D" w:themeColor="text2" w:themeShade="BF"/>
          <w:sz w:val="24"/>
          <w:szCs w:val="24"/>
        </w:rPr>
        <w:t>Additions to a dwelling be</w:t>
      </w:r>
      <w:r w:rsidRPr="00DB7445">
        <w:rPr>
          <w:rFonts w:ascii="Calibri" w:hAnsi="Calibri" w:cs="Calibri"/>
          <w:bCs/>
          <w:color w:val="17365D" w:themeColor="text2" w:themeShade="BF"/>
          <w:sz w:val="24"/>
          <w:szCs w:val="24"/>
        </w:rPr>
        <w:t>ing relocated per Policy 5.3.1.8</w:t>
      </w:r>
      <w:r w:rsidR="00F33702" w:rsidRPr="00962A35">
        <w:rPr>
          <w:rFonts w:ascii="Calibri" w:hAnsi="Calibri" w:cs="Calibri"/>
          <w:bCs/>
          <w:color w:val="17365D" w:themeColor="text2" w:themeShade="BF"/>
          <w:sz w:val="24"/>
          <w:szCs w:val="24"/>
        </w:rPr>
        <w:t xml:space="preserve"> that are</w:t>
      </w:r>
      <w:r w:rsidR="00F33702" w:rsidRPr="00962A35">
        <w:rPr>
          <w:bCs/>
          <w:color w:val="17365D" w:themeColor="text2" w:themeShade="BF"/>
          <w:sz w:val="24"/>
          <w:szCs w:val="24"/>
        </w:rPr>
        <w:t xml:space="preserve"> greater than the size   </w:t>
      </w:r>
    </w:p>
    <w:p w14:paraId="47A49053" w14:textId="77777777" w:rsidR="00DB7445" w:rsidRDefault="00DB7445" w:rsidP="00AF4233">
      <w:pPr>
        <w:ind w:right="486"/>
        <w:rPr>
          <w:bCs/>
          <w:iCs/>
          <w:color w:val="17365D" w:themeColor="text2" w:themeShade="BF"/>
          <w:sz w:val="24"/>
          <w:szCs w:val="24"/>
        </w:rPr>
      </w:pPr>
      <w:r>
        <w:rPr>
          <w:bCs/>
          <w:color w:val="17365D" w:themeColor="text2" w:themeShade="BF"/>
          <w:sz w:val="24"/>
          <w:szCs w:val="24"/>
        </w:rPr>
        <w:t xml:space="preserve">            </w:t>
      </w:r>
      <w:r w:rsidR="00F33702" w:rsidRPr="00962A35">
        <w:rPr>
          <w:bCs/>
          <w:color w:val="17365D" w:themeColor="text2" w:themeShade="BF"/>
          <w:sz w:val="24"/>
          <w:szCs w:val="24"/>
        </w:rPr>
        <w:t xml:space="preserve">provision identified in 5.3.1.3 above would be considered Single Residential </w:t>
      </w:r>
      <w:r>
        <w:rPr>
          <w:bCs/>
          <w:iCs/>
          <w:color w:val="17365D" w:themeColor="text2" w:themeShade="BF"/>
          <w:sz w:val="24"/>
          <w:szCs w:val="24"/>
        </w:rPr>
        <w:t xml:space="preserve">Development    </w:t>
      </w:r>
    </w:p>
    <w:p w14:paraId="3D44445C" w14:textId="77777777" w:rsidR="00FD02F6" w:rsidRPr="00962A35" w:rsidRDefault="00DB7445" w:rsidP="00AF4233">
      <w:pPr>
        <w:ind w:right="486"/>
        <w:rPr>
          <w:bCs/>
          <w:color w:val="17365D" w:themeColor="text2" w:themeShade="BF"/>
          <w:sz w:val="24"/>
          <w:szCs w:val="24"/>
        </w:rPr>
      </w:pPr>
      <w:r>
        <w:rPr>
          <w:bCs/>
          <w:iCs/>
          <w:color w:val="17365D" w:themeColor="text2" w:themeShade="BF"/>
          <w:sz w:val="24"/>
          <w:szCs w:val="24"/>
        </w:rPr>
        <w:t xml:space="preserve">            </w:t>
      </w:r>
      <w:r w:rsidR="00F33702" w:rsidRPr="00962A35">
        <w:rPr>
          <w:bCs/>
          <w:color w:val="17365D" w:themeColor="text2" w:themeShade="BF"/>
          <w:sz w:val="24"/>
          <w:szCs w:val="24"/>
        </w:rPr>
        <w:t>and therefore subject to Policy 5.3.1.2.</w:t>
      </w:r>
    </w:p>
    <w:p w14:paraId="460FA7C8" w14:textId="77777777" w:rsidR="00F33702" w:rsidRPr="00555998" w:rsidRDefault="00F33702" w:rsidP="00AF4233">
      <w:pPr>
        <w:ind w:right="486"/>
        <w:rPr>
          <w:rFonts w:ascii="Calibri" w:hAnsi="Calibri" w:cs="Calibri"/>
          <w:bCs/>
          <w:color w:val="17365D" w:themeColor="text2" w:themeShade="BF"/>
          <w:sz w:val="24"/>
          <w:szCs w:val="24"/>
        </w:rPr>
      </w:pPr>
    </w:p>
    <w:p w14:paraId="2278CCCD" w14:textId="77777777" w:rsidR="00FD02F6" w:rsidRPr="00555998" w:rsidRDefault="00FD02F6" w:rsidP="00AF4233">
      <w:p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177600B2" w14:textId="77777777" w:rsidR="00C1138D" w:rsidRPr="00AF4233" w:rsidRDefault="00C1138D" w:rsidP="00AF4233"/>
    <w:p w14:paraId="70396DFB" w14:textId="77777777" w:rsidR="00FD02F6" w:rsidRPr="00962A35" w:rsidRDefault="005A7F42" w:rsidP="00AF4233">
      <w:pPr>
        <w:pStyle w:val="Heading3"/>
        <w:spacing w:before="0"/>
        <w:ind w:right="486"/>
        <w:rPr>
          <w:rFonts w:asciiTheme="minorHAnsi" w:hAnsiTheme="minorHAnsi"/>
          <w:b w:val="0"/>
          <w:color w:val="17365D" w:themeColor="text2" w:themeShade="BF"/>
        </w:rPr>
      </w:pPr>
      <w:bookmarkStart w:id="329" w:name="_Toc32349303"/>
      <w:bookmarkStart w:id="330" w:name="_Toc32574425"/>
      <w:r w:rsidRPr="00A018A0">
        <w:rPr>
          <w:rStyle w:val="Style3Char"/>
          <w:rFonts w:asciiTheme="minorHAnsi" w:hAnsiTheme="minorHAnsi"/>
          <w:b w:val="0"/>
        </w:rPr>
        <w:t>5</w:t>
      </w:r>
      <w:r w:rsidR="004227D1" w:rsidRPr="00962A35">
        <w:rPr>
          <w:rStyle w:val="Style3Char"/>
          <w:rFonts w:asciiTheme="minorHAnsi" w:hAnsiTheme="minorHAnsi"/>
          <w:b w:val="0"/>
        </w:rPr>
        <w:t>.3</w:t>
      </w:r>
      <w:r w:rsidR="00FD02F6" w:rsidRPr="00A018A0">
        <w:rPr>
          <w:rStyle w:val="Style3Char"/>
          <w:rFonts w:asciiTheme="minorHAnsi" w:hAnsiTheme="minorHAnsi"/>
          <w:b w:val="0"/>
        </w:rPr>
        <w:t>.2 Agricultural Development</w:t>
      </w:r>
      <w:bookmarkEnd w:id="329"/>
      <w:bookmarkEnd w:id="330"/>
    </w:p>
    <w:p w14:paraId="7E9164D9" w14:textId="46D580E9" w:rsidR="00FD02F6" w:rsidRPr="00A018A0" w:rsidRDefault="00FD02F6" w:rsidP="00AF4233">
      <w:pPr>
        <w:ind w:right="486"/>
        <w:rPr>
          <w:rFonts w:ascii="Calibri" w:hAnsi="Calibri" w:cs="Calibri"/>
          <w:b/>
          <w:bCs/>
          <w:color w:val="17365D" w:themeColor="text2" w:themeShade="BF"/>
          <w:sz w:val="24"/>
          <w:szCs w:val="24"/>
        </w:rPr>
      </w:pPr>
    </w:p>
    <w:p w14:paraId="53387903" w14:textId="77777777" w:rsidR="00FD02F6" w:rsidRPr="00A018A0" w:rsidRDefault="00FD02F6" w:rsidP="00AF4233">
      <w:pPr>
        <w:ind w:right="486"/>
        <w:rPr>
          <w:rFonts w:ascii="Calibri" w:hAnsi="Calibri" w:cs="Calibri"/>
          <w:b/>
          <w:bCs/>
          <w:iCs/>
          <w:color w:val="17365D" w:themeColor="text2" w:themeShade="BF"/>
          <w:sz w:val="24"/>
          <w:szCs w:val="24"/>
        </w:rPr>
      </w:pPr>
      <w:r w:rsidRPr="00A018A0">
        <w:rPr>
          <w:rFonts w:ascii="Calibri" w:hAnsi="Calibri" w:cs="Calibri"/>
          <w:b/>
          <w:bCs/>
          <w:color w:val="17365D" w:themeColor="text2" w:themeShade="BF"/>
          <w:sz w:val="24"/>
          <w:szCs w:val="24"/>
        </w:rPr>
        <w:t>New Agricultural Development</w:t>
      </w:r>
      <w:r w:rsidRPr="00A018A0">
        <w:rPr>
          <w:rFonts w:ascii="Calibri" w:hAnsi="Calibri" w:cs="Calibri"/>
          <w:b/>
          <w:bCs/>
          <w:iCs/>
          <w:color w:val="17365D" w:themeColor="text2" w:themeShade="BF"/>
          <w:sz w:val="24"/>
          <w:szCs w:val="24"/>
        </w:rPr>
        <w:t xml:space="preserve"> </w:t>
      </w:r>
    </w:p>
    <w:p w14:paraId="3C07BD89" w14:textId="77777777" w:rsidR="00FD02F6" w:rsidRPr="00A018A0" w:rsidRDefault="00FD02F6" w:rsidP="00AF4233">
      <w:pPr>
        <w:ind w:right="486"/>
        <w:rPr>
          <w:rFonts w:ascii="Calibri" w:hAnsi="Calibri" w:cs="Calibri"/>
          <w:b/>
          <w:bCs/>
          <w:color w:val="17365D" w:themeColor="text2" w:themeShade="BF"/>
          <w:sz w:val="24"/>
          <w:szCs w:val="24"/>
        </w:rPr>
      </w:pPr>
    </w:p>
    <w:p w14:paraId="3A1D028D" w14:textId="77777777" w:rsidR="00FD02F6" w:rsidRPr="00A018A0" w:rsidRDefault="004227D1" w:rsidP="00AF4233">
      <w:pPr>
        <w:ind w:left="709" w:right="486" w:hanging="709"/>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.2.1</w:t>
      </w:r>
      <w:r w:rsidR="00FD02F6" w:rsidRPr="00A018A0">
        <w:rPr>
          <w:rFonts w:ascii="Calibri" w:hAnsi="Calibri" w:cs="Calibri"/>
          <w:bCs/>
          <w:color w:val="17365D" w:themeColor="text2" w:themeShade="BF"/>
          <w:sz w:val="24"/>
          <w:szCs w:val="24"/>
        </w:rPr>
        <w:t xml:space="preserve"> New structural agricultural </w:t>
      </w:r>
      <w:r w:rsidR="00FD02F6" w:rsidRPr="00A018A0">
        <w:rPr>
          <w:rFonts w:ascii="Calibri" w:hAnsi="Calibri" w:cs="Calibri"/>
          <w:bCs/>
          <w:iCs/>
          <w:color w:val="17365D" w:themeColor="text2" w:themeShade="BF"/>
          <w:sz w:val="24"/>
          <w:szCs w:val="24"/>
        </w:rPr>
        <w:t xml:space="preserve">development </w:t>
      </w:r>
      <w:r w:rsidR="00FD02F6" w:rsidRPr="00A018A0">
        <w:rPr>
          <w:rFonts w:ascii="Calibri" w:hAnsi="Calibri" w:cs="Calibri"/>
          <w:bCs/>
          <w:color w:val="17365D" w:themeColor="text2" w:themeShade="BF"/>
          <w:sz w:val="24"/>
          <w:szCs w:val="24"/>
        </w:rPr>
        <w:t xml:space="preserve">associated with existing agricultural uses will be permitted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provided it can be demonstrated that: </w:t>
      </w:r>
    </w:p>
    <w:p w14:paraId="63FE3489" w14:textId="77777777" w:rsidR="008139AF" w:rsidRPr="00A018A0" w:rsidRDefault="008139AF" w:rsidP="00AF4233">
      <w:pPr>
        <w:ind w:left="709" w:right="486" w:hanging="709"/>
        <w:rPr>
          <w:rFonts w:ascii="Calibri" w:hAnsi="Calibri" w:cs="Calibri"/>
          <w:color w:val="17365D" w:themeColor="text2" w:themeShade="BF"/>
          <w:sz w:val="24"/>
          <w:szCs w:val="24"/>
        </w:rPr>
      </w:pPr>
    </w:p>
    <w:p w14:paraId="17FE8623" w14:textId="46E00778"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there is no feasible alternative site outside of the flooding hazard; </w:t>
      </w:r>
    </w:p>
    <w:p w14:paraId="336E363D" w14:textId="1B8B519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 site is not subject to frequent flooding OR where a subwatershed study or other </w:t>
      </w:r>
      <w:r w:rsidRPr="005D522C">
        <w:rPr>
          <w:rFonts w:ascii="Calibri" w:hAnsi="Calibri" w:cs="Calibri"/>
          <w:bCs/>
          <w:color w:val="17365D" w:themeColor="text2" w:themeShade="BF"/>
          <w:sz w:val="24"/>
          <w:szCs w:val="24"/>
        </w:rPr>
        <w:t xml:space="preserve">comprehensive plan </w:t>
      </w:r>
      <w:r w:rsidRPr="00A018A0">
        <w:rPr>
          <w:rFonts w:ascii="Calibri" w:hAnsi="Calibri" w:cs="Calibri"/>
          <w:bCs/>
          <w:color w:val="17365D" w:themeColor="text2" w:themeShade="BF"/>
          <w:sz w:val="24"/>
          <w:szCs w:val="24"/>
        </w:rPr>
        <w:t xml:space="preserve">demonstrates that flooding has been artificially created as a result of undersized infrastructure such as culverts and bridges; </w:t>
      </w:r>
    </w:p>
    <w:p w14:paraId="45044A47" w14:textId="4AC62D9A" w:rsidR="00FD02F6" w:rsidRPr="00555998"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a balanced cut and fill operation can be implemented on the lot in accordance with </w:t>
      </w:r>
      <w:r w:rsidR="00E57B76" w:rsidRPr="00962A35">
        <w:rPr>
          <w:rFonts w:ascii="Calibri" w:hAnsi="Calibri" w:cs="Calibri"/>
          <w:bCs/>
          <w:color w:val="17365D" w:themeColor="text2" w:themeShade="BF"/>
          <w:sz w:val="24"/>
          <w:szCs w:val="24"/>
        </w:rPr>
        <w:t>Policy 5</w:t>
      </w:r>
      <w:r w:rsidRPr="00A018A0">
        <w:rPr>
          <w:rFonts w:ascii="Calibri" w:hAnsi="Calibri" w:cs="Calibri"/>
          <w:bCs/>
          <w:color w:val="17365D" w:themeColor="text2" w:themeShade="BF"/>
          <w:sz w:val="24"/>
          <w:szCs w:val="24"/>
        </w:rPr>
        <w:t xml:space="preserve">.1.13 </w:t>
      </w:r>
      <w:r w:rsidRPr="00555998">
        <w:rPr>
          <w:rFonts w:ascii="Calibri" w:hAnsi="Calibri" w:cs="Calibri"/>
          <w:bCs/>
          <w:color w:val="17365D" w:themeColor="text2" w:themeShade="BF"/>
          <w:sz w:val="24"/>
          <w:szCs w:val="24"/>
        </w:rPr>
        <w:t xml:space="preserve">to provide a suitable building envelope outside of the </w:t>
      </w:r>
      <w:r w:rsidRPr="005D522C">
        <w:rPr>
          <w:rFonts w:ascii="Calibri" w:hAnsi="Calibri" w:cs="Calibri"/>
          <w:bCs/>
          <w:color w:val="17365D" w:themeColor="text2" w:themeShade="BF"/>
          <w:sz w:val="24"/>
          <w:szCs w:val="24"/>
        </w:rPr>
        <w:t xml:space="preserve">flooding hazard </w:t>
      </w:r>
      <w:r w:rsidRPr="00555998">
        <w:rPr>
          <w:rFonts w:ascii="Calibri" w:hAnsi="Calibri" w:cs="Calibri"/>
          <w:bCs/>
          <w:color w:val="17365D" w:themeColor="text2" w:themeShade="BF"/>
          <w:sz w:val="24"/>
          <w:szCs w:val="24"/>
        </w:rPr>
        <w:t xml:space="preserve">to the extent possible; </w:t>
      </w:r>
    </w:p>
    <w:p w14:paraId="26BACA17" w14:textId="2FD050AD" w:rsidR="00FD02F6" w:rsidRPr="00555998"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risk of property damage and </w:t>
      </w:r>
      <w:r w:rsidRPr="005D522C">
        <w:rPr>
          <w:rFonts w:ascii="Calibri" w:hAnsi="Calibri" w:cs="Calibri"/>
          <w:bCs/>
          <w:color w:val="17365D" w:themeColor="text2" w:themeShade="BF"/>
          <w:sz w:val="24"/>
          <w:szCs w:val="24"/>
        </w:rPr>
        <w:t xml:space="preserve">pollution </w:t>
      </w:r>
      <w:r w:rsidRPr="00555998">
        <w:rPr>
          <w:rFonts w:ascii="Calibri" w:hAnsi="Calibri" w:cs="Calibri"/>
          <w:bCs/>
          <w:color w:val="17365D" w:themeColor="text2" w:themeShade="BF"/>
          <w:sz w:val="24"/>
          <w:szCs w:val="24"/>
        </w:rPr>
        <w:t xml:space="preserve">is minimized through site and facility design to ensure that the </w:t>
      </w:r>
      <w:r w:rsidRPr="005D522C">
        <w:rPr>
          <w:rFonts w:ascii="Calibri" w:hAnsi="Calibri" w:cs="Calibri"/>
          <w:bCs/>
          <w:color w:val="17365D" w:themeColor="text2" w:themeShade="BF"/>
          <w:sz w:val="24"/>
          <w:szCs w:val="24"/>
        </w:rPr>
        <w:t xml:space="preserve">development </w:t>
      </w:r>
      <w:r w:rsidRPr="00555998">
        <w:rPr>
          <w:rFonts w:ascii="Calibri" w:hAnsi="Calibri" w:cs="Calibri"/>
          <w:bCs/>
          <w:color w:val="17365D" w:themeColor="text2" w:themeShade="BF"/>
          <w:sz w:val="24"/>
          <w:szCs w:val="24"/>
        </w:rPr>
        <w:t xml:space="preserve">will not result in a </w:t>
      </w:r>
      <w:r w:rsidRPr="005D522C">
        <w:rPr>
          <w:rFonts w:ascii="Calibri" w:hAnsi="Calibri" w:cs="Calibri"/>
          <w:bCs/>
          <w:color w:val="17365D" w:themeColor="text2" w:themeShade="BF"/>
          <w:sz w:val="24"/>
          <w:szCs w:val="24"/>
        </w:rPr>
        <w:t xml:space="preserve">pollution </w:t>
      </w:r>
      <w:r w:rsidRPr="00555998">
        <w:rPr>
          <w:rFonts w:ascii="Calibri" w:hAnsi="Calibri" w:cs="Calibri"/>
          <w:bCs/>
          <w:color w:val="17365D" w:themeColor="text2" w:themeShade="BF"/>
          <w:sz w:val="24"/>
          <w:szCs w:val="24"/>
        </w:rPr>
        <w:t xml:space="preserve">hazard (e.g., release of a biohazard substance, nutrients, pesticides or other chemicals during a flood event); </w:t>
      </w:r>
    </w:p>
    <w:p w14:paraId="0D2FFAA9" w14:textId="65B3CD9E"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lastRenderedPageBreak/>
        <w:t>where dry floodproofing cannot be achieved, wet floodproofing is undertaken in accordance with floodproofing standa</w:t>
      </w:r>
      <w:r>
        <w:rPr>
          <w:rFonts w:ascii="Calibri" w:hAnsi="Calibri" w:cs="Calibri"/>
          <w:bCs/>
          <w:color w:val="17365D" w:themeColor="text2" w:themeShade="BF"/>
          <w:sz w:val="24"/>
          <w:szCs w:val="24"/>
        </w:rPr>
        <w:t>rds identified in the Appendix C</w:t>
      </w:r>
      <w:r w:rsidRPr="00555998">
        <w:rPr>
          <w:rFonts w:ascii="Calibri" w:hAnsi="Calibri" w:cs="Calibri"/>
          <w:bCs/>
          <w:color w:val="17365D" w:themeColor="text2" w:themeShade="BF"/>
          <w:sz w:val="24"/>
          <w:szCs w:val="24"/>
        </w:rPr>
        <w:t xml:space="preserve"> – Floodproofing Guidelines; </w:t>
      </w:r>
    </w:p>
    <w:p w14:paraId="42CDE868" w14:textId="3DE41F42"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building or structure is securely anchored to either a concrete pad or footings; and, </w:t>
      </w:r>
    </w:p>
    <w:p w14:paraId="78285A24" w14:textId="7390004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no basement is </w:t>
      </w:r>
      <w:r w:rsidR="00B01C50" w:rsidRPr="00555998">
        <w:rPr>
          <w:rFonts w:ascii="Calibri" w:hAnsi="Calibri" w:cs="Calibri"/>
          <w:bCs/>
          <w:color w:val="17365D" w:themeColor="text2" w:themeShade="BF"/>
          <w:sz w:val="24"/>
          <w:szCs w:val="24"/>
        </w:rPr>
        <w:t>proposed,</w:t>
      </w:r>
      <w:r w:rsidRPr="00555998">
        <w:rPr>
          <w:rFonts w:ascii="Calibri" w:hAnsi="Calibri" w:cs="Calibri"/>
          <w:bCs/>
          <w:color w:val="17365D" w:themeColor="text2" w:themeShade="BF"/>
          <w:sz w:val="24"/>
          <w:szCs w:val="24"/>
        </w:rPr>
        <w:t xml:space="preserve"> and any crawl space is designed to facilitate service only. </w:t>
      </w:r>
    </w:p>
    <w:p w14:paraId="52B8818E" w14:textId="77777777" w:rsidR="00FD02F6" w:rsidRPr="00555998" w:rsidRDefault="00FD02F6" w:rsidP="00AF4233">
      <w:pPr>
        <w:ind w:right="486"/>
        <w:rPr>
          <w:rFonts w:ascii="Calibri" w:hAnsi="Calibri" w:cs="Calibri"/>
          <w:bCs/>
          <w:color w:val="17365D" w:themeColor="text2" w:themeShade="BF"/>
          <w:sz w:val="24"/>
          <w:szCs w:val="24"/>
        </w:rPr>
      </w:pPr>
    </w:p>
    <w:p w14:paraId="4A4A9837" w14:textId="79D03635" w:rsidR="008139AF" w:rsidRDefault="00FD02F6">
      <w:pPr>
        <w:ind w:right="486"/>
        <w:rPr>
          <w:rFonts w:ascii="Calibri" w:hAnsi="Calibri" w:cs="Calibri"/>
          <w:b/>
          <w:bCs/>
          <w:color w:val="17365D" w:themeColor="text2" w:themeShade="BF"/>
          <w:sz w:val="24"/>
          <w:szCs w:val="24"/>
        </w:rPr>
      </w:pPr>
      <w:r w:rsidRPr="00555998">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4BE83708" w14:textId="44BA4253" w:rsidR="00FD02F6" w:rsidRPr="00A018A0" w:rsidRDefault="00FD02F6" w:rsidP="00AF4233">
      <w:pPr>
        <w:ind w:right="486"/>
        <w:rPr>
          <w:rFonts w:ascii="Calibri" w:hAnsi="Calibri" w:cs="Calibri"/>
          <w:b/>
          <w:bCs/>
          <w:color w:val="17365D" w:themeColor="text2" w:themeShade="BF"/>
          <w:sz w:val="24"/>
          <w:szCs w:val="24"/>
        </w:rPr>
      </w:pPr>
      <w:r w:rsidRPr="00A018A0">
        <w:rPr>
          <w:rFonts w:ascii="Calibri" w:hAnsi="Calibri" w:cs="Calibri"/>
          <w:b/>
          <w:bCs/>
          <w:color w:val="17365D" w:themeColor="text2" w:themeShade="BF"/>
          <w:sz w:val="24"/>
          <w:szCs w:val="24"/>
        </w:rPr>
        <w:t xml:space="preserve">Minor Agricultural Additions </w:t>
      </w:r>
    </w:p>
    <w:p w14:paraId="5624F43B" w14:textId="77777777" w:rsidR="00FD02F6" w:rsidRPr="00A018A0" w:rsidRDefault="00FD02F6" w:rsidP="00AF4233">
      <w:pPr>
        <w:ind w:left="709" w:right="486" w:hanging="709"/>
        <w:rPr>
          <w:rFonts w:ascii="Calibri" w:hAnsi="Calibri" w:cs="Calibri"/>
          <w:b/>
          <w:bCs/>
          <w:color w:val="17365D" w:themeColor="text2" w:themeShade="BF"/>
          <w:sz w:val="24"/>
          <w:szCs w:val="24"/>
        </w:rPr>
      </w:pPr>
    </w:p>
    <w:p w14:paraId="182572CE" w14:textId="77777777" w:rsidR="00FD02F6" w:rsidRPr="00A018A0" w:rsidRDefault="004227D1" w:rsidP="00AF4233">
      <w:pPr>
        <w:ind w:left="709" w:right="486" w:hanging="709"/>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.2.2</w:t>
      </w:r>
      <w:r w:rsidR="00FD02F6" w:rsidRPr="00A018A0">
        <w:rPr>
          <w:rFonts w:ascii="Calibri" w:hAnsi="Calibri" w:cs="Calibri"/>
          <w:bCs/>
          <w:color w:val="17365D" w:themeColor="text2" w:themeShade="BF"/>
          <w:sz w:val="24"/>
          <w:szCs w:val="24"/>
        </w:rPr>
        <w:t xml:space="preserve"> Minor additions to existing agricultural buildings or structures located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will be permitted provided it can be demonstrated that: </w:t>
      </w:r>
    </w:p>
    <w:p w14:paraId="2A9F3CD3" w14:textId="77777777" w:rsidR="008139AF" w:rsidRPr="005D522C" w:rsidRDefault="008139AF" w:rsidP="005D522C">
      <w:pPr>
        <w:pStyle w:val="ListParagraph"/>
        <w:ind w:left="1080" w:right="486"/>
        <w:rPr>
          <w:rFonts w:ascii="Calibri" w:hAnsi="Calibri" w:cs="Calibri"/>
          <w:bCs/>
          <w:color w:val="17365D" w:themeColor="text2" w:themeShade="BF"/>
          <w:sz w:val="24"/>
          <w:szCs w:val="24"/>
        </w:rPr>
      </w:pPr>
    </w:p>
    <w:p w14:paraId="1C65D4BB" w14:textId="43BC7681"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the addition will not facilitate a use prohibited by the General Polici</w:t>
      </w:r>
      <w:r w:rsidR="006A2C0B" w:rsidRPr="00A018A0">
        <w:rPr>
          <w:rFonts w:ascii="Calibri" w:hAnsi="Calibri" w:cs="Calibri"/>
          <w:bCs/>
          <w:color w:val="17365D" w:themeColor="text2" w:themeShade="BF"/>
          <w:sz w:val="24"/>
          <w:szCs w:val="24"/>
        </w:rPr>
        <w:t>es – Prohibited Uses (Policy 3.8</w:t>
      </w:r>
      <w:r w:rsidRPr="00A018A0">
        <w:rPr>
          <w:rFonts w:ascii="Calibri" w:hAnsi="Calibri" w:cs="Calibri"/>
          <w:bCs/>
          <w:color w:val="17365D" w:themeColor="text2" w:themeShade="BF"/>
          <w:sz w:val="24"/>
          <w:szCs w:val="24"/>
        </w:rPr>
        <w:t xml:space="preserve">.5); </w:t>
      </w:r>
    </w:p>
    <w:p w14:paraId="70F9CD0A" w14:textId="301B186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 addition is 50% or less of the original ground floor area of the building or structure to a maximum footprint of 100 square metres, or in the case of multiple additions, all </w:t>
      </w:r>
    </w:p>
    <w:p w14:paraId="550E930B" w14:textId="1A8392E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additions combined are equal to or less than 50% of the original ground floor area of the building or structure to a maximum footprint of 100 square metres; </w:t>
      </w:r>
    </w:p>
    <w:p w14:paraId="696F3C5B" w14:textId="44A6F125"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no basement is </w:t>
      </w:r>
      <w:r w:rsidR="00B01C50" w:rsidRPr="00A018A0">
        <w:rPr>
          <w:rFonts w:ascii="Calibri" w:hAnsi="Calibri" w:cs="Calibri"/>
          <w:bCs/>
          <w:color w:val="17365D" w:themeColor="text2" w:themeShade="BF"/>
          <w:sz w:val="24"/>
          <w:szCs w:val="24"/>
        </w:rPr>
        <w:t>proposed,</w:t>
      </w:r>
      <w:r w:rsidRPr="00A018A0">
        <w:rPr>
          <w:rFonts w:ascii="Calibri" w:hAnsi="Calibri" w:cs="Calibri"/>
          <w:bCs/>
          <w:color w:val="17365D" w:themeColor="text2" w:themeShade="BF"/>
          <w:sz w:val="24"/>
          <w:szCs w:val="24"/>
        </w:rPr>
        <w:t xml:space="preserve"> and any crawl space is designed to facilitate service only; </w:t>
      </w:r>
    </w:p>
    <w:p w14:paraId="5314A51F" w14:textId="537DFABF"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where dry floodproofing cannot be achieved, wet floodproofing of the addition is undertaken in accordance with floodproofing standards identified in Appendix C – Floodproofing Guidelines; </w:t>
      </w:r>
    </w:p>
    <w:p w14:paraId="6413C365" w14:textId="23095737"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where feasible, an improvement in the existing building or structure will occur with respect to floodproofing of the building or structure; and, </w:t>
      </w:r>
    </w:p>
    <w:p w14:paraId="2B3A9414" w14:textId="3863AD0D" w:rsidR="00FD02F6" w:rsidRPr="00A018A0"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 risk of property damage and </w:t>
      </w:r>
      <w:r w:rsidRPr="005D522C">
        <w:rPr>
          <w:rFonts w:ascii="Calibri" w:hAnsi="Calibri" w:cs="Calibri"/>
          <w:bCs/>
          <w:color w:val="17365D" w:themeColor="text2" w:themeShade="BF"/>
          <w:sz w:val="24"/>
          <w:szCs w:val="24"/>
        </w:rPr>
        <w:t xml:space="preserve">pollution </w:t>
      </w:r>
      <w:r w:rsidRPr="00A018A0">
        <w:rPr>
          <w:rFonts w:ascii="Calibri" w:hAnsi="Calibri" w:cs="Calibri"/>
          <w:bCs/>
          <w:color w:val="17365D" w:themeColor="text2" w:themeShade="BF"/>
          <w:sz w:val="24"/>
          <w:szCs w:val="24"/>
        </w:rPr>
        <w:t xml:space="preserve">is minimized through site and facility design to ensure that the </w:t>
      </w:r>
      <w:r w:rsidRPr="005D522C">
        <w:rPr>
          <w:rFonts w:ascii="Calibri" w:hAnsi="Calibri" w:cs="Calibri"/>
          <w:bCs/>
          <w:color w:val="17365D" w:themeColor="text2" w:themeShade="BF"/>
          <w:sz w:val="24"/>
          <w:szCs w:val="24"/>
        </w:rPr>
        <w:t xml:space="preserve">development </w:t>
      </w:r>
      <w:r w:rsidRPr="00A018A0">
        <w:rPr>
          <w:rFonts w:ascii="Calibri" w:hAnsi="Calibri" w:cs="Calibri"/>
          <w:bCs/>
          <w:color w:val="17365D" w:themeColor="text2" w:themeShade="BF"/>
          <w:sz w:val="24"/>
          <w:szCs w:val="24"/>
        </w:rPr>
        <w:t xml:space="preserve">will not result in a </w:t>
      </w:r>
      <w:r w:rsidRPr="005D522C">
        <w:rPr>
          <w:rFonts w:ascii="Calibri" w:hAnsi="Calibri" w:cs="Calibri"/>
          <w:bCs/>
          <w:color w:val="17365D" w:themeColor="text2" w:themeShade="BF"/>
          <w:sz w:val="24"/>
          <w:szCs w:val="24"/>
        </w:rPr>
        <w:t xml:space="preserve">pollution </w:t>
      </w:r>
      <w:r w:rsidRPr="00A018A0">
        <w:rPr>
          <w:rFonts w:ascii="Calibri" w:hAnsi="Calibri" w:cs="Calibri"/>
          <w:bCs/>
          <w:color w:val="17365D" w:themeColor="text2" w:themeShade="BF"/>
          <w:sz w:val="24"/>
          <w:szCs w:val="24"/>
        </w:rPr>
        <w:t>hazard (e.g. release of a biohazard substance, nutrients, pesticides or other chemicals during a flood event.)</w:t>
      </w:r>
    </w:p>
    <w:p w14:paraId="6C71870F" w14:textId="77777777" w:rsidR="00FD02F6" w:rsidRPr="00A018A0" w:rsidRDefault="00FD02F6" w:rsidP="00AF4233">
      <w:pPr>
        <w:ind w:right="486"/>
        <w:rPr>
          <w:rFonts w:ascii="Calibri" w:hAnsi="Calibri" w:cs="Calibri"/>
          <w:bCs/>
          <w:color w:val="17365D" w:themeColor="text2" w:themeShade="BF"/>
          <w:sz w:val="24"/>
          <w:szCs w:val="24"/>
        </w:rPr>
      </w:pPr>
    </w:p>
    <w:p w14:paraId="144EDA35" w14:textId="77777777" w:rsidR="00FD02F6" w:rsidRPr="00A018A0" w:rsidRDefault="00FD02F6" w:rsidP="00AF4233">
      <w:pPr>
        <w:ind w:right="486"/>
        <w:rPr>
          <w:rFonts w:ascii="Calibri" w:hAnsi="Calibri" w:cs="Calibri"/>
          <w:color w:val="17365D" w:themeColor="text2" w:themeShade="BF"/>
          <w:sz w:val="24"/>
          <w:szCs w:val="24"/>
        </w:rPr>
      </w:pPr>
      <w:r w:rsidRPr="00A018A0">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7C11E962" w14:textId="77777777" w:rsidR="004227D1" w:rsidRPr="00A018A0" w:rsidRDefault="004227D1" w:rsidP="00AF4233">
      <w:pPr>
        <w:ind w:left="709" w:right="486" w:hanging="709"/>
        <w:rPr>
          <w:rFonts w:ascii="Calibri" w:hAnsi="Calibri" w:cs="Calibri"/>
          <w:b/>
          <w:bCs/>
          <w:color w:val="17365D" w:themeColor="text2" w:themeShade="BF"/>
          <w:sz w:val="24"/>
          <w:szCs w:val="24"/>
        </w:rPr>
      </w:pPr>
    </w:p>
    <w:p w14:paraId="68B05D99" w14:textId="77777777" w:rsidR="00FD02F6" w:rsidRPr="00A018A0" w:rsidRDefault="004227D1" w:rsidP="00AF4233">
      <w:pPr>
        <w:ind w:left="709" w:right="486" w:hanging="709"/>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.2.3</w:t>
      </w:r>
      <w:r w:rsidR="00FD02F6" w:rsidRPr="00A018A0">
        <w:rPr>
          <w:rFonts w:ascii="Calibri" w:hAnsi="Calibri" w:cs="Calibri"/>
          <w:bCs/>
          <w:color w:val="17365D" w:themeColor="text2" w:themeShade="BF"/>
          <w:sz w:val="24"/>
          <w:szCs w:val="24"/>
        </w:rPr>
        <w:t xml:space="preserve"> Additions to existing agricultural buildings or structures greater than the size provided in </w:t>
      </w:r>
      <w:r w:rsidR="006A2C0B" w:rsidRPr="00962A35">
        <w:rPr>
          <w:rFonts w:ascii="Calibri" w:hAnsi="Calibri" w:cs="Calibri"/>
          <w:bCs/>
          <w:color w:val="17365D" w:themeColor="text2" w:themeShade="BF"/>
          <w:sz w:val="24"/>
          <w:szCs w:val="24"/>
        </w:rPr>
        <w:t>Policy 5.3</w:t>
      </w:r>
      <w:r w:rsidR="00FD02F6" w:rsidRPr="00A018A0">
        <w:rPr>
          <w:rFonts w:ascii="Calibri" w:hAnsi="Calibri" w:cs="Calibri"/>
          <w:bCs/>
          <w:color w:val="17365D" w:themeColor="text2" w:themeShade="BF"/>
          <w:sz w:val="24"/>
          <w:szCs w:val="24"/>
        </w:rPr>
        <w:t xml:space="preserve">.2.2 would be considered New Agricultural Development and therefore subject to the policies of </w:t>
      </w:r>
      <w:r w:rsidR="006A2C0B" w:rsidRPr="00962A35">
        <w:rPr>
          <w:rFonts w:ascii="Calibri" w:hAnsi="Calibri" w:cs="Calibri"/>
          <w:bCs/>
          <w:color w:val="17365D" w:themeColor="text2" w:themeShade="BF"/>
          <w:sz w:val="24"/>
          <w:szCs w:val="24"/>
        </w:rPr>
        <w:t>5.3</w:t>
      </w:r>
      <w:r w:rsidR="00FD02F6" w:rsidRPr="00A018A0">
        <w:rPr>
          <w:rFonts w:ascii="Calibri" w:hAnsi="Calibri" w:cs="Calibri"/>
          <w:bCs/>
          <w:color w:val="17365D" w:themeColor="text2" w:themeShade="BF"/>
          <w:sz w:val="24"/>
          <w:szCs w:val="24"/>
        </w:rPr>
        <w:t xml:space="preserve">.2.1. </w:t>
      </w:r>
    </w:p>
    <w:p w14:paraId="2D8EF895" w14:textId="77777777" w:rsidR="00C1138D" w:rsidRPr="00A018A0" w:rsidRDefault="00C1138D" w:rsidP="00153B04">
      <w:pPr>
        <w:ind w:right="486"/>
        <w:rPr>
          <w:rFonts w:ascii="Calibri" w:hAnsi="Calibri" w:cs="Calibri"/>
          <w:b/>
          <w:bCs/>
          <w:color w:val="17365D" w:themeColor="text2" w:themeShade="BF"/>
          <w:sz w:val="24"/>
          <w:szCs w:val="24"/>
        </w:rPr>
      </w:pPr>
    </w:p>
    <w:p w14:paraId="30092C01" w14:textId="77777777" w:rsidR="00FD02F6" w:rsidRPr="00A018A0" w:rsidRDefault="00FD02F6" w:rsidP="00AF4233">
      <w:pPr>
        <w:ind w:right="486"/>
        <w:rPr>
          <w:rFonts w:ascii="Calibri" w:hAnsi="Calibri" w:cs="Calibri"/>
          <w:b/>
          <w:bCs/>
          <w:color w:val="17365D" w:themeColor="text2" w:themeShade="BF"/>
          <w:sz w:val="24"/>
          <w:szCs w:val="24"/>
        </w:rPr>
      </w:pPr>
      <w:r w:rsidRPr="00A018A0">
        <w:rPr>
          <w:rFonts w:ascii="Calibri" w:hAnsi="Calibri" w:cs="Calibri"/>
          <w:b/>
          <w:bCs/>
          <w:color w:val="17365D" w:themeColor="text2" w:themeShade="BF"/>
          <w:sz w:val="24"/>
          <w:szCs w:val="24"/>
        </w:rPr>
        <w:t>Agricultural Replacement</w:t>
      </w:r>
      <w:r w:rsidR="007B78C3" w:rsidRPr="00A018A0">
        <w:rPr>
          <w:rFonts w:ascii="Calibri" w:hAnsi="Calibri" w:cs="Calibri"/>
          <w:b/>
          <w:bCs/>
          <w:color w:val="17365D" w:themeColor="text2" w:themeShade="BF"/>
          <w:sz w:val="24"/>
          <w:szCs w:val="24"/>
        </w:rPr>
        <w:t>/Reconstruction</w:t>
      </w:r>
      <w:r w:rsidRPr="00A018A0">
        <w:rPr>
          <w:rFonts w:ascii="Calibri" w:hAnsi="Calibri" w:cs="Calibri"/>
          <w:b/>
          <w:bCs/>
          <w:color w:val="17365D" w:themeColor="text2" w:themeShade="BF"/>
          <w:sz w:val="24"/>
          <w:szCs w:val="24"/>
        </w:rPr>
        <w:t xml:space="preserve"> </w:t>
      </w:r>
    </w:p>
    <w:p w14:paraId="246C2908" w14:textId="77777777" w:rsidR="00FD02F6" w:rsidRPr="00555998" w:rsidRDefault="00FD02F6" w:rsidP="00AF4233">
      <w:pPr>
        <w:ind w:right="486"/>
        <w:rPr>
          <w:rFonts w:ascii="Calibri" w:hAnsi="Calibri" w:cs="Calibri"/>
          <w:b/>
          <w:color w:val="17365D" w:themeColor="text2" w:themeShade="BF"/>
          <w:sz w:val="24"/>
          <w:szCs w:val="24"/>
        </w:rPr>
      </w:pPr>
    </w:p>
    <w:p w14:paraId="6C6723B4" w14:textId="77777777" w:rsidR="00FD02F6" w:rsidRPr="00A018A0" w:rsidRDefault="004227D1" w:rsidP="00AF4233">
      <w:pPr>
        <w:ind w:left="709" w:right="486" w:hanging="709"/>
        <w:rPr>
          <w:rFonts w:ascii="Calibri" w:hAnsi="Calibri" w:cs="Calibri"/>
          <w:bCs/>
          <w:color w:val="17365D" w:themeColor="text2" w:themeShade="BF"/>
          <w:sz w:val="24"/>
          <w:szCs w:val="24"/>
        </w:rPr>
      </w:pPr>
      <w:r w:rsidRPr="00A018A0">
        <w:rPr>
          <w:rFonts w:ascii="Calibri" w:hAnsi="Calibri" w:cs="Calibri"/>
          <w:b/>
          <w:color w:val="17365D" w:themeColor="text2" w:themeShade="BF"/>
          <w:sz w:val="24"/>
          <w:szCs w:val="24"/>
        </w:rPr>
        <w:t>5.3</w:t>
      </w:r>
      <w:r w:rsidR="00FD02F6" w:rsidRPr="00A018A0">
        <w:rPr>
          <w:rFonts w:ascii="Calibri" w:hAnsi="Calibri" w:cs="Calibri"/>
          <w:b/>
          <w:color w:val="17365D" w:themeColor="text2" w:themeShade="BF"/>
          <w:sz w:val="24"/>
          <w:szCs w:val="24"/>
        </w:rPr>
        <w:t>.2.4</w:t>
      </w:r>
      <w:r w:rsidR="00FD02F6" w:rsidRPr="00A018A0">
        <w:rPr>
          <w:rFonts w:ascii="Calibri" w:hAnsi="Calibri" w:cs="Calibri"/>
          <w:bCs/>
          <w:color w:val="17365D" w:themeColor="text2" w:themeShade="BF"/>
          <w:sz w:val="24"/>
          <w:szCs w:val="24"/>
        </w:rPr>
        <w:t xml:space="preserve"> </w:t>
      </w:r>
      <w:r w:rsidR="00FD02F6" w:rsidRPr="00A018A0">
        <w:rPr>
          <w:rFonts w:ascii="Calibri" w:hAnsi="Calibri" w:cs="Calibri"/>
          <w:bCs/>
          <w:iCs/>
          <w:color w:val="17365D" w:themeColor="text2" w:themeShade="BF"/>
          <w:sz w:val="24"/>
          <w:szCs w:val="24"/>
        </w:rPr>
        <w:t xml:space="preserve">Replacement </w:t>
      </w:r>
      <w:r w:rsidR="00FD02F6" w:rsidRPr="00A018A0">
        <w:rPr>
          <w:rFonts w:ascii="Calibri" w:hAnsi="Calibri" w:cs="Calibri"/>
          <w:bCs/>
          <w:color w:val="17365D" w:themeColor="text2" w:themeShade="BF"/>
          <w:sz w:val="24"/>
          <w:szCs w:val="24"/>
        </w:rPr>
        <w:t xml:space="preserve">of agricultural buildings or structures located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that have been damaged or destroyed by causes other than flooding will be permitted provided it can be demonstrated that: </w:t>
      </w:r>
    </w:p>
    <w:p w14:paraId="1AA19132" w14:textId="77777777" w:rsidR="008139AF" w:rsidRPr="00A018A0" w:rsidRDefault="008139AF" w:rsidP="00AF4233">
      <w:pPr>
        <w:ind w:left="709" w:right="486" w:hanging="709"/>
        <w:rPr>
          <w:rFonts w:ascii="Calibri" w:hAnsi="Calibri" w:cs="Calibri"/>
          <w:color w:val="17365D" w:themeColor="text2" w:themeShade="BF"/>
          <w:sz w:val="24"/>
          <w:szCs w:val="24"/>
        </w:rPr>
      </w:pPr>
    </w:p>
    <w:p w14:paraId="7217F112" w14:textId="62F29DEB"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lastRenderedPageBreak/>
        <w:t xml:space="preserve">there is no feasible alternative site outside of the </w:t>
      </w:r>
      <w:r w:rsidRPr="005D522C">
        <w:rPr>
          <w:rFonts w:ascii="Calibri" w:hAnsi="Calibri" w:cs="Calibri"/>
          <w:bCs/>
          <w:color w:val="17365D" w:themeColor="text2" w:themeShade="BF"/>
          <w:sz w:val="24"/>
          <w:szCs w:val="24"/>
        </w:rPr>
        <w:t>flooding hazard</w:t>
      </w:r>
      <w:r w:rsidRPr="00A018A0">
        <w:rPr>
          <w:rFonts w:ascii="Calibri" w:hAnsi="Calibri" w:cs="Calibri"/>
          <w:bCs/>
          <w:color w:val="17365D" w:themeColor="text2" w:themeShade="BF"/>
          <w:sz w:val="24"/>
          <w:szCs w:val="24"/>
        </w:rPr>
        <w:t xml:space="preserve">; </w:t>
      </w:r>
    </w:p>
    <w:p w14:paraId="668409A0" w14:textId="10A1242E"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design modifications and lot modifications (e.g., balanced cut and fill operation in accordance with </w:t>
      </w:r>
      <w:r w:rsidR="006A2C0B" w:rsidRPr="00962A35">
        <w:rPr>
          <w:rFonts w:ascii="Calibri" w:hAnsi="Calibri" w:cs="Calibri"/>
          <w:bCs/>
          <w:color w:val="17365D" w:themeColor="text2" w:themeShade="BF"/>
          <w:sz w:val="24"/>
          <w:szCs w:val="24"/>
        </w:rPr>
        <w:t>Policy 5.3</w:t>
      </w:r>
      <w:r w:rsidRPr="00A018A0">
        <w:rPr>
          <w:rFonts w:ascii="Calibri" w:hAnsi="Calibri" w:cs="Calibri"/>
          <w:bCs/>
          <w:color w:val="17365D" w:themeColor="text2" w:themeShade="BF"/>
          <w:sz w:val="24"/>
          <w:szCs w:val="24"/>
        </w:rPr>
        <w:t>.</w:t>
      </w:r>
      <w:r w:rsidR="006A2C0B" w:rsidRPr="00962A35">
        <w:rPr>
          <w:rFonts w:ascii="Calibri" w:hAnsi="Calibri" w:cs="Calibri"/>
          <w:bCs/>
          <w:color w:val="17365D" w:themeColor="text2" w:themeShade="BF"/>
          <w:sz w:val="24"/>
          <w:szCs w:val="24"/>
        </w:rPr>
        <w:t>1</w:t>
      </w:r>
      <w:r w:rsidRPr="00A018A0">
        <w:rPr>
          <w:rFonts w:ascii="Calibri" w:hAnsi="Calibri" w:cs="Calibri"/>
          <w:bCs/>
          <w:color w:val="17365D" w:themeColor="text2" w:themeShade="BF"/>
          <w:sz w:val="24"/>
          <w:szCs w:val="24"/>
        </w:rPr>
        <w:t xml:space="preserve">3 </w:t>
      </w:r>
      <w:r w:rsidRPr="00555998">
        <w:rPr>
          <w:rFonts w:ascii="Calibri" w:hAnsi="Calibri" w:cs="Calibri"/>
          <w:bCs/>
          <w:color w:val="17365D" w:themeColor="text2" w:themeShade="BF"/>
          <w:sz w:val="24"/>
          <w:szCs w:val="24"/>
        </w:rPr>
        <w:t xml:space="preserve">will reduce the risk of flooding and property damage to the greatest extent, wherever possible; </w:t>
      </w:r>
    </w:p>
    <w:p w14:paraId="016ABC41" w14:textId="10F5AA18"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new building or structure is the same size or smaller than the previous building or structure; </w:t>
      </w:r>
    </w:p>
    <w:p w14:paraId="1D432465" w14:textId="3B8B02BB"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new building or structure is securely anchored to either a concrete pad or footings; </w:t>
      </w:r>
    </w:p>
    <w:p w14:paraId="2A4894B5" w14:textId="5EF4999F"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risk of property damage and </w:t>
      </w:r>
      <w:r w:rsidRPr="005D522C">
        <w:rPr>
          <w:rFonts w:ascii="Calibri" w:hAnsi="Calibri" w:cs="Calibri"/>
          <w:bCs/>
          <w:color w:val="17365D" w:themeColor="text2" w:themeShade="BF"/>
          <w:sz w:val="24"/>
          <w:szCs w:val="24"/>
        </w:rPr>
        <w:t xml:space="preserve">pollution </w:t>
      </w:r>
      <w:r w:rsidRPr="00555998">
        <w:rPr>
          <w:rFonts w:ascii="Calibri" w:hAnsi="Calibri" w:cs="Calibri"/>
          <w:bCs/>
          <w:color w:val="17365D" w:themeColor="text2" w:themeShade="BF"/>
          <w:sz w:val="24"/>
          <w:szCs w:val="24"/>
        </w:rPr>
        <w:t xml:space="preserve">is minimized through site and facility design to ensure that the </w:t>
      </w:r>
      <w:r w:rsidRPr="005D522C">
        <w:rPr>
          <w:rFonts w:ascii="Calibri" w:hAnsi="Calibri" w:cs="Calibri"/>
          <w:bCs/>
          <w:color w:val="17365D" w:themeColor="text2" w:themeShade="BF"/>
          <w:sz w:val="24"/>
          <w:szCs w:val="24"/>
        </w:rPr>
        <w:t xml:space="preserve">development </w:t>
      </w:r>
      <w:r w:rsidRPr="00555998">
        <w:rPr>
          <w:rFonts w:ascii="Calibri" w:hAnsi="Calibri" w:cs="Calibri"/>
          <w:bCs/>
          <w:color w:val="17365D" w:themeColor="text2" w:themeShade="BF"/>
          <w:sz w:val="24"/>
          <w:szCs w:val="24"/>
        </w:rPr>
        <w:t xml:space="preserve">will not result in a </w:t>
      </w:r>
      <w:r w:rsidRPr="005D522C">
        <w:rPr>
          <w:rFonts w:ascii="Calibri" w:hAnsi="Calibri" w:cs="Calibri"/>
          <w:bCs/>
          <w:color w:val="17365D" w:themeColor="text2" w:themeShade="BF"/>
          <w:sz w:val="24"/>
          <w:szCs w:val="24"/>
        </w:rPr>
        <w:t xml:space="preserve">pollution </w:t>
      </w:r>
      <w:r w:rsidRPr="00555998">
        <w:rPr>
          <w:rFonts w:ascii="Calibri" w:hAnsi="Calibri" w:cs="Calibri"/>
          <w:bCs/>
          <w:color w:val="17365D" w:themeColor="text2" w:themeShade="BF"/>
          <w:sz w:val="24"/>
          <w:szCs w:val="24"/>
        </w:rPr>
        <w:t xml:space="preserve">hazard (e.g., release of a biohazard substance, nutrients, pesticides or other chemicals during a flood event); </w:t>
      </w:r>
    </w:p>
    <w:p w14:paraId="4035ECA7" w14:textId="68B652DC"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no basement is proposed and any crawl space is designed to facilitate service only; and, </w:t>
      </w:r>
    </w:p>
    <w:p w14:paraId="50237E42" w14:textId="3595A38E" w:rsidR="00FD02F6" w:rsidRPr="00555998" w:rsidRDefault="00FD02F6" w:rsidP="005D522C">
      <w:pPr>
        <w:pStyle w:val="ListParagraph"/>
        <w:numPr>
          <w:ilvl w:val="0"/>
          <w:numId w:val="153"/>
        </w:numPr>
        <w:ind w:right="486"/>
        <w:rPr>
          <w:rFonts w:ascii="Calibri" w:hAnsi="Calibri" w:cs="Calibri"/>
          <w:color w:val="17365D" w:themeColor="text2" w:themeShade="BF"/>
          <w:sz w:val="24"/>
          <w:szCs w:val="24"/>
        </w:rPr>
      </w:pPr>
      <w:r w:rsidRPr="00555998">
        <w:rPr>
          <w:rFonts w:ascii="Calibri" w:hAnsi="Calibri" w:cs="Calibri"/>
          <w:bCs/>
          <w:color w:val="17365D" w:themeColor="text2" w:themeShade="BF"/>
          <w:sz w:val="24"/>
          <w:szCs w:val="24"/>
        </w:rPr>
        <w:t xml:space="preserve">where dry floodproofing cannot be achieved, wet floodproofing is undertaken in accordance with floodproofing standards identified in Appendix </w:t>
      </w:r>
      <w:r>
        <w:rPr>
          <w:rFonts w:ascii="Calibri" w:hAnsi="Calibri" w:cs="Calibri"/>
          <w:bCs/>
          <w:color w:val="17365D" w:themeColor="text2" w:themeShade="BF"/>
          <w:sz w:val="24"/>
          <w:szCs w:val="24"/>
        </w:rPr>
        <w:t>C</w:t>
      </w:r>
      <w:r w:rsidRPr="00555998">
        <w:rPr>
          <w:rFonts w:ascii="Calibri" w:hAnsi="Calibri" w:cs="Calibri"/>
          <w:bCs/>
          <w:color w:val="17365D" w:themeColor="text2" w:themeShade="BF"/>
          <w:sz w:val="24"/>
          <w:szCs w:val="24"/>
        </w:rPr>
        <w:t xml:space="preserve"> – Floodproofing Guidelines. </w:t>
      </w:r>
    </w:p>
    <w:p w14:paraId="5BC88503" w14:textId="77777777" w:rsidR="00FD02F6" w:rsidRPr="00555998" w:rsidRDefault="00FD02F6" w:rsidP="00AF4233">
      <w:pPr>
        <w:ind w:right="486"/>
        <w:rPr>
          <w:rFonts w:ascii="Calibri" w:hAnsi="Calibri" w:cs="Calibri"/>
          <w:bCs/>
          <w:color w:val="17365D" w:themeColor="text2" w:themeShade="BF"/>
          <w:sz w:val="24"/>
          <w:szCs w:val="24"/>
        </w:rPr>
      </w:pPr>
    </w:p>
    <w:p w14:paraId="7552A408" w14:textId="77777777" w:rsidR="00FD02F6" w:rsidRPr="00A018A0" w:rsidRDefault="00FD02F6" w:rsidP="00AF4233">
      <w:p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A </w:t>
      </w:r>
      <w:r w:rsidRPr="00A018A0">
        <w:rPr>
          <w:rFonts w:ascii="Calibri" w:hAnsi="Calibri" w:cs="Calibri"/>
          <w:bCs/>
          <w:color w:val="17365D" w:themeColor="text2" w:themeShade="BF"/>
          <w:sz w:val="24"/>
          <w:szCs w:val="24"/>
        </w:rPr>
        <w:t xml:space="preserve">site plan prepared by a qualified professional illustrating the elevations of existing and proposed grades and lowest openings of existing and proposed buildings/structures must be submitted. </w:t>
      </w:r>
    </w:p>
    <w:p w14:paraId="5775F54F" w14:textId="77777777" w:rsidR="00FD02F6" w:rsidRPr="00A018A0" w:rsidRDefault="00FD02F6" w:rsidP="00AF4233">
      <w:pPr>
        <w:ind w:right="486"/>
        <w:rPr>
          <w:rFonts w:ascii="Calibri" w:hAnsi="Calibri" w:cs="Calibri"/>
          <w:b/>
          <w:bCs/>
          <w:color w:val="17365D" w:themeColor="text2" w:themeShade="BF"/>
          <w:sz w:val="24"/>
          <w:szCs w:val="24"/>
        </w:rPr>
      </w:pPr>
    </w:p>
    <w:p w14:paraId="59063A1F" w14:textId="77777777" w:rsidR="00FD02F6" w:rsidRPr="00A018A0" w:rsidRDefault="004227D1" w:rsidP="00AF4233">
      <w:pPr>
        <w:ind w:left="709" w:right="486" w:hanging="709"/>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.2.5</w:t>
      </w:r>
      <w:r w:rsidR="00FD02F6" w:rsidRPr="00A018A0">
        <w:rPr>
          <w:rFonts w:ascii="Calibri" w:hAnsi="Calibri" w:cs="Calibri"/>
          <w:bCs/>
          <w:color w:val="17365D" w:themeColor="text2" w:themeShade="BF"/>
          <w:sz w:val="24"/>
          <w:szCs w:val="24"/>
        </w:rPr>
        <w:t xml:space="preserve"> </w:t>
      </w:r>
      <w:r w:rsidR="00FD02F6" w:rsidRPr="00A018A0">
        <w:rPr>
          <w:rFonts w:ascii="Calibri" w:hAnsi="Calibri" w:cs="Calibri"/>
          <w:bCs/>
          <w:iCs/>
          <w:color w:val="17365D" w:themeColor="text2" w:themeShade="BF"/>
          <w:sz w:val="24"/>
          <w:szCs w:val="24"/>
        </w:rPr>
        <w:t xml:space="preserve">Replacement </w:t>
      </w:r>
      <w:r w:rsidR="00FD02F6" w:rsidRPr="00A018A0">
        <w:rPr>
          <w:rFonts w:ascii="Calibri" w:hAnsi="Calibri" w:cs="Calibri"/>
          <w:bCs/>
          <w:color w:val="17365D" w:themeColor="text2" w:themeShade="BF"/>
          <w:sz w:val="24"/>
          <w:szCs w:val="24"/>
        </w:rPr>
        <w:t xml:space="preserve">of agricultural buildings or structures located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that would result in an increase in building or structure size will be permitted provided it can be demonstrated that the conditions for Minor Agricultural Additions (</w:t>
      </w:r>
      <w:r w:rsidR="006A2C0B" w:rsidRPr="00962A35">
        <w:rPr>
          <w:rFonts w:ascii="Calibri" w:hAnsi="Calibri" w:cs="Calibri"/>
          <w:bCs/>
          <w:color w:val="17365D" w:themeColor="text2" w:themeShade="BF"/>
          <w:sz w:val="24"/>
          <w:szCs w:val="24"/>
        </w:rPr>
        <w:t>Policies 5.3.2.2 and 5.3</w:t>
      </w:r>
      <w:r w:rsidR="00FD02F6" w:rsidRPr="00A018A0">
        <w:rPr>
          <w:rFonts w:ascii="Calibri" w:hAnsi="Calibri" w:cs="Calibri"/>
          <w:bCs/>
          <w:color w:val="17365D" w:themeColor="text2" w:themeShade="BF"/>
          <w:sz w:val="24"/>
          <w:szCs w:val="24"/>
        </w:rPr>
        <w:t xml:space="preserve">.2.3) can be satisfied. </w:t>
      </w:r>
    </w:p>
    <w:p w14:paraId="6F6C9D5F" w14:textId="77777777" w:rsidR="00FD02F6" w:rsidRPr="00A018A0" w:rsidRDefault="00FD02F6" w:rsidP="00AF4233">
      <w:pPr>
        <w:ind w:right="486"/>
        <w:rPr>
          <w:rFonts w:ascii="Calibri" w:hAnsi="Calibri" w:cs="Calibri"/>
          <w:b/>
          <w:bCs/>
          <w:color w:val="17365D" w:themeColor="text2" w:themeShade="BF"/>
          <w:sz w:val="24"/>
          <w:szCs w:val="24"/>
        </w:rPr>
      </w:pPr>
    </w:p>
    <w:p w14:paraId="02D5DC15" w14:textId="77777777" w:rsidR="00FD02F6" w:rsidRPr="00A018A0" w:rsidRDefault="00FD02F6" w:rsidP="00AF4233">
      <w:pPr>
        <w:ind w:right="486"/>
        <w:rPr>
          <w:rFonts w:ascii="Calibri" w:hAnsi="Calibri" w:cs="Calibri"/>
          <w:b/>
          <w:bCs/>
          <w:color w:val="17365D" w:themeColor="text2" w:themeShade="BF"/>
          <w:sz w:val="24"/>
          <w:szCs w:val="24"/>
        </w:rPr>
      </w:pPr>
      <w:r w:rsidRPr="00A018A0">
        <w:rPr>
          <w:rFonts w:ascii="Calibri" w:hAnsi="Calibri" w:cs="Calibri"/>
          <w:b/>
          <w:bCs/>
          <w:color w:val="17365D" w:themeColor="text2" w:themeShade="BF"/>
          <w:sz w:val="24"/>
          <w:szCs w:val="24"/>
        </w:rPr>
        <w:t xml:space="preserve">Agricultural Relocation </w:t>
      </w:r>
    </w:p>
    <w:p w14:paraId="3A3644DA" w14:textId="77777777" w:rsidR="00FD02F6" w:rsidRPr="00A018A0" w:rsidRDefault="00FD02F6" w:rsidP="00AF4233">
      <w:pPr>
        <w:ind w:right="486"/>
        <w:rPr>
          <w:rFonts w:ascii="Calibri" w:hAnsi="Calibri" w:cs="Calibri"/>
          <w:b/>
          <w:bCs/>
          <w:color w:val="17365D" w:themeColor="text2" w:themeShade="BF"/>
          <w:sz w:val="24"/>
          <w:szCs w:val="24"/>
        </w:rPr>
      </w:pPr>
    </w:p>
    <w:p w14:paraId="5C32AFE6" w14:textId="77777777" w:rsidR="00FD02F6" w:rsidRPr="00555998" w:rsidRDefault="004227D1" w:rsidP="00AF4233">
      <w:pPr>
        <w:ind w:left="709" w:right="486" w:hanging="709"/>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.2.6</w:t>
      </w:r>
      <w:r w:rsidR="00FD02F6" w:rsidRPr="00A018A0">
        <w:rPr>
          <w:rFonts w:ascii="Calibri" w:hAnsi="Calibri" w:cs="Calibri"/>
          <w:bCs/>
          <w:color w:val="17365D" w:themeColor="text2" w:themeShade="BF"/>
          <w:sz w:val="24"/>
          <w:szCs w:val="24"/>
        </w:rPr>
        <w:t xml:space="preserve"> </w:t>
      </w:r>
      <w:r w:rsidR="00FD02F6" w:rsidRPr="00555998">
        <w:rPr>
          <w:rFonts w:ascii="Calibri" w:hAnsi="Calibri" w:cs="Calibri"/>
          <w:bCs/>
          <w:color w:val="17365D" w:themeColor="text2" w:themeShade="BF"/>
          <w:sz w:val="24"/>
          <w:szCs w:val="24"/>
        </w:rPr>
        <w:t xml:space="preserve">Relocation of existing agricultural buildings and structures located within a </w:t>
      </w:r>
      <w:r w:rsidR="00FD02F6" w:rsidRPr="00555998">
        <w:rPr>
          <w:rFonts w:ascii="Calibri" w:hAnsi="Calibri" w:cs="Calibri"/>
          <w:bCs/>
          <w:iCs/>
          <w:color w:val="17365D" w:themeColor="text2" w:themeShade="BF"/>
          <w:sz w:val="24"/>
          <w:szCs w:val="24"/>
        </w:rPr>
        <w:t xml:space="preserve">flooding hazard </w:t>
      </w:r>
      <w:r w:rsidR="00FD02F6" w:rsidRPr="00555998">
        <w:rPr>
          <w:rFonts w:ascii="Calibri" w:hAnsi="Calibri" w:cs="Calibri"/>
          <w:bCs/>
          <w:color w:val="17365D" w:themeColor="text2" w:themeShade="BF"/>
          <w:sz w:val="24"/>
          <w:szCs w:val="24"/>
        </w:rPr>
        <w:t xml:space="preserve">will be permitted provided it can be demonstrated that the building or structure is relocated outside of the </w:t>
      </w:r>
      <w:r w:rsidR="00FD02F6" w:rsidRPr="00555998">
        <w:rPr>
          <w:rFonts w:ascii="Calibri" w:hAnsi="Calibri" w:cs="Calibri"/>
          <w:bCs/>
          <w:iCs/>
          <w:color w:val="17365D" w:themeColor="text2" w:themeShade="BF"/>
          <w:sz w:val="24"/>
          <w:szCs w:val="24"/>
        </w:rPr>
        <w:t>flooding hazard</w:t>
      </w:r>
      <w:r w:rsidR="00FD02F6" w:rsidRPr="00555998">
        <w:rPr>
          <w:rFonts w:ascii="Calibri" w:hAnsi="Calibri" w:cs="Calibri"/>
          <w:bCs/>
          <w:color w:val="17365D" w:themeColor="text2" w:themeShade="BF"/>
          <w:sz w:val="24"/>
          <w:szCs w:val="24"/>
        </w:rPr>
        <w:t>, or where this is not feasible, the building or structure is relocated to an area where the risk of flooding and property damage is reduced to the greatest extent possible, and where dry floodproofing cannot be achieved, wet floodproofing is undertaken in accordance with floodproofing standa</w:t>
      </w:r>
      <w:r w:rsidR="00FD02F6">
        <w:rPr>
          <w:rFonts w:ascii="Calibri" w:hAnsi="Calibri" w:cs="Calibri"/>
          <w:bCs/>
          <w:color w:val="17365D" w:themeColor="text2" w:themeShade="BF"/>
          <w:sz w:val="24"/>
          <w:szCs w:val="24"/>
        </w:rPr>
        <w:t>rds identified in Appendix C</w:t>
      </w:r>
      <w:r w:rsidR="00FD02F6" w:rsidRPr="00555998">
        <w:rPr>
          <w:rFonts w:ascii="Calibri" w:hAnsi="Calibri" w:cs="Calibri"/>
          <w:bCs/>
          <w:color w:val="17365D" w:themeColor="text2" w:themeShade="BF"/>
          <w:sz w:val="24"/>
          <w:szCs w:val="24"/>
        </w:rPr>
        <w:t xml:space="preserve"> – Floodproofing Guidelines. </w:t>
      </w:r>
    </w:p>
    <w:p w14:paraId="3B4902DB" w14:textId="77777777" w:rsidR="00FD02F6" w:rsidRPr="00555998" w:rsidRDefault="00FD02F6" w:rsidP="00AF4233">
      <w:pPr>
        <w:ind w:right="486"/>
        <w:rPr>
          <w:rFonts w:ascii="Calibri" w:hAnsi="Calibri" w:cs="Calibri"/>
          <w:bCs/>
          <w:color w:val="17365D" w:themeColor="text2" w:themeShade="BF"/>
          <w:sz w:val="24"/>
          <w:szCs w:val="24"/>
        </w:rPr>
      </w:pPr>
    </w:p>
    <w:p w14:paraId="6B70478F" w14:textId="4118DA5A" w:rsidR="00FD02F6" w:rsidRDefault="00FD02F6" w:rsidP="00AF4233">
      <w:p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717D865C" w14:textId="77777777" w:rsidR="005D522C" w:rsidRDefault="005D522C" w:rsidP="00AF4233">
      <w:pPr>
        <w:ind w:right="486"/>
        <w:rPr>
          <w:rStyle w:val="Style3Char"/>
          <w:rFonts w:asciiTheme="minorHAnsi" w:hAnsiTheme="minorHAnsi"/>
          <w:b/>
        </w:rPr>
      </w:pPr>
    </w:p>
    <w:p w14:paraId="4FDEE470" w14:textId="1C89D218" w:rsidR="00FD02F6" w:rsidRPr="00962A35" w:rsidRDefault="006A2387" w:rsidP="00AF4233">
      <w:pPr>
        <w:pStyle w:val="Heading3"/>
        <w:spacing w:before="0"/>
        <w:ind w:right="486"/>
        <w:rPr>
          <w:rFonts w:asciiTheme="minorHAnsi" w:hAnsiTheme="minorHAnsi"/>
          <w:b w:val="0"/>
          <w:color w:val="17365D" w:themeColor="text2" w:themeShade="BF"/>
        </w:rPr>
      </w:pPr>
      <w:bookmarkStart w:id="331" w:name="_Toc32349304"/>
      <w:bookmarkStart w:id="332" w:name="_Toc32574426"/>
      <w:r w:rsidRPr="00A018A0">
        <w:rPr>
          <w:rStyle w:val="Style3Char"/>
          <w:rFonts w:asciiTheme="minorHAnsi" w:hAnsiTheme="minorHAnsi"/>
          <w:b w:val="0"/>
        </w:rPr>
        <w:t>5.3</w:t>
      </w:r>
      <w:r w:rsidR="00FD02F6" w:rsidRPr="00A018A0">
        <w:rPr>
          <w:rStyle w:val="Style3Char"/>
          <w:rFonts w:asciiTheme="minorHAnsi" w:hAnsiTheme="minorHAnsi"/>
          <w:b w:val="0"/>
        </w:rPr>
        <w:t>.3 Commercial, Industrial and Institutional Development</w:t>
      </w:r>
      <w:bookmarkEnd w:id="331"/>
      <w:bookmarkEnd w:id="332"/>
    </w:p>
    <w:p w14:paraId="69B45408" w14:textId="6A3B1344" w:rsidR="00FD02F6" w:rsidRPr="00A018A0" w:rsidRDefault="00FD02F6" w:rsidP="00AF4233">
      <w:pPr>
        <w:ind w:right="486"/>
        <w:rPr>
          <w:rFonts w:ascii="Calibri" w:hAnsi="Calibri" w:cs="Calibri"/>
          <w:b/>
          <w:bCs/>
          <w:color w:val="17365D" w:themeColor="text2" w:themeShade="BF"/>
          <w:sz w:val="24"/>
          <w:szCs w:val="24"/>
        </w:rPr>
      </w:pPr>
    </w:p>
    <w:p w14:paraId="723AC476" w14:textId="77777777" w:rsidR="00FD02F6" w:rsidRPr="00A018A0" w:rsidRDefault="00FD02F6" w:rsidP="00AF4233">
      <w:pPr>
        <w:ind w:right="486"/>
        <w:rPr>
          <w:rFonts w:ascii="Calibri" w:hAnsi="Calibri" w:cs="Calibri"/>
          <w:b/>
          <w:bCs/>
          <w:color w:val="17365D" w:themeColor="text2" w:themeShade="BF"/>
          <w:sz w:val="24"/>
          <w:szCs w:val="24"/>
        </w:rPr>
      </w:pPr>
      <w:r w:rsidRPr="00A018A0">
        <w:rPr>
          <w:rFonts w:ascii="Calibri" w:hAnsi="Calibri" w:cs="Calibri"/>
          <w:b/>
          <w:bCs/>
          <w:color w:val="17365D" w:themeColor="text2" w:themeShade="BF"/>
          <w:sz w:val="24"/>
          <w:szCs w:val="24"/>
        </w:rPr>
        <w:t>New Commercial, Industrial or Institutional Development</w:t>
      </w:r>
    </w:p>
    <w:p w14:paraId="711CDE5E" w14:textId="77777777" w:rsidR="006A2387" w:rsidRPr="00A018A0" w:rsidRDefault="006A2387" w:rsidP="00AF4233">
      <w:pPr>
        <w:ind w:right="486"/>
        <w:rPr>
          <w:rFonts w:ascii="Calibri" w:hAnsi="Calibri" w:cs="Calibri"/>
          <w:b/>
          <w:bCs/>
          <w:color w:val="17365D" w:themeColor="text2" w:themeShade="BF"/>
          <w:sz w:val="24"/>
          <w:szCs w:val="24"/>
        </w:rPr>
      </w:pPr>
    </w:p>
    <w:p w14:paraId="49D3101B" w14:textId="77777777" w:rsidR="00FD02F6" w:rsidRPr="00A018A0" w:rsidRDefault="006A2387" w:rsidP="00AF4233">
      <w:pPr>
        <w:ind w:left="851" w:right="486" w:hanging="851"/>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lastRenderedPageBreak/>
        <w:t>5.3</w:t>
      </w:r>
      <w:r w:rsidR="00FD02F6" w:rsidRPr="00A018A0">
        <w:rPr>
          <w:rFonts w:ascii="Calibri" w:hAnsi="Calibri" w:cs="Calibri"/>
          <w:b/>
          <w:bCs/>
          <w:color w:val="17365D" w:themeColor="text2" w:themeShade="BF"/>
          <w:sz w:val="24"/>
          <w:szCs w:val="24"/>
        </w:rPr>
        <w:t>.3.1</w:t>
      </w:r>
      <w:r w:rsidR="00FD02F6" w:rsidRPr="00A018A0">
        <w:rPr>
          <w:rFonts w:ascii="Calibri" w:hAnsi="Calibri" w:cs="Calibri"/>
          <w:bCs/>
          <w:color w:val="17365D" w:themeColor="text2" w:themeShade="BF"/>
          <w:sz w:val="24"/>
          <w:szCs w:val="24"/>
        </w:rPr>
        <w:t xml:space="preserve"> New institutional </w:t>
      </w:r>
      <w:r w:rsidR="00FD02F6" w:rsidRPr="00A018A0">
        <w:rPr>
          <w:rFonts w:ascii="Calibri" w:hAnsi="Calibri" w:cs="Calibri"/>
          <w:bCs/>
          <w:iCs/>
          <w:color w:val="17365D" w:themeColor="text2" w:themeShade="BF"/>
          <w:sz w:val="24"/>
          <w:szCs w:val="24"/>
        </w:rPr>
        <w:t xml:space="preserve">development </w:t>
      </w:r>
      <w:r w:rsidR="00FD02F6" w:rsidRPr="00A018A0">
        <w:rPr>
          <w:rFonts w:ascii="Calibri" w:hAnsi="Calibri" w:cs="Calibri"/>
          <w:bCs/>
          <w:color w:val="17365D" w:themeColor="text2" w:themeShade="BF"/>
          <w:sz w:val="24"/>
          <w:szCs w:val="24"/>
        </w:rPr>
        <w:t xml:space="preserve">will not be permitted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regardless of previous approvals provided under the Planning Act or other regulatory process (e.g., Building Code Act). </w:t>
      </w:r>
    </w:p>
    <w:p w14:paraId="6A2BC585" w14:textId="77777777" w:rsidR="00FD02F6" w:rsidRPr="00A018A0" w:rsidRDefault="00FD02F6" w:rsidP="00AF4233">
      <w:pPr>
        <w:ind w:left="851" w:right="486" w:hanging="851"/>
        <w:rPr>
          <w:rFonts w:ascii="Calibri" w:hAnsi="Calibri" w:cs="Calibri"/>
          <w:bCs/>
          <w:color w:val="17365D" w:themeColor="text2" w:themeShade="BF"/>
          <w:sz w:val="24"/>
          <w:szCs w:val="24"/>
        </w:rPr>
      </w:pPr>
    </w:p>
    <w:p w14:paraId="59E018E1" w14:textId="77777777" w:rsidR="00FD02F6" w:rsidRPr="00A018A0" w:rsidRDefault="006A2387" w:rsidP="00AF4233">
      <w:pPr>
        <w:ind w:left="709" w:right="486" w:hanging="709"/>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.3.2</w:t>
      </w:r>
      <w:r w:rsidR="00FD02F6" w:rsidRPr="00A018A0">
        <w:rPr>
          <w:rFonts w:ascii="Calibri" w:hAnsi="Calibri" w:cs="Calibri"/>
          <w:bCs/>
          <w:color w:val="17365D" w:themeColor="text2" w:themeShade="BF"/>
          <w:sz w:val="24"/>
          <w:szCs w:val="24"/>
        </w:rPr>
        <w:t xml:space="preserve"> New commercial or industrial </w:t>
      </w:r>
      <w:r w:rsidR="00FD02F6" w:rsidRPr="00A018A0">
        <w:rPr>
          <w:rFonts w:ascii="Calibri" w:hAnsi="Calibri" w:cs="Calibri"/>
          <w:bCs/>
          <w:iCs/>
          <w:color w:val="17365D" w:themeColor="text2" w:themeShade="BF"/>
          <w:sz w:val="24"/>
          <w:szCs w:val="24"/>
        </w:rPr>
        <w:t xml:space="preserve">development </w:t>
      </w:r>
      <w:r w:rsidR="00FD02F6" w:rsidRPr="00A018A0">
        <w:rPr>
          <w:rFonts w:ascii="Calibri" w:hAnsi="Calibri" w:cs="Calibri"/>
          <w:bCs/>
          <w:color w:val="17365D" w:themeColor="text2" w:themeShade="BF"/>
          <w:sz w:val="24"/>
          <w:szCs w:val="24"/>
        </w:rPr>
        <w:t xml:space="preserve">may be permitted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provided it can be demonstrated that: </w:t>
      </w:r>
    </w:p>
    <w:p w14:paraId="49A616B1" w14:textId="77777777" w:rsidR="008139AF" w:rsidRPr="00A018A0" w:rsidRDefault="008139AF" w:rsidP="00AF4233">
      <w:pPr>
        <w:ind w:left="709" w:right="486" w:hanging="709"/>
        <w:rPr>
          <w:rFonts w:ascii="Calibri" w:hAnsi="Calibri" w:cs="Calibri"/>
          <w:color w:val="17365D" w:themeColor="text2" w:themeShade="BF"/>
          <w:sz w:val="24"/>
          <w:szCs w:val="24"/>
        </w:rPr>
      </w:pPr>
    </w:p>
    <w:p w14:paraId="1A8BF42C" w14:textId="48B04C10"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 addition will not facilitate a use prohibited by the General Policies – Prohibited Uses </w:t>
      </w:r>
      <w:r w:rsidR="001F5752" w:rsidRPr="00962A35">
        <w:rPr>
          <w:rFonts w:ascii="Calibri" w:hAnsi="Calibri" w:cs="Calibri"/>
          <w:bCs/>
          <w:color w:val="17365D" w:themeColor="text2" w:themeShade="BF"/>
          <w:sz w:val="24"/>
          <w:szCs w:val="24"/>
        </w:rPr>
        <w:t>(3.8</w:t>
      </w:r>
      <w:r w:rsidRPr="00A018A0">
        <w:rPr>
          <w:rFonts w:ascii="Calibri" w:hAnsi="Calibri" w:cs="Calibri"/>
          <w:bCs/>
          <w:color w:val="17365D" w:themeColor="text2" w:themeShade="BF"/>
          <w:sz w:val="24"/>
          <w:szCs w:val="24"/>
        </w:rPr>
        <w:t xml:space="preserve">.5); </w:t>
      </w:r>
    </w:p>
    <w:p w14:paraId="67197D0F" w14:textId="2E62D49C"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there is no feasible alternative site outside of the </w:t>
      </w:r>
      <w:r w:rsidRPr="005D522C">
        <w:rPr>
          <w:rFonts w:ascii="Calibri" w:hAnsi="Calibri" w:cs="Calibri"/>
          <w:bCs/>
          <w:color w:val="17365D" w:themeColor="text2" w:themeShade="BF"/>
          <w:sz w:val="24"/>
          <w:szCs w:val="24"/>
        </w:rPr>
        <w:t>flooding hazard</w:t>
      </w:r>
      <w:r w:rsidRPr="00555998">
        <w:rPr>
          <w:rFonts w:ascii="Calibri" w:hAnsi="Calibri" w:cs="Calibri"/>
          <w:bCs/>
          <w:color w:val="17365D" w:themeColor="text2" w:themeShade="BF"/>
          <w:sz w:val="24"/>
          <w:szCs w:val="24"/>
        </w:rPr>
        <w:t xml:space="preserve">; </w:t>
      </w:r>
    </w:p>
    <w:p w14:paraId="5D88ED14" w14:textId="20833380"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site is not subject to </w:t>
      </w:r>
      <w:r w:rsidRPr="005D522C">
        <w:rPr>
          <w:rFonts w:ascii="Calibri" w:hAnsi="Calibri" w:cs="Calibri"/>
          <w:bCs/>
          <w:color w:val="17365D" w:themeColor="text2" w:themeShade="BF"/>
          <w:sz w:val="24"/>
          <w:szCs w:val="24"/>
        </w:rPr>
        <w:t xml:space="preserve">frequent flooding </w:t>
      </w:r>
      <w:r w:rsidRPr="00555998">
        <w:rPr>
          <w:rFonts w:ascii="Calibri" w:hAnsi="Calibri" w:cs="Calibri"/>
          <w:bCs/>
          <w:color w:val="17365D" w:themeColor="text2" w:themeShade="BF"/>
          <w:sz w:val="24"/>
          <w:szCs w:val="24"/>
        </w:rPr>
        <w:t xml:space="preserve">OR a subwatershed study or other </w:t>
      </w:r>
      <w:r w:rsidRPr="005D522C">
        <w:rPr>
          <w:rFonts w:ascii="Calibri" w:hAnsi="Calibri" w:cs="Calibri"/>
          <w:bCs/>
          <w:color w:val="17365D" w:themeColor="text2" w:themeShade="BF"/>
          <w:sz w:val="24"/>
          <w:szCs w:val="24"/>
        </w:rPr>
        <w:t xml:space="preserve">comprehensive plan </w:t>
      </w:r>
      <w:r w:rsidRPr="00555998">
        <w:rPr>
          <w:rFonts w:ascii="Calibri" w:hAnsi="Calibri" w:cs="Calibri"/>
          <w:bCs/>
          <w:color w:val="17365D" w:themeColor="text2" w:themeShade="BF"/>
          <w:sz w:val="24"/>
          <w:szCs w:val="24"/>
        </w:rPr>
        <w:t xml:space="preserve">has confirmed that flooding has been artificially created as a result of undersized infrastructure such as culverts and bridges; </w:t>
      </w:r>
    </w:p>
    <w:p w14:paraId="1F4B67B3" w14:textId="645B6C45"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safe </w:t>
      </w:r>
      <w:r w:rsidRPr="00555998">
        <w:rPr>
          <w:rFonts w:ascii="Calibri" w:hAnsi="Calibri" w:cs="Calibri"/>
          <w:bCs/>
          <w:color w:val="17365D" w:themeColor="text2" w:themeShade="BF"/>
          <w:sz w:val="24"/>
          <w:szCs w:val="24"/>
        </w:rPr>
        <w:t xml:space="preserve">access </w:t>
      </w:r>
      <w:r w:rsidRPr="005D522C">
        <w:rPr>
          <w:rFonts w:ascii="Calibri" w:hAnsi="Calibri" w:cs="Calibri"/>
          <w:bCs/>
          <w:color w:val="17365D" w:themeColor="text2" w:themeShade="BF"/>
          <w:sz w:val="24"/>
          <w:szCs w:val="24"/>
        </w:rPr>
        <w:t xml:space="preserve">(ingress/egress) </w:t>
      </w:r>
      <w:r w:rsidRPr="00555998">
        <w:rPr>
          <w:rFonts w:ascii="Calibri" w:hAnsi="Calibri" w:cs="Calibri"/>
          <w:bCs/>
          <w:color w:val="17365D" w:themeColor="text2" w:themeShade="BF"/>
          <w:sz w:val="24"/>
          <w:szCs w:val="24"/>
        </w:rPr>
        <w:t xml:space="preserve">is present; </w:t>
      </w:r>
    </w:p>
    <w:p w14:paraId="7447746D" w14:textId="22558ACE"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building or </w:t>
      </w:r>
      <w:r w:rsidRPr="005D522C">
        <w:rPr>
          <w:rFonts w:ascii="Calibri" w:hAnsi="Calibri" w:cs="Calibri"/>
          <w:bCs/>
          <w:color w:val="17365D" w:themeColor="text2" w:themeShade="BF"/>
          <w:sz w:val="24"/>
          <w:szCs w:val="24"/>
        </w:rPr>
        <w:t xml:space="preserve">structure </w:t>
      </w:r>
      <w:r w:rsidRPr="00555998">
        <w:rPr>
          <w:rFonts w:ascii="Calibri" w:hAnsi="Calibri" w:cs="Calibri"/>
          <w:bCs/>
          <w:color w:val="17365D" w:themeColor="text2" w:themeShade="BF"/>
          <w:sz w:val="24"/>
          <w:szCs w:val="24"/>
        </w:rPr>
        <w:t xml:space="preserve">(including any crawlspace) will be floodproofed to an elevation of 0.3 metre above the </w:t>
      </w:r>
      <w:r w:rsidRPr="005D522C">
        <w:rPr>
          <w:rFonts w:ascii="Calibri" w:hAnsi="Calibri" w:cs="Calibri"/>
          <w:bCs/>
          <w:color w:val="17365D" w:themeColor="text2" w:themeShade="BF"/>
          <w:sz w:val="24"/>
          <w:szCs w:val="24"/>
        </w:rPr>
        <w:t xml:space="preserve">regulatory flood </w:t>
      </w:r>
      <w:r w:rsidRPr="00555998">
        <w:rPr>
          <w:rFonts w:ascii="Calibri" w:hAnsi="Calibri" w:cs="Calibri"/>
          <w:bCs/>
          <w:color w:val="17365D" w:themeColor="text2" w:themeShade="BF"/>
          <w:sz w:val="24"/>
          <w:szCs w:val="24"/>
        </w:rPr>
        <w:t xml:space="preserve">elevation in accordance with floodproofing standards outlined in Appendix </w:t>
      </w:r>
      <w:r>
        <w:rPr>
          <w:rFonts w:ascii="Calibri" w:hAnsi="Calibri" w:cs="Calibri"/>
          <w:bCs/>
          <w:color w:val="17365D" w:themeColor="text2" w:themeShade="BF"/>
          <w:sz w:val="24"/>
          <w:szCs w:val="24"/>
        </w:rPr>
        <w:t>C</w:t>
      </w:r>
      <w:r w:rsidRPr="00555998">
        <w:rPr>
          <w:rFonts w:ascii="Calibri" w:hAnsi="Calibri" w:cs="Calibri"/>
          <w:bCs/>
          <w:color w:val="17365D" w:themeColor="text2" w:themeShade="BF"/>
          <w:sz w:val="24"/>
          <w:szCs w:val="24"/>
        </w:rPr>
        <w:t xml:space="preserve"> – Floodproofing Guidelines; </w:t>
      </w:r>
    </w:p>
    <w:p w14:paraId="7CC285CA" w14:textId="46BABE5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building or structure is securely anchored to either a concrete pad or footings; </w:t>
      </w:r>
    </w:p>
    <w:p w14:paraId="09375905" w14:textId="0525616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risk of property damage and </w:t>
      </w:r>
      <w:r w:rsidRPr="005D522C">
        <w:rPr>
          <w:rFonts w:ascii="Calibri" w:hAnsi="Calibri" w:cs="Calibri"/>
          <w:bCs/>
          <w:color w:val="17365D" w:themeColor="text2" w:themeShade="BF"/>
          <w:sz w:val="24"/>
          <w:szCs w:val="24"/>
        </w:rPr>
        <w:t xml:space="preserve">pollution </w:t>
      </w:r>
      <w:r w:rsidRPr="00555998">
        <w:rPr>
          <w:rFonts w:ascii="Calibri" w:hAnsi="Calibri" w:cs="Calibri"/>
          <w:bCs/>
          <w:color w:val="17365D" w:themeColor="text2" w:themeShade="BF"/>
          <w:sz w:val="24"/>
          <w:szCs w:val="24"/>
        </w:rPr>
        <w:t xml:space="preserve">is minimized through site and facility design to ensure that the </w:t>
      </w:r>
      <w:r w:rsidRPr="005D522C">
        <w:rPr>
          <w:rFonts w:ascii="Calibri" w:hAnsi="Calibri" w:cs="Calibri"/>
          <w:bCs/>
          <w:color w:val="17365D" w:themeColor="text2" w:themeShade="BF"/>
          <w:sz w:val="24"/>
          <w:szCs w:val="24"/>
        </w:rPr>
        <w:t xml:space="preserve">development </w:t>
      </w:r>
      <w:r w:rsidRPr="00555998">
        <w:rPr>
          <w:rFonts w:ascii="Calibri" w:hAnsi="Calibri" w:cs="Calibri"/>
          <w:bCs/>
          <w:color w:val="17365D" w:themeColor="text2" w:themeShade="BF"/>
          <w:sz w:val="24"/>
          <w:szCs w:val="24"/>
        </w:rPr>
        <w:t xml:space="preserve">will not result in a </w:t>
      </w:r>
      <w:r w:rsidRPr="005D522C">
        <w:rPr>
          <w:rFonts w:ascii="Calibri" w:hAnsi="Calibri" w:cs="Calibri"/>
          <w:bCs/>
          <w:color w:val="17365D" w:themeColor="text2" w:themeShade="BF"/>
          <w:sz w:val="24"/>
          <w:szCs w:val="24"/>
        </w:rPr>
        <w:t xml:space="preserve">pollution </w:t>
      </w:r>
      <w:r w:rsidRPr="00555998">
        <w:rPr>
          <w:rFonts w:ascii="Calibri" w:hAnsi="Calibri" w:cs="Calibri"/>
          <w:bCs/>
          <w:color w:val="17365D" w:themeColor="text2" w:themeShade="BF"/>
          <w:sz w:val="24"/>
          <w:szCs w:val="24"/>
        </w:rPr>
        <w:t xml:space="preserve">hazard (e.g., release of biohazard substance, nutrients, pesticides or other chemicals during a flood event); </w:t>
      </w:r>
    </w:p>
    <w:p w14:paraId="7CCF2CFE" w14:textId="06169D0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no basement is proposed; </w:t>
      </w:r>
    </w:p>
    <w:p w14:paraId="72EF32EA" w14:textId="277E6F75" w:rsidR="00FD02F6" w:rsidRPr="005D522C" w:rsidRDefault="00A50C17" w:rsidP="005D522C">
      <w:pPr>
        <w:pStyle w:val="ListParagraph"/>
        <w:numPr>
          <w:ilvl w:val="0"/>
          <w:numId w:val="153"/>
        </w:numPr>
        <w:ind w:right="486"/>
        <w:rPr>
          <w:rFonts w:ascii="Calibri" w:hAnsi="Calibri" w:cs="Calibri"/>
          <w:bCs/>
          <w:color w:val="17365D" w:themeColor="text2" w:themeShade="BF"/>
          <w:sz w:val="24"/>
          <w:szCs w:val="24"/>
        </w:rPr>
      </w:pPr>
      <w:r>
        <w:rPr>
          <w:rFonts w:ascii="Calibri" w:hAnsi="Calibri" w:cs="Calibri"/>
          <w:bCs/>
          <w:color w:val="17365D" w:themeColor="text2" w:themeShade="BF"/>
          <w:sz w:val="24"/>
          <w:szCs w:val="24"/>
        </w:rPr>
        <w:t>a</w:t>
      </w:r>
      <w:r w:rsidR="00FD02F6" w:rsidRPr="00A018A0">
        <w:rPr>
          <w:rFonts w:ascii="Calibri" w:hAnsi="Calibri" w:cs="Calibri"/>
          <w:bCs/>
          <w:color w:val="17365D" w:themeColor="text2" w:themeShade="BF"/>
          <w:sz w:val="24"/>
          <w:szCs w:val="24"/>
        </w:rPr>
        <w:t xml:space="preserve"> balanced cut and fill operation can be implemented on the l</w:t>
      </w:r>
      <w:r w:rsidR="001F5752" w:rsidRPr="00962A35">
        <w:rPr>
          <w:rFonts w:ascii="Calibri" w:hAnsi="Calibri" w:cs="Calibri"/>
          <w:bCs/>
          <w:color w:val="17365D" w:themeColor="text2" w:themeShade="BF"/>
          <w:sz w:val="24"/>
          <w:szCs w:val="24"/>
        </w:rPr>
        <w:t>ot in accordance with Policy 5.3.13</w:t>
      </w:r>
      <w:r w:rsidR="00FD02F6" w:rsidRPr="00A018A0">
        <w:rPr>
          <w:rFonts w:ascii="Calibri" w:hAnsi="Calibri" w:cs="Calibri"/>
          <w:bCs/>
          <w:color w:val="17365D" w:themeColor="text2" w:themeShade="BF"/>
          <w:sz w:val="24"/>
          <w:szCs w:val="24"/>
        </w:rPr>
        <w:t xml:space="preserve"> to provide a suitable building envelope outside of the flooding hazard to the extent possible; and, </w:t>
      </w:r>
    </w:p>
    <w:p w14:paraId="65961033" w14:textId="3886A888" w:rsidR="00FD02F6" w:rsidRPr="00A018A0"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material </w:t>
      </w:r>
      <w:r w:rsidRPr="00A018A0">
        <w:rPr>
          <w:rFonts w:ascii="Calibri" w:hAnsi="Calibri" w:cs="Calibri"/>
          <w:bCs/>
          <w:color w:val="17365D" w:themeColor="text2" w:themeShade="BF"/>
          <w:sz w:val="24"/>
          <w:szCs w:val="24"/>
        </w:rPr>
        <w:t xml:space="preserve">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A018A0">
        <w:rPr>
          <w:rFonts w:ascii="Calibri" w:hAnsi="Calibri" w:cs="Calibri"/>
          <w:bCs/>
          <w:color w:val="17365D" w:themeColor="text2" w:themeShade="BF"/>
          <w:sz w:val="24"/>
          <w:szCs w:val="24"/>
        </w:rPr>
        <w:t xml:space="preserve">to ensure the control of </w:t>
      </w:r>
      <w:r w:rsidRPr="005D522C">
        <w:rPr>
          <w:rFonts w:ascii="Calibri" w:hAnsi="Calibri" w:cs="Calibri"/>
          <w:bCs/>
          <w:color w:val="17365D" w:themeColor="text2" w:themeShade="BF"/>
          <w:sz w:val="24"/>
          <w:szCs w:val="24"/>
        </w:rPr>
        <w:t xml:space="preserve">pollution </w:t>
      </w:r>
      <w:r w:rsidRPr="00A018A0">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A018A0">
        <w:rPr>
          <w:rFonts w:ascii="Calibri" w:hAnsi="Calibri" w:cs="Calibri"/>
          <w:bCs/>
          <w:color w:val="17365D" w:themeColor="text2" w:themeShade="BF"/>
          <w:sz w:val="24"/>
          <w:szCs w:val="24"/>
        </w:rPr>
        <w:t xml:space="preserve">is not impacted. </w:t>
      </w:r>
    </w:p>
    <w:p w14:paraId="3B4B52B0" w14:textId="77777777" w:rsidR="00FD02F6" w:rsidRPr="00A018A0" w:rsidRDefault="00FD02F6" w:rsidP="00AF4233">
      <w:pPr>
        <w:ind w:right="486"/>
        <w:rPr>
          <w:rFonts w:ascii="Calibri" w:hAnsi="Calibri" w:cs="Calibri"/>
          <w:b/>
          <w:bCs/>
          <w:color w:val="17365D" w:themeColor="text2" w:themeShade="BF"/>
          <w:sz w:val="24"/>
          <w:szCs w:val="24"/>
        </w:rPr>
      </w:pPr>
    </w:p>
    <w:p w14:paraId="1A4DB361" w14:textId="77777777" w:rsidR="00FD02F6" w:rsidRPr="00A018A0" w:rsidRDefault="00FD02F6" w:rsidP="00AF4233">
      <w:pPr>
        <w:ind w:right="486"/>
        <w:rPr>
          <w:rFonts w:ascii="Calibri" w:hAnsi="Calibri" w:cs="Calibri"/>
          <w:b/>
          <w:bCs/>
          <w:color w:val="17365D" w:themeColor="text2" w:themeShade="BF"/>
          <w:sz w:val="24"/>
          <w:szCs w:val="24"/>
        </w:rPr>
      </w:pPr>
      <w:r w:rsidRPr="00A018A0">
        <w:rPr>
          <w:rFonts w:ascii="Calibri" w:hAnsi="Calibri" w:cs="Calibri"/>
          <w:b/>
          <w:bCs/>
          <w:color w:val="17365D" w:themeColor="text2" w:themeShade="BF"/>
          <w:sz w:val="24"/>
          <w:szCs w:val="24"/>
        </w:rPr>
        <w:t>Minor Commercial or Industrial Additions</w:t>
      </w:r>
    </w:p>
    <w:p w14:paraId="6A8F822E" w14:textId="77777777" w:rsidR="00FD02F6" w:rsidRPr="00A018A0" w:rsidRDefault="00FD02F6" w:rsidP="00AF4233">
      <w:pPr>
        <w:ind w:left="709" w:right="486" w:hanging="709"/>
        <w:rPr>
          <w:rFonts w:ascii="Calibri" w:hAnsi="Calibri" w:cs="Calibri"/>
          <w:b/>
          <w:bCs/>
          <w:color w:val="17365D" w:themeColor="text2" w:themeShade="BF"/>
          <w:sz w:val="24"/>
          <w:szCs w:val="24"/>
        </w:rPr>
      </w:pPr>
    </w:p>
    <w:p w14:paraId="72A65D65" w14:textId="77777777" w:rsidR="00FD02F6" w:rsidRPr="00A018A0" w:rsidRDefault="006A2387" w:rsidP="00AF4233">
      <w:pPr>
        <w:ind w:left="709" w:right="486" w:hanging="709"/>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.2.3</w:t>
      </w:r>
      <w:r w:rsidR="00FD02F6" w:rsidRPr="00A018A0">
        <w:rPr>
          <w:rFonts w:ascii="Calibri" w:hAnsi="Calibri" w:cs="Calibri"/>
          <w:bCs/>
          <w:color w:val="17365D" w:themeColor="text2" w:themeShade="BF"/>
          <w:sz w:val="24"/>
          <w:szCs w:val="24"/>
        </w:rPr>
        <w:t xml:space="preserve"> Minor additions to existing commercial/industrial buildings or structures located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will be permitted provided it can be demonstrated that: </w:t>
      </w:r>
    </w:p>
    <w:p w14:paraId="2EA75E83" w14:textId="77777777" w:rsidR="008139AF" w:rsidRPr="00A018A0" w:rsidRDefault="008139AF" w:rsidP="00AF4233">
      <w:pPr>
        <w:ind w:left="709" w:right="486" w:hanging="709"/>
        <w:rPr>
          <w:rFonts w:ascii="Calibri" w:hAnsi="Calibri" w:cs="Calibri"/>
          <w:b/>
          <w:bCs/>
          <w:color w:val="17365D" w:themeColor="text2" w:themeShade="BF"/>
          <w:sz w:val="24"/>
          <w:szCs w:val="24"/>
        </w:rPr>
      </w:pPr>
    </w:p>
    <w:p w14:paraId="0910B501" w14:textId="071A2BAB"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 addition will not facilitate a use prohibited by the General Policies - Prohibited Uses (Policy </w:t>
      </w:r>
      <w:r w:rsidR="001F5752" w:rsidRPr="00962A35">
        <w:rPr>
          <w:rFonts w:ascii="Calibri" w:hAnsi="Calibri" w:cs="Calibri"/>
          <w:bCs/>
          <w:color w:val="17365D" w:themeColor="text2" w:themeShade="BF"/>
          <w:sz w:val="24"/>
          <w:szCs w:val="24"/>
        </w:rPr>
        <w:t>3.8</w:t>
      </w:r>
      <w:r w:rsidRPr="00A018A0">
        <w:rPr>
          <w:rFonts w:ascii="Calibri" w:hAnsi="Calibri" w:cs="Calibri"/>
          <w:bCs/>
          <w:color w:val="17365D" w:themeColor="text2" w:themeShade="BF"/>
          <w:sz w:val="24"/>
          <w:szCs w:val="24"/>
        </w:rPr>
        <w:t xml:space="preserve">.5); </w:t>
      </w:r>
    </w:p>
    <w:p w14:paraId="20DC2C08" w14:textId="1209F3A6"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the addition is 50% or less of the original ground floor area of the building or structure to a maximum footprint of 100 square metres, or in the case of multiple additions, all </w:t>
      </w:r>
      <w:r>
        <w:rPr>
          <w:rFonts w:ascii="Calibri" w:hAnsi="Calibri" w:cs="Calibri"/>
          <w:bCs/>
          <w:color w:val="17365D" w:themeColor="text2" w:themeShade="BF"/>
          <w:sz w:val="24"/>
          <w:szCs w:val="24"/>
        </w:rPr>
        <w:t>a</w:t>
      </w:r>
      <w:r w:rsidRPr="00555998">
        <w:rPr>
          <w:rFonts w:ascii="Calibri" w:hAnsi="Calibri" w:cs="Calibri"/>
          <w:bCs/>
          <w:color w:val="17365D" w:themeColor="text2" w:themeShade="BF"/>
          <w:sz w:val="24"/>
          <w:szCs w:val="24"/>
        </w:rPr>
        <w:t xml:space="preserve">dditions combined are equal to or less than 50% of the original ground floor area of the building or structure to a maximum footprint of 100 square metres; </w:t>
      </w:r>
    </w:p>
    <w:p w14:paraId="63463AFA" w14:textId="22D4E772"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no basement is </w:t>
      </w:r>
      <w:r w:rsidR="00B01C50" w:rsidRPr="00555998">
        <w:rPr>
          <w:rFonts w:ascii="Calibri" w:hAnsi="Calibri" w:cs="Calibri"/>
          <w:bCs/>
          <w:color w:val="17365D" w:themeColor="text2" w:themeShade="BF"/>
          <w:sz w:val="24"/>
          <w:szCs w:val="24"/>
        </w:rPr>
        <w:t>proposed,</w:t>
      </w:r>
      <w:r w:rsidRPr="00555998">
        <w:rPr>
          <w:rFonts w:ascii="Calibri" w:hAnsi="Calibri" w:cs="Calibri"/>
          <w:bCs/>
          <w:color w:val="17365D" w:themeColor="text2" w:themeShade="BF"/>
          <w:sz w:val="24"/>
          <w:szCs w:val="24"/>
        </w:rPr>
        <w:t xml:space="preserve"> and any crawl space is designed to facilitate service only; </w:t>
      </w:r>
    </w:p>
    <w:p w14:paraId="65C3A7B7" w14:textId="5CBFC678"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lastRenderedPageBreak/>
        <w:t xml:space="preserve">the addition is floodproofed to an elevation of 0.3 metre above the </w:t>
      </w:r>
      <w:r w:rsidRPr="005D522C">
        <w:rPr>
          <w:rFonts w:ascii="Calibri" w:hAnsi="Calibri" w:cs="Calibri"/>
          <w:bCs/>
          <w:color w:val="17365D" w:themeColor="text2" w:themeShade="BF"/>
          <w:sz w:val="24"/>
          <w:szCs w:val="24"/>
        </w:rPr>
        <w:t xml:space="preserve">regulatory flood </w:t>
      </w:r>
      <w:r w:rsidRPr="00555998">
        <w:rPr>
          <w:rFonts w:ascii="Calibri" w:hAnsi="Calibri" w:cs="Calibri"/>
          <w:bCs/>
          <w:color w:val="17365D" w:themeColor="text2" w:themeShade="BF"/>
          <w:sz w:val="24"/>
          <w:szCs w:val="24"/>
        </w:rPr>
        <w:t xml:space="preserve">elevation, as per floodproofing standards identified in Appendix </w:t>
      </w:r>
      <w:r>
        <w:rPr>
          <w:rFonts w:ascii="Calibri" w:hAnsi="Calibri" w:cs="Calibri"/>
          <w:bCs/>
          <w:color w:val="17365D" w:themeColor="text2" w:themeShade="BF"/>
          <w:sz w:val="24"/>
          <w:szCs w:val="24"/>
        </w:rPr>
        <w:t>C</w:t>
      </w:r>
      <w:r w:rsidR="006A2387">
        <w:rPr>
          <w:rFonts w:ascii="Calibri" w:hAnsi="Calibri" w:cs="Calibri"/>
          <w:bCs/>
          <w:color w:val="17365D" w:themeColor="text2" w:themeShade="BF"/>
          <w:sz w:val="24"/>
          <w:szCs w:val="24"/>
        </w:rPr>
        <w:t xml:space="preserve"> – Floodproofing Guidelines;</w:t>
      </w:r>
      <w:r w:rsidRPr="00555998">
        <w:rPr>
          <w:rFonts w:ascii="Calibri" w:hAnsi="Calibri" w:cs="Calibri"/>
          <w:bCs/>
          <w:color w:val="17365D" w:themeColor="text2" w:themeShade="BF"/>
          <w:sz w:val="24"/>
          <w:szCs w:val="24"/>
        </w:rPr>
        <w:t xml:space="preserve"> </w:t>
      </w:r>
    </w:p>
    <w:p w14:paraId="4ED0BEEB" w14:textId="442DE36D" w:rsidR="00FD02F6" w:rsidRPr="00A018A0"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where feasible, an improvement in the existing building or structure will occur with respect to floodproofin</w:t>
      </w:r>
      <w:r w:rsidR="006A2387" w:rsidRPr="00A018A0">
        <w:rPr>
          <w:rFonts w:ascii="Calibri" w:hAnsi="Calibri" w:cs="Calibri"/>
          <w:bCs/>
          <w:color w:val="17365D" w:themeColor="text2" w:themeShade="BF"/>
          <w:sz w:val="24"/>
          <w:szCs w:val="24"/>
        </w:rPr>
        <w:t>g of the building or structur</w:t>
      </w:r>
      <w:r w:rsidR="00AC5767" w:rsidRPr="00A018A0">
        <w:rPr>
          <w:rFonts w:ascii="Calibri" w:hAnsi="Calibri" w:cs="Calibri"/>
          <w:bCs/>
          <w:color w:val="17365D" w:themeColor="text2" w:themeShade="BF"/>
          <w:sz w:val="24"/>
          <w:szCs w:val="24"/>
        </w:rPr>
        <w:t xml:space="preserve">e; </w:t>
      </w:r>
    </w:p>
    <w:p w14:paraId="272B2ED5" w14:textId="34878B5A" w:rsidR="006A2387" w:rsidRPr="005D522C" w:rsidRDefault="006A2387"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the proposed development will not prevent access for emergency works, maintenance, and evacuation; </w:t>
      </w:r>
    </w:p>
    <w:p w14:paraId="0565E8BF" w14:textId="4B5CD00A" w:rsidR="006A2387" w:rsidRPr="005D522C" w:rsidRDefault="006A2387"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0C2FFC3B" w14:textId="2423B8E1" w:rsidR="006A2387" w:rsidRPr="005D522C" w:rsidRDefault="006A238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associated with conservation of land are protected, pollution is </w:t>
      </w:r>
      <w:r w:rsidR="00B01C50" w:rsidRPr="005D522C">
        <w:rPr>
          <w:rFonts w:ascii="Calibri" w:hAnsi="Calibri" w:cs="Calibri"/>
          <w:bCs/>
          <w:color w:val="17365D" w:themeColor="text2" w:themeShade="BF"/>
          <w:sz w:val="24"/>
          <w:szCs w:val="24"/>
        </w:rPr>
        <w:t>prevented,</w:t>
      </w:r>
      <w:r w:rsidRPr="005D522C">
        <w:rPr>
          <w:rFonts w:ascii="Calibri" w:hAnsi="Calibri" w:cs="Calibri"/>
          <w:bCs/>
          <w:color w:val="17365D" w:themeColor="text2" w:themeShade="BF"/>
          <w:sz w:val="24"/>
          <w:szCs w:val="24"/>
        </w:rPr>
        <w:t xml:space="preserve"> and erosion hazards have been adequately   </w:t>
      </w:r>
    </w:p>
    <w:p w14:paraId="7C849E21" w14:textId="09784611" w:rsidR="006A2387" w:rsidRPr="005D522C" w:rsidRDefault="00B01C50"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addressed;</w:t>
      </w:r>
      <w:r w:rsidR="006A2387" w:rsidRPr="005D522C">
        <w:rPr>
          <w:rFonts w:ascii="Calibri" w:hAnsi="Calibri" w:cs="Calibri"/>
          <w:bCs/>
          <w:color w:val="17365D" w:themeColor="text2" w:themeShade="BF"/>
          <w:sz w:val="24"/>
          <w:szCs w:val="24"/>
        </w:rPr>
        <w:t xml:space="preserve"> and, </w:t>
      </w:r>
    </w:p>
    <w:p w14:paraId="6C8CC135" w14:textId="589E8171" w:rsidR="006A2387" w:rsidRPr="005D522C" w:rsidRDefault="006A238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4AC4FE2F" w14:textId="77777777" w:rsidR="006A2387" w:rsidRDefault="006A2387" w:rsidP="00AF4233">
      <w:pPr>
        <w:ind w:left="851" w:right="486" w:hanging="142"/>
        <w:rPr>
          <w:rFonts w:ascii="Calibri" w:hAnsi="Calibri" w:cs="Calibri"/>
          <w:bCs/>
          <w:color w:val="17365D" w:themeColor="text2" w:themeShade="BF"/>
          <w:sz w:val="24"/>
          <w:szCs w:val="24"/>
        </w:rPr>
      </w:pPr>
    </w:p>
    <w:p w14:paraId="1E09FD4E" w14:textId="1D573FF1" w:rsidR="00FD02F6" w:rsidRPr="00A018A0" w:rsidRDefault="00FD02F6" w:rsidP="00AF4233">
      <w:pPr>
        <w:ind w:right="486"/>
        <w:rPr>
          <w:rFonts w:ascii="Calibri" w:hAnsi="Calibri" w:cs="Calibri"/>
          <w:color w:val="17365D" w:themeColor="text2" w:themeShade="BF"/>
          <w:sz w:val="24"/>
          <w:szCs w:val="24"/>
        </w:rPr>
      </w:pPr>
      <w:r w:rsidRPr="00555998">
        <w:rPr>
          <w:rFonts w:ascii="Calibri" w:hAnsi="Calibri" w:cs="Calibri"/>
          <w:bCs/>
          <w:color w:val="17365D" w:themeColor="text2" w:themeShade="BF"/>
          <w:sz w:val="24"/>
          <w:szCs w:val="24"/>
        </w:rPr>
        <w:t xml:space="preserve">A site plan prepared by a qualified professional illustrating the elevations of existing and proposed </w:t>
      </w:r>
      <w:r w:rsidRPr="00A018A0">
        <w:rPr>
          <w:rFonts w:ascii="Calibri" w:hAnsi="Calibri" w:cs="Calibri"/>
          <w:bCs/>
          <w:color w:val="17365D" w:themeColor="text2" w:themeShade="BF"/>
          <w:sz w:val="24"/>
          <w:szCs w:val="24"/>
        </w:rPr>
        <w:t xml:space="preserve">grades and lowest openings of existing and proposed buildings/structures must be submitted. </w:t>
      </w:r>
    </w:p>
    <w:p w14:paraId="5B09ED56" w14:textId="77777777" w:rsidR="00FD02F6" w:rsidRPr="00A018A0" w:rsidRDefault="00FD02F6" w:rsidP="00AF4233">
      <w:pPr>
        <w:ind w:right="486"/>
        <w:rPr>
          <w:rFonts w:ascii="Calibri" w:hAnsi="Calibri" w:cs="Calibri"/>
          <w:b/>
          <w:bCs/>
          <w:color w:val="17365D" w:themeColor="text2" w:themeShade="BF"/>
          <w:sz w:val="24"/>
          <w:szCs w:val="24"/>
        </w:rPr>
      </w:pPr>
    </w:p>
    <w:p w14:paraId="576ACDE2" w14:textId="77777777" w:rsidR="00FD02F6" w:rsidRPr="00A018A0" w:rsidRDefault="007B78C3" w:rsidP="00AF4233">
      <w:pPr>
        <w:ind w:left="709" w:right="486" w:hanging="709"/>
        <w:rPr>
          <w:rFonts w:ascii="Calibri" w:hAnsi="Calibri" w:cs="Calibri"/>
          <w:bCs/>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.3.4</w:t>
      </w:r>
      <w:r w:rsidR="00FD02F6" w:rsidRPr="00A018A0">
        <w:rPr>
          <w:rFonts w:ascii="Calibri" w:hAnsi="Calibri" w:cs="Calibri"/>
          <w:bCs/>
          <w:color w:val="17365D" w:themeColor="text2" w:themeShade="BF"/>
          <w:sz w:val="24"/>
          <w:szCs w:val="24"/>
        </w:rPr>
        <w:t xml:space="preserve"> Additions to existing commercial/industrial buildings or structures greater than the size provision identified in </w:t>
      </w:r>
      <w:r w:rsidR="001F5752" w:rsidRPr="00962A35">
        <w:rPr>
          <w:rFonts w:ascii="Calibri" w:hAnsi="Calibri" w:cs="Calibri"/>
          <w:bCs/>
          <w:color w:val="17365D" w:themeColor="text2" w:themeShade="BF"/>
          <w:sz w:val="24"/>
          <w:szCs w:val="24"/>
        </w:rPr>
        <w:t>Policy 5.3</w:t>
      </w:r>
      <w:r w:rsidR="00FD02F6" w:rsidRPr="00A018A0">
        <w:rPr>
          <w:rFonts w:ascii="Calibri" w:hAnsi="Calibri" w:cs="Calibri"/>
          <w:bCs/>
          <w:color w:val="17365D" w:themeColor="text2" w:themeShade="BF"/>
          <w:sz w:val="24"/>
          <w:szCs w:val="24"/>
        </w:rPr>
        <w:t xml:space="preserve">.2.3 above would be considered New Commercial/Industrial </w:t>
      </w:r>
      <w:r w:rsidR="00FD02F6" w:rsidRPr="00A018A0">
        <w:rPr>
          <w:rFonts w:ascii="Calibri" w:hAnsi="Calibri" w:cs="Calibri"/>
          <w:bCs/>
          <w:iCs/>
          <w:color w:val="17365D" w:themeColor="text2" w:themeShade="BF"/>
          <w:sz w:val="24"/>
          <w:szCs w:val="24"/>
        </w:rPr>
        <w:t xml:space="preserve">Development </w:t>
      </w:r>
      <w:r w:rsidR="00FD02F6" w:rsidRPr="00A018A0">
        <w:rPr>
          <w:rFonts w:ascii="Calibri" w:hAnsi="Calibri" w:cs="Calibri"/>
          <w:bCs/>
          <w:color w:val="17365D" w:themeColor="text2" w:themeShade="BF"/>
          <w:sz w:val="24"/>
          <w:szCs w:val="24"/>
        </w:rPr>
        <w:t xml:space="preserve">and therefore subject to </w:t>
      </w:r>
      <w:r w:rsidR="001F5752" w:rsidRPr="00962A35">
        <w:rPr>
          <w:rFonts w:ascii="Calibri" w:hAnsi="Calibri" w:cs="Calibri"/>
          <w:bCs/>
          <w:color w:val="17365D" w:themeColor="text2" w:themeShade="BF"/>
          <w:sz w:val="24"/>
          <w:szCs w:val="24"/>
        </w:rPr>
        <w:t>Policy 5.3.3.1 and 5.3</w:t>
      </w:r>
      <w:r w:rsidR="00FD02F6" w:rsidRPr="00A018A0">
        <w:rPr>
          <w:rFonts w:ascii="Calibri" w:hAnsi="Calibri" w:cs="Calibri"/>
          <w:bCs/>
          <w:color w:val="17365D" w:themeColor="text2" w:themeShade="BF"/>
          <w:sz w:val="24"/>
          <w:szCs w:val="24"/>
        </w:rPr>
        <w:t xml:space="preserve">.3.2. </w:t>
      </w:r>
    </w:p>
    <w:p w14:paraId="5812E170" w14:textId="77777777" w:rsidR="00FD02F6" w:rsidRPr="00A018A0" w:rsidRDefault="00FD02F6" w:rsidP="00AF4233">
      <w:pPr>
        <w:ind w:right="486"/>
        <w:rPr>
          <w:rFonts w:ascii="Calibri" w:hAnsi="Calibri" w:cs="Calibri"/>
          <w:b/>
          <w:bCs/>
          <w:color w:val="17365D" w:themeColor="text2" w:themeShade="BF"/>
          <w:sz w:val="24"/>
          <w:szCs w:val="24"/>
        </w:rPr>
      </w:pPr>
    </w:p>
    <w:p w14:paraId="335EDCB9" w14:textId="77777777" w:rsidR="00FD02F6" w:rsidRPr="00A018A0" w:rsidRDefault="00FD02F6" w:rsidP="00AF4233">
      <w:pPr>
        <w:ind w:right="486"/>
        <w:rPr>
          <w:rFonts w:ascii="Calibri" w:hAnsi="Calibri" w:cs="Calibri"/>
          <w:b/>
          <w:bCs/>
          <w:color w:val="17365D" w:themeColor="text2" w:themeShade="BF"/>
          <w:sz w:val="24"/>
          <w:szCs w:val="24"/>
        </w:rPr>
      </w:pPr>
      <w:r w:rsidRPr="00A018A0">
        <w:rPr>
          <w:rFonts w:ascii="Calibri" w:hAnsi="Calibri" w:cs="Calibri"/>
          <w:b/>
          <w:bCs/>
          <w:color w:val="17365D" w:themeColor="text2" w:themeShade="BF"/>
          <w:sz w:val="24"/>
          <w:szCs w:val="24"/>
        </w:rPr>
        <w:t>Commercial, Industrial or Institutional Replacements</w:t>
      </w:r>
      <w:r w:rsidR="007B78C3" w:rsidRPr="00A018A0">
        <w:rPr>
          <w:rFonts w:ascii="Calibri" w:hAnsi="Calibri" w:cs="Calibri"/>
          <w:b/>
          <w:bCs/>
          <w:color w:val="17365D" w:themeColor="text2" w:themeShade="BF"/>
          <w:sz w:val="24"/>
          <w:szCs w:val="24"/>
        </w:rPr>
        <w:t>/Reconstructions</w:t>
      </w:r>
      <w:r w:rsidRPr="00A018A0">
        <w:rPr>
          <w:rFonts w:ascii="Calibri" w:hAnsi="Calibri" w:cs="Calibri"/>
          <w:b/>
          <w:bCs/>
          <w:color w:val="17365D" w:themeColor="text2" w:themeShade="BF"/>
          <w:sz w:val="24"/>
          <w:szCs w:val="24"/>
        </w:rPr>
        <w:t xml:space="preserve"> and Renovations</w:t>
      </w:r>
    </w:p>
    <w:p w14:paraId="156A6281" w14:textId="77777777" w:rsidR="00FD02F6" w:rsidRPr="00A018A0" w:rsidRDefault="00FD02F6" w:rsidP="00AF4233">
      <w:p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 </w:t>
      </w:r>
    </w:p>
    <w:p w14:paraId="19FA1DF1" w14:textId="77777777" w:rsidR="00FD02F6" w:rsidRPr="00A018A0" w:rsidRDefault="007B78C3" w:rsidP="00AF4233">
      <w:pPr>
        <w:ind w:left="709" w:right="486" w:hanging="709"/>
        <w:rPr>
          <w:rFonts w:ascii="Calibri" w:hAnsi="Calibri" w:cs="Calibri"/>
          <w:color w:val="17365D" w:themeColor="text2" w:themeShade="BF"/>
          <w:sz w:val="24"/>
          <w:szCs w:val="24"/>
        </w:rPr>
      </w:pPr>
      <w:r w:rsidRPr="00A018A0">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.3.5</w:t>
      </w:r>
      <w:r w:rsidR="00FD02F6" w:rsidRPr="00A018A0">
        <w:rPr>
          <w:rFonts w:ascii="Calibri" w:hAnsi="Calibri" w:cs="Calibri"/>
          <w:bCs/>
          <w:color w:val="17365D" w:themeColor="text2" w:themeShade="BF"/>
          <w:sz w:val="24"/>
          <w:szCs w:val="24"/>
        </w:rPr>
        <w:t xml:space="preserve"> Replacement of commercial, industrial, institutional buildings or structures located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 xml:space="preserve">that have been damaged or destroyed by causes other than flooding will be permitted provided it can be demonstrated that: </w:t>
      </w:r>
    </w:p>
    <w:p w14:paraId="278AFD40" w14:textId="77777777" w:rsidR="00FD02F6" w:rsidRPr="00A018A0" w:rsidRDefault="00FD02F6" w:rsidP="00AF4233">
      <w:pPr>
        <w:ind w:right="486"/>
        <w:rPr>
          <w:rFonts w:ascii="Calibri" w:hAnsi="Calibri" w:cs="Calibri"/>
          <w:color w:val="17365D" w:themeColor="text2" w:themeShade="BF"/>
          <w:sz w:val="24"/>
          <w:szCs w:val="24"/>
        </w:rPr>
      </w:pPr>
    </w:p>
    <w:p w14:paraId="41156E1F" w14:textId="53D8AE5B"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there is no feasible alternative site outside of the flooding hazard; </w:t>
      </w:r>
    </w:p>
    <w:p w14:paraId="304656C3" w14:textId="3AA5BEE3"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design modifications and lot modifications (e.g. balanced cut and fill operation in accordance with </w:t>
      </w:r>
      <w:r w:rsidR="00080322" w:rsidRPr="00962A35">
        <w:rPr>
          <w:rFonts w:ascii="Calibri" w:hAnsi="Calibri" w:cs="Calibri"/>
          <w:bCs/>
          <w:color w:val="17365D" w:themeColor="text2" w:themeShade="BF"/>
          <w:sz w:val="24"/>
          <w:szCs w:val="24"/>
        </w:rPr>
        <w:t>Policy 5.3.13</w:t>
      </w:r>
      <w:r w:rsidRPr="00A018A0">
        <w:rPr>
          <w:rFonts w:ascii="Calibri" w:hAnsi="Calibri" w:cs="Calibri"/>
          <w:bCs/>
          <w:color w:val="17365D" w:themeColor="text2" w:themeShade="BF"/>
          <w:sz w:val="24"/>
          <w:szCs w:val="24"/>
        </w:rPr>
        <w:t xml:space="preserve"> will reduce the risk of flooding and property damage to the greatest extent, wherever possible; </w:t>
      </w:r>
    </w:p>
    <w:p w14:paraId="6FF7AB4E" w14:textId="0398DE8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 number of dwelling units is the same or less; </w:t>
      </w:r>
    </w:p>
    <w:p w14:paraId="58ABCEAC" w14:textId="1A9DFFF8"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 new building or structure is the same size or smaller than the previous dwelling; </w:t>
      </w:r>
    </w:p>
    <w:p w14:paraId="3642353A" w14:textId="3A718A8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the building or structure is floodproofed to an elevation of 0.3 metres above the regulatory flood elevation, as per floodproofing standards identified in Appendix C – Floodproofing Guidelines; </w:t>
      </w:r>
    </w:p>
    <w:p w14:paraId="1841FD6D" w14:textId="30DC8183"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Safe </w:t>
      </w:r>
      <w:r w:rsidRPr="00A018A0">
        <w:rPr>
          <w:rFonts w:ascii="Calibri" w:hAnsi="Calibri" w:cs="Calibri"/>
          <w:bCs/>
          <w:color w:val="17365D" w:themeColor="text2" w:themeShade="BF"/>
          <w:sz w:val="24"/>
          <w:szCs w:val="24"/>
        </w:rPr>
        <w:t xml:space="preserve">access </w:t>
      </w:r>
      <w:r w:rsidR="004208E8" w:rsidRPr="00A018A0">
        <w:rPr>
          <w:rFonts w:ascii="Calibri" w:hAnsi="Calibri" w:cs="Calibri"/>
          <w:bCs/>
          <w:color w:val="17365D" w:themeColor="text2" w:themeShade="BF"/>
          <w:sz w:val="24"/>
          <w:szCs w:val="24"/>
        </w:rPr>
        <w:t xml:space="preserve">(ingress/egress) is present; </w:t>
      </w:r>
      <w:r w:rsidRPr="00A018A0">
        <w:rPr>
          <w:rFonts w:ascii="Calibri" w:hAnsi="Calibri" w:cs="Calibri"/>
          <w:bCs/>
          <w:color w:val="17365D" w:themeColor="text2" w:themeShade="BF"/>
          <w:sz w:val="24"/>
          <w:szCs w:val="24"/>
        </w:rPr>
        <w:t xml:space="preserve"> </w:t>
      </w:r>
    </w:p>
    <w:p w14:paraId="6334088F" w14:textId="16614CF8" w:rsidR="00FD02F6" w:rsidRPr="00A018A0" w:rsidRDefault="00FD02F6" w:rsidP="005D522C">
      <w:pPr>
        <w:pStyle w:val="ListParagraph"/>
        <w:numPr>
          <w:ilvl w:val="0"/>
          <w:numId w:val="153"/>
        </w:numPr>
        <w:ind w:right="486"/>
        <w:rPr>
          <w:rFonts w:ascii="Calibri" w:hAnsi="Calibri" w:cs="Calibri"/>
          <w:bCs/>
          <w:color w:val="17365D" w:themeColor="text2" w:themeShade="BF"/>
          <w:sz w:val="24"/>
          <w:szCs w:val="24"/>
        </w:rPr>
      </w:pPr>
      <w:r w:rsidRPr="00A018A0">
        <w:rPr>
          <w:rFonts w:ascii="Calibri" w:hAnsi="Calibri" w:cs="Calibri"/>
          <w:bCs/>
          <w:color w:val="17365D" w:themeColor="text2" w:themeShade="BF"/>
          <w:sz w:val="24"/>
          <w:szCs w:val="24"/>
        </w:rPr>
        <w:t xml:space="preserve">no basement is </w:t>
      </w:r>
      <w:r w:rsidR="00B01C50" w:rsidRPr="00A018A0">
        <w:rPr>
          <w:rFonts w:ascii="Calibri" w:hAnsi="Calibri" w:cs="Calibri"/>
          <w:bCs/>
          <w:color w:val="17365D" w:themeColor="text2" w:themeShade="BF"/>
          <w:sz w:val="24"/>
          <w:szCs w:val="24"/>
        </w:rPr>
        <w:t>proposed,</w:t>
      </w:r>
      <w:r w:rsidRPr="00A018A0">
        <w:rPr>
          <w:rFonts w:ascii="Calibri" w:hAnsi="Calibri" w:cs="Calibri"/>
          <w:bCs/>
          <w:color w:val="17365D" w:themeColor="text2" w:themeShade="BF"/>
          <w:sz w:val="24"/>
          <w:szCs w:val="24"/>
        </w:rPr>
        <w:t xml:space="preserve"> and any crawl space is desig</w:t>
      </w:r>
      <w:r w:rsidR="004208E8" w:rsidRPr="00A018A0">
        <w:rPr>
          <w:rFonts w:ascii="Calibri" w:hAnsi="Calibri" w:cs="Calibri"/>
          <w:bCs/>
          <w:color w:val="17365D" w:themeColor="text2" w:themeShade="BF"/>
          <w:sz w:val="24"/>
          <w:szCs w:val="24"/>
        </w:rPr>
        <w:t>ned to facilitate service only;</w:t>
      </w:r>
    </w:p>
    <w:p w14:paraId="4D39A5EC" w14:textId="6537F6B9" w:rsidR="004208E8" w:rsidRPr="005D522C" w:rsidRDefault="004208E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the proposed development will not prevent access for emergency works, maintenance, and evacuation; </w:t>
      </w:r>
    </w:p>
    <w:p w14:paraId="01ACB951" w14:textId="6B339D3F" w:rsidR="004208E8" w:rsidRPr="005D522C" w:rsidRDefault="004208E8"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lastRenderedPageBreak/>
        <w:t xml:space="preserve">the potential for surficial erosion has been addressed through the submission of proper drainage, erosion and sediment control and site stabilization/restoration plans; </w:t>
      </w:r>
    </w:p>
    <w:p w14:paraId="0BAEF3F4" w14:textId="7AB5B8A0" w:rsidR="004208E8" w:rsidRPr="005D522C" w:rsidRDefault="004208E8"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associated with conservation of land are protected, pollution is </w:t>
      </w:r>
      <w:r w:rsidR="00B01C50" w:rsidRPr="005D522C">
        <w:rPr>
          <w:rFonts w:ascii="Calibri" w:hAnsi="Calibri" w:cs="Calibri"/>
          <w:bCs/>
          <w:color w:val="17365D" w:themeColor="text2" w:themeShade="BF"/>
          <w:sz w:val="24"/>
          <w:szCs w:val="24"/>
        </w:rPr>
        <w:t>prevented,</w:t>
      </w:r>
      <w:r w:rsidRPr="005D522C">
        <w:rPr>
          <w:rFonts w:ascii="Calibri" w:hAnsi="Calibri" w:cs="Calibri"/>
          <w:bCs/>
          <w:color w:val="17365D" w:themeColor="text2" w:themeShade="BF"/>
          <w:sz w:val="24"/>
          <w:szCs w:val="24"/>
        </w:rPr>
        <w:t xml:space="preserve"> and erosion hazards have been adequately   </w:t>
      </w:r>
      <w:r w:rsidR="00B01C50" w:rsidRPr="005D522C">
        <w:rPr>
          <w:rFonts w:ascii="Calibri" w:hAnsi="Calibri" w:cs="Calibri"/>
          <w:bCs/>
          <w:color w:val="17365D" w:themeColor="text2" w:themeShade="BF"/>
          <w:sz w:val="24"/>
          <w:szCs w:val="24"/>
        </w:rPr>
        <w:t>addressed;</w:t>
      </w:r>
      <w:r w:rsidRPr="005D522C">
        <w:rPr>
          <w:rFonts w:ascii="Calibri" w:hAnsi="Calibri" w:cs="Calibri"/>
          <w:bCs/>
          <w:color w:val="17365D" w:themeColor="text2" w:themeShade="BF"/>
          <w:sz w:val="24"/>
          <w:szCs w:val="24"/>
        </w:rPr>
        <w:t xml:space="preserve"> and, </w:t>
      </w:r>
    </w:p>
    <w:p w14:paraId="6F94DB03" w14:textId="5E6E19FE" w:rsidR="004208E8" w:rsidRDefault="004208E8" w:rsidP="00A50C17">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202E09B9" w14:textId="77777777" w:rsidR="00A50C17" w:rsidRPr="005D522C" w:rsidRDefault="00A50C17" w:rsidP="005D522C">
      <w:pPr>
        <w:pStyle w:val="ListParagraph"/>
        <w:ind w:left="1080" w:right="486"/>
        <w:rPr>
          <w:bCs/>
          <w:color w:val="17365D" w:themeColor="text2" w:themeShade="BF"/>
        </w:rPr>
      </w:pPr>
    </w:p>
    <w:p w14:paraId="48C74569" w14:textId="77777777" w:rsidR="00FD02F6" w:rsidRPr="00555998" w:rsidRDefault="00FD02F6" w:rsidP="00AF4233">
      <w:p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70F35735" w14:textId="77777777" w:rsidR="00FD02F6" w:rsidRPr="00555998" w:rsidRDefault="00FD02F6" w:rsidP="00AF4233">
      <w:pPr>
        <w:ind w:right="486"/>
        <w:rPr>
          <w:rFonts w:ascii="Calibri" w:hAnsi="Calibri" w:cs="Calibri"/>
          <w:color w:val="17365D" w:themeColor="text2" w:themeShade="BF"/>
          <w:sz w:val="24"/>
          <w:szCs w:val="24"/>
        </w:rPr>
      </w:pPr>
    </w:p>
    <w:p w14:paraId="1B055E58" w14:textId="77777777" w:rsidR="00FD02F6" w:rsidRDefault="007B78C3" w:rsidP="00AF4233">
      <w:pPr>
        <w:ind w:left="709" w:right="486" w:hanging="709"/>
        <w:rPr>
          <w:rFonts w:ascii="Calibri" w:hAnsi="Calibri" w:cs="Calibri"/>
          <w:bCs/>
          <w:iCs/>
          <w:color w:val="17365D" w:themeColor="text2" w:themeShade="BF"/>
          <w:sz w:val="24"/>
          <w:szCs w:val="24"/>
        </w:rPr>
      </w:pPr>
      <w:r w:rsidRPr="00962A35">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.3.6</w:t>
      </w:r>
      <w:r w:rsidR="00FD02F6" w:rsidRPr="00A018A0">
        <w:rPr>
          <w:rFonts w:ascii="Calibri" w:hAnsi="Calibri" w:cs="Calibri"/>
          <w:bCs/>
          <w:color w:val="17365D" w:themeColor="text2" w:themeShade="BF"/>
          <w:sz w:val="24"/>
          <w:szCs w:val="24"/>
        </w:rPr>
        <w:t xml:space="preserve"> </w:t>
      </w:r>
      <w:r w:rsidR="00FD02F6" w:rsidRPr="00555998">
        <w:rPr>
          <w:rFonts w:ascii="Calibri" w:hAnsi="Calibri" w:cs="Calibri"/>
          <w:bCs/>
          <w:color w:val="17365D" w:themeColor="text2" w:themeShade="BF"/>
          <w:sz w:val="24"/>
          <w:szCs w:val="24"/>
        </w:rPr>
        <w:t xml:space="preserve">Replacement of commercial and industrial buildings located within a </w:t>
      </w:r>
      <w:r w:rsidR="00FD02F6" w:rsidRPr="00555998">
        <w:rPr>
          <w:rFonts w:ascii="Calibri" w:hAnsi="Calibri" w:cs="Calibri"/>
          <w:bCs/>
          <w:iCs/>
          <w:color w:val="17365D" w:themeColor="text2" w:themeShade="BF"/>
          <w:sz w:val="24"/>
          <w:szCs w:val="24"/>
        </w:rPr>
        <w:t xml:space="preserve">flooding hazard </w:t>
      </w:r>
      <w:r w:rsidR="00FD02F6" w:rsidRPr="00555998">
        <w:rPr>
          <w:rFonts w:ascii="Calibri" w:hAnsi="Calibri" w:cs="Calibri"/>
          <w:bCs/>
          <w:color w:val="17365D" w:themeColor="text2" w:themeShade="BF"/>
          <w:sz w:val="24"/>
          <w:szCs w:val="24"/>
        </w:rPr>
        <w:t xml:space="preserve">that would result in an increase in building or structure size will only be permitted where it can be demonstrated that the conditions for Minor Commercial, Industrial or Institutional Additions can be satisfied and that </w:t>
      </w:r>
      <w:r w:rsidR="00FD02F6" w:rsidRPr="00555998">
        <w:rPr>
          <w:rFonts w:ascii="Calibri" w:hAnsi="Calibri" w:cs="Calibri"/>
          <w:bCs/>
          <w:iCs/>
          <w:color w:val="17365D" w:themeColor="text2" w:themeShade="BF"/>
          <w:sz w:val="24"/>
          <w:szCs w:val="24"/>
        </w:rPr>
        <w:t xml:space="preserve">safe </w:t>
      </w:r>
      <w:r w:rsidR="00FD02F6" w:rsidRPr="00555998">
        <w:rPr>
          <w:rFonts w:ascii="Calibri" w:hAnsi="Calibri" w:cs="Calibri"/>
          <w:bCs/>
          <w:color w:val="17365D" w:themeColor="text2" w:themeShade="BF"/>
          <w:sz w:val="24"/>
          <w:szCs w:val="24"/>
        </w:rPr>
        <w:t>access (ingress/egress) is present</w:t>
      </w:r>
      <w:r w:rsidR="00FD02F6" w:rsidRPr="00555998">
        <w:rPr>
          <w:rFonts w:ascii="Calibri" w:hAnsi="Calibri" w:cs="Calibri"/>
          <w:bCs/>
          <w:iCs/>
          <w:color w:val="17365D" w:themeColor="text2" w:themeShade="BF"/>
          <w:sz w:val="24"/>
          <w:szCs w:val="24"/>
        </w:rPr>
        <w:t xml:space="preserve">. </w:t>
      </w:r>
    </w:p>
    <w:p w14:paraId="552C276D" w14:textId="77777777" w:rsidR="00F567C7" w:rsidRDefault="00F567C7" w:rsidP="005D522C">
      <w:pPr>
        <w:ind w:left="0" w:right="486"/>
        <w:rPr>
          <w:rFonts w:ascii="Calibri" w:hAnsi="Calibri" w:cs="Calibri"/>
          <w:b/>
          <w:bCs/>
          <w:color w:val="17365D" w:themeColor="text2" w:themeShade="BF"/>
          <w:sz w:val="24"/>
          <w:szCs w:val="24"/>
        </w:rPr>
      </w:pPr>
    </w:p>
    <w:p w14:paraId="55622341" w14:textId="1B7AC2CD" w:rsidR="00FD02F6" w:rsidRDefault="00FD02F6" w:rsidP="00AF4233">
      <w:pPr>
        <w:ind w:right="486"/>
        <w:rPr>
          <w:rFonts w:ascii="Calibri" w:hAnsi="Calibri" w:cs="Calibri"/>
          <w:b/>
          <w:bCs/>
          <w:color w:val="17365D" w:themeColor="text2" w:themeShade="BF"/>
          <w:sz w:val="24"/>
          <w:szCs w:val="24"/>
        </w:rPr>
      </w:pPr>
      <w:r w:rsidRPr="00555998">
        <w:rPr>
          <w:rFonts w:ascii="Calibri" w:hAnsi="Calibri" w:cs="Calibri"/>
          <w:b/>
          <w:bCs/>
          <w:color w:val="17365D" w:themeColor="text2" w:themeShade="BF"/>
          <w:sz w:val="24"/>
          <w:szCs w:val="24"/>
        </w:rPr>
        <w:t>Commercial, Industrial or Institutional Relocation</w:t>
      </w:r>
    </w:p>
    <w:p w14:paraId="1F8AFB83" w14:textId="77777777" w:rsidR="007B78C3" w:rsidRPr="00555998" w:rsidRDefault="007B78C3" w:rsidP="00AF4233">
      <w:pPr>
        <w:ind w:right="486"/>
        <w:rPr>
          <w:rFonts w:ascii="Calibri" w:hAnsi="Calibri" w:cs="Calibri"/>
          <w:b/>
          <w:bCs/>
          <w:color w:val="17365D" w:themeColor="text2" w:themeShade="BF"/>
          <w:sz w:val="24"/>
          <w:szCs w:val="24"/>
        </w:rPr>
      </w:pPr>
    </w:p>
    <w:p w14:paraId="59A4F860" w14:textId="77777777" w:rsidR="007B78C3" w:rsidRPr="00A018A0" w:rsidRDefault="007B78C3" w:rsidP="00AF4233">
      <w:pPr>
        <w:ind w:left="709" w:right="486" w:hanging="709"/>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5.3</w:t>
      </w:r>
      <w:r w:rsidR="00FD02F6" w:rsidRPr="00A018A0">
        <w:rPr>
          <w:rFonts w:ascii="Calibri" w:hAnsi="Calibri" w:cs="Calibri"/>
          <w:b/>
          <w:bCs/>
          <w:color w:val="17365D" w:themeColor="text2" w:themeShade="BF"/>
          <w:sz w:val="24"/>
          <w:szCs w:val="24"/>
        </w:rPr>
        <w:t>.3.7</w:t>
      </w:r>
      <w:r w:rsidR="00FD02F6" w:rsidRPr="00A018A0">
        <w:rPr>
          <w:rFonts w:ascii="Calibri" w:hAnsi="Calibri" w:cs="Calibri"/>
          <w:bCs/>
          <w:color w:val="17365D" w:themeColor="text2" w:themeShade="BF"/>
          <w:sz w:val="24"/>
          <w:szCs w:val="24"/>
        </w:rPr>
        <w:t xml:space="preserve"> Relocation of existing commercial/industrial/institutional buildings or structures located within a </w:t>
      </w:r>
      <w:r w:rsidR="00FD02F6" w:rsidRPr="00A018A0">
        <w:rPr>
          <w:rFonts w:ascii="Calibri" w:hAnsi="Calibri" w:cs="Calibri"/>
          <w:bCs/>
          <w:iCs/>
          <w:color w:val="17365D" w:themeColor="text2" w:themeShade="BF"/>
          <w:sz w:val="24"/>
          <w:szCs w:val="24"/>
        </w:rPr>
        <w:t xml:space="preserve">flooding hazard </w:t>
      </w:r>
      <w:r w:rsidR="00FD02F6" w:rsidRPr="00A018A0">
        <w:rPr>
          <w:rFonts w:ascii="Calibri" w:hAnsi="Calibri" w:cs="Calibri"/>
          <w:bCs/>
          <w:color w:val="17365D" w:themeColor="text2" w:themeShade="BF"/>
          <w:sz w:val="24"/>
          <w:szCs w:val="24"/>
        </w:rPr>
        <w:t>will be permitted provided it can be demonstrated that</w:t>
      </w:r>
      <w:r w:rsidRPr="00A018A0">
        <w:rPr>
          <w:rFonts w:ascii="Calibri" w:hAnsi="Calibri" w:cs="Calibri"/>
          <w:bCs/>
          <w:color w:val="17365D" w:themeColor="text2" w:themeShade="BF"/>
          <w:sz w:val="24"/>
          <w:szCs w:val="24"/>
        </w:rPr>
        <w:t>:</w:t>
      </w:r>
    </w:p>
    <w:p w14:paraId="68342FE7" w14:textId="77777777" w:rsidR="00F567C7" w:rsidRPr="00A018A0" w:rsidRDefault="00F567C7" w:rsidP="00AF4233">
      <w:pPr>
        <w:ind w:left="709" w:right="486" w:hanging="709"/>
        <w:rPr>
          <w:rFonts w:ascii="Calibri" w:hAnsi="Calibri" w:cs="Calibri"/>
          <w:bCs/>
          <w:color w:val="17365D" w:themeColor="text2" w:themeShade="BF"/>
          <w:sz w:val="24"/>
          <w:szCs w:val="24"/>
        </w:rPr>
      </w:pPr>
    </w:p>
    <w:p w14:paraId="65F04A32" w14:textId="3BC6CB75" w:rsidR="007B78C3"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the building or structure is relocated outside of the </w:t>
      </w:r>
      <w:r w:rsidRPr="005D522C">
        <w:rPr>
          <w:rFonts w:ascii="Calibri" w:hAnsi="Calibri" w:cs="Calibri"/>
          <w:bCs/>
          <w:color w:val="17365D" w:themeColor="text2" w:themeShade="BF"/>
          <w:sz w:val="24"/>
          <w:szCs w:val="24"/>
        </w:rPr>
        <w:t>flooding hazard</w:t>
      </w:r>
      <w:r w:rsidRPr="00962A35">
        <w:rPr>
          <w:rFonts w:ascii="Calibri" w:hAnsi="Calibri" w:cs="Calibri"/>
          <w:bCs/>
          <w:color w:val="17365D" w:themeColor="text2" w:themeShade="BF"/>
          <w:sz w:val="24"/>
          <w:szCs w:val="24"/>
        </w:rPr>
        <w:t xml:space="preserve">, or where this is </w:t>
      </w:r>
      <w:r w:rsidRPr="005D522C">
        <w:rPr>
          <w:rFonts w:ascii="Calibri" w:hAnsi="Calibri" w:cs="Calibri"/>
          <w:bCs/>
          <w:color w:val="17365D" w:themeColor="text2" w:themeShade="BF"/>
          <w:sz w:val="24"/>
          <w:szCs w:val="24"/>
        </w:rPr>
        <w:t xml:space="preserve">not feasible, the building or structure is relocated to an area where the risk of flooding and property damage </w:t>
      </w:r>
      <w:r w:rsidR="00A50C17" w:rsidRPr="005D522C">
        <w:rPr>
          <w:rFonts w:ascii="Calibri" w:hAnsi="Calibri" w:cs="Calibri"/>
          <w:bCs/>
          <w:color w:val="17365D" w:themeColor="text2" w:themeShade="BF"/>
          <w:sz w:val="24"/>
          <w:szCs w:val="24"/>
        </w:rPr>
        <w:t xml:space="preserve">risk </w:t>
      </w:r>
      <w:r w:rsidRPr="005D522C">
        <w:rPr>
          <w:rFonts w:ascii="Calibri" w:hAnsi="Calibri" w:cs="Calibri"/>
          <w:bCs/>
          <w:color w:val="17365D" w:themeColor="text2" w:themeShade="BF"/>
          <w:sz w:val="24"/>
          <w:szCs w:val="24"/>
        </w:rPr>
        <w:t>is reduced to the greatest extent possible</w:t>
      </w:r>
      <w:r w:rsidR="007B78C3" w:rsidRPr="005D522C">
        <w:rPr>
          <w:rFonts w:ascii="Calibri" w:hAnsi="Calibri" w:cs="Calibri"/>
          <w:bCs/>
          <w:color w:val="17365D" w:themeColor="text2" w:themeShade="BF"/>
          <w:sz w:val="24"/>
          <w:szCs w:val="24"/>
        </w:rPr>
        <w:t>;</w:t>
      </w:r>
    </w:p>
    <w:p w14:paraId="6E7888B9" w14:textId="0A81822F" w:rsidR="007B78C3"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that the building or structure is floodproofed to an elevation of 0.3 metre above the </w:t>
      </w:r>
      <w:r w:rsidRPr="005D522C">
        <w:rPr>
          <w:rFonts w:ascii="Calibri" w:hAnsi="Calibri" w:cs="Calibri"/>
          <w:bCs/>
          <w:color w:val="17365D" w:themeColor="text2" w:themeShade="BF"/>
          <w:sz w:val="24"/>
          <w:szCs w:val="24"/>
        </w:rPr>
        <w:t>regulatory flood, as per floodproofing standards identified in Appendix C</w:t>
      </w:r>
      <w:r w:rsidR="007B78C3" w:rsidRPr="005D522C">
        <w:rPr>
          <w:rFonts w:ascii="Calibri" w:hAnsi="Calibri" w:cs="Calibri"/>
          <w:bCs/>
          <w:color w:val="17365D" w:themeColor="text2" w:themeShade="BF"/>
          <w:sz w:val="24"/>
          <w:szCs w:val="24"/>
        </w:rPr>
        <w:t xml:space="preserve"> – Floodproofing Guidelines;</w:t>
      </w:r>
    </w:p>
    <w:p w14:paraId="614B0A34" w14:textId="414773D9" w:rsidR="007B78C3" w:rsidRPr="005D522C" w:rsidRDefault="007B78C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proposed development will not prevent access for emergency works,</w:t>
      </w:r>
      <w:r w:rsidR="00A50C17">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maintenance, and evacuation; </w:t>
      </w:r>
    </w:p>
    <w:p w14:paraId="33D35A8D" w14:textId="01296E64" w:rsidR="007B78C3" w:rsidRPr="005D522C" w:rsidRDefault="007B78C3"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42D723A4" w14:textId="51FD41FA" w:rsidR="007B78C3" w:rsidRPr="005D522C" w:rsidRDefault="00A50C17" w:rsidP="005D522C">
      <w:pPr>
        <w:pStyle w:val="ListParagraph"/>
        <w:numPr>
          <w:ilvl w:val="0"/>
          <w:numId w:val="153"/>
        </w:numPr>
        <w:ind w:right="486"/>
        <w:rPr>
          <w:bCs/>
          <w:color w:val="17365D" w:themeColor="text2" w:themeShade="BF"/>
        </w:rPr>
      </w:pPr>
      <w:r>
        <w:rPr>
          <w:rFonts w:ascii="Calibri" w:hAnsi="Calibri" w:cs="Calibri"/>
          <w:bCs/>
          <w:color w:val="17365D" w:themeColor="text2" w:themeShade="BF"/>
          <w:sz w:val="24"/>
          <w:szCs w:val="24"/>
        </w:rPr>
        <w:t>n</w:t>
      </w:r>
      <w:r w:rsidR="007B78C3" w:rsidRPr="005D522C">
        <w:rPr>
          <w:rFonts w:ascii="Calibri" w:hAnsi="Calibri" w:cs="Calibri"/>
          <w:bCs/>
          <w:color w:val="17365D" w:themeColor="text2" w:themeShade="BF"/>
          <w:sz w:val="24"/>
          <w:szCs w:val="24"/>
        </w:rPr>
        <w:t>atural features and/or ecological functions associated with conservation of land are protected, pollution is prevented and erosion hazards have been adequately</w:t>
      </w:r>
      <w:r w:rsidRPr="005D522C">
        <w:rPr>
          <w:rFonts w:ascii="Calibri" w:hAnsi="Calibri" w:cs="Calibri"/>
          <w:bCs/>
          <w:color w:val="17365D" w:themeColor="text2" w:themeShade="BF"/>
          <w:sz w:val="24"/>
          <w:szCs w:val="24"/>
        </w:rPr>
        <w:t xml:space="preserve"> </w:t>
      </w:r>
      <w:r w:rsidR="007B78C3" w:rsidRPr="005D522C">
        <w:rPr>
          <w:rFonts w:ascii="Calibri" w:hAnsi="Calibri" w:cs="Calibri"/>
          <w:bCs/>
          <w:color w:val="17365D" w:themeColor="text2" w:themeShade="BF"/>
          <w:sz w:val="24"/>
          <w:szCs w:val="24"/>
        </w:rPr>
        <w:t xml:space="preserve">addressed; and, </w:t>
      </w:r>
    </w:p>
    <w:p w14:paraId="39D23530" w14:textId="07DD814B" w:rsidR="007B78C3" w:rsidRPr="005D522C" w:rsidRDefault="007B78C3"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40776332" w14:textId="77777777" w:rsidR="007B78C3" w:rsidRPr="00310F77" w:rsidRDefault="007B78C3" w:rsidP="00AF4233">
      <w:pPr>
        <w:pStyle w:val="Default"/>
        <w:tabs>
          <w:tab w:val="left" w:pos="851"/>
        </w:tabs>
        <w:ind w:left="720" w:right="486"/>
        <w:rPr>
          <w:color w:val="FF0000"/>
        </w:rPr>
      </w:pPr>
    </w:p>
    <w:p w14:paraId="3DD964E3" w14:textId="77777777" w:rsidR="00C1138D" w:rsidRDefault="00FD02F6" w:rsidP="00153B04">
      <w:p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A site plan prepared by a qualified professional illustrating the elevations of existing and proposed grades and lowest openings of existing and proposed buildings/structures must be submitted.</w:t>
      </w:r>
    </w:p>
    <w:p w14:paraId="282BCEDA" w14:textId="58152280" w:rsidR="00FD02F6" w:rsidRPr="00555998" w:rsidRDefault="00FD02F6" w:rsidP="00AF4233">
      <w:pPr>
        <w:ind w:right="486"/>
        <w:rPr>
          <w:rFonts w:ascii="Calibri" w:hAnsi="Calibri" w:cs="Calibri"/>
          <w:bCs/>
          <w:color w:val="17365D" w:themeColor="text2" w:themeShade="BF"/>
          <w:sz w:val="24"/>
          <w:szCs w:val="24"/>
        </w:rPr>
      </w:pPr>
      <w:r w:rsidRPr="00555998">
        <w:rPr>
          <w:rFonts w:ascii="Calibri" w:hAnsi="Calibri" w:cs="Calibri"/>
          <w:bCs/>
          <w:color w:val="17365D" w:themeColor="text2" w:themeShade="BF"/>
          <w:sz w:val="24"/>
          <w:szCs w:val="24"/>
        </w:rPr>
        <w:t xml:space="preserve"> </w:t>
      </w:r>
    </w:p>
    <w:p w14:paraId="6E8D17B7" w14:textId="77777777" w:rsidR="00FD02F6" w:rsidRPr="00962A35" w:rsidRDefault="008B4839" w:rsidP="00AF4233">
      <w:pPr>
        <w:pStyle w:val="Heading3"/>
        <w:spacing w:before="0"/>
        <w:ind w:right="486"/>
        <w:rPr>
          <w:color w:val="17365D" w:themeColor="text2" w:themeShade="BF"/>
        </w:rPr>
      </w:pPr>
      <w:bookmarkStart w:id="333" w:name="_Toc32349305"/>
      <w:bookmarkStart w:id="334" w:name="_Toc32574427"/>
      <w:r w:rsidRPr="00E60B71">
        <w:rPr>
          <w:rStyle w:val="Style3Char"/>
          <w:rFonts w:asciiTheme="minorHAnsi" w:hAnsiTheme="minorHAnsi"/>
          <w:b w:val="0"/>
        </w:rPr>
        <w:lastRenderedPageBreak/>
        <w:t>5.3.4</w:t>
      </w:r>
      <w:r w:rsidR="00FD02F6" w:rsidRPr="00E60B71">
        <w:rPr>
          <w:rStyle w:val="Style3Char"/>
          <w:rFonts w:asciiTheme="minorHAnsi" w:hAnsiTheme="minorHAnsi"/>
          <w:b w:val="0"/>
        </w:rPr>
        <w:t xml:space="preserve"> Accessory Buildings and Structures</w:t>
      </w:r>
      <w:bookmarkEnd w:id="333"/>
      <w:bookmarkEnd w:id="334"/>
    </w:p>
    <w:p w14:paraId="467DE0CB" w14:textId="5E5E6DFB" w:rsidR="00FD02F6" w:rsidRPr="00E60B71" w:rsidRDefault="00FD02F6" w:rsidP="00AF4233">
      <w:pPr>
        <w:ind w:right="486"/>
        <w:rPr>
          <w:rFonts w:ascii="Calibri" w:hAnsi="Calibri" w:cs="Calibri"/>
          <w:b/>
          <w:bCs/>
          <w:iCs/>
          <w:color w:val="17365D" w:themeColor="text2" w:themeShade="BF"/>
          <w:sz w:val="24"/>
          <w:szCs w:val="24"/>
        </w:rPr>
      </w:pPr>
    </w:p>
    <w:p w14:paraId="2192B84A" w14:textId="77777777" w:rsidR="00FD02F6" w:rsidRPr="00E60B71" w:rsidRDefault="00FD02F6" w:rsidP="00AF4233">
      <w:pPr>
        <w:ind w:right="486"/>
        <w:rPr>
          <w:rFonts w:ascii="Calibri" w:hAnsi="Calibri" w:cs="Calibri"/>
          <w:b/>
          <w:bCs/>
          <w:iCs/>
          <w:color w:val="17365D" w:themeColor="text2" w:themeShade="BF"/>
          <w:sz w:val="24"/>
          <w:szCs w:val="24"/>
        </w:rPr>
      </w:pPr>
      <w:r w:rsidRPr="00E60B71">
        <w:rPr>
          <w:rFonts w:ascii="Calibri" w:hAnsi="Calibri" w:cs="Calibri"/>
          <w:b/>
          <w:bCs/>
          <w:iCs/>
          <w:color w:val="17365D" w:themeColor="text2" w:themeShade="BF"/>
          <w:sz w:val="24"/>
          <w:szCs w:val="24"/>
        </w:rPr>
        <w:t xml:space="preserve">Accessory Buildings or Structures </w:t>
      </w:r>
    </w:p>
    <w:p w14:paraId="564A82CB" w14:textId="77777777" w:rsidR="00FD02F6" w:rsidRPr="00E60B71" w:rsidRDefault="00FD02F6" w:rsidP="00AF4233">
      <w:pPr>
        <w:ind w:left="709" w:right="486" w:hanging="709"/>
        <w:rPr>
          <w:rFonts w:ascii="Calibri" w:hAnsi="Calibri" w:cs="Calibri"/>
          <w:b/>
          <w:bCs/>
          <w:color w:val="17365D" w:themeColor="text2" w:themeShade="BF"/>
          <w:sz w:val="24"/>
          <w:szCs w:val="24"/>
        </w:rPr>
      </w:pPr>
    </w:p>
    <w:p w14:paraId="3CD009C0" w14:textId="77777777" w:rsidR="00FD02F6" w:rsidRPr="00E60B71" w:rsidRDefault="008B4839" w:rsidP="00AF4233">
      <w:pPr>
        <w:ind w:left="709" w:right="486" w:hanging="709"/>
        <w:rPr>
          <w:rFonts w:ascii="Calibri" w:hAnsi="Calibri" w:cs="Calibri"/>
          <w:bCs/>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.4.1</w:t>
      </w:r>
      <w:r w:rsidR="00FD02F6" w:rsidRPr="00E60B71">
        <w:rPr>
          <w:rFonts w:ascii="Calibri" w:hAnsi="Calibri" w:cs="Calibri"/>
          <w:bCs/>
          <w:color w:val="17365D" w:themeColor="text2" w:themeShade="BF"/>
          <w:sz w:val="24"/>
          <w:szCs w:val="24"/>
        </w:rPr>
        <w:t xml:space="preserve"> </w:t>
      </w:r>
      <w:r w:rsidR="00FD02F6" w:rsidRPr="00E60B71">
        <w:rPr>
          <w:rFonts w:ascii="Calibri" w:hAnsi="Calibri" w:cs="Calibri"/>
          <w:bCs/>
          <w:iCs/>
          <w:color w:val="17365D" w:themeColor="text2" w:themeShade="BF"/>
          <w:sz w:val="24"/>
          <w:szCs w:val="24"/>
        </w:rPr>
        <w:t>Accessory building</w:t>
      </w:r>
      <w:r w:rsidR="00FD02F6" w:rsidRPr="00E60B71">
        <w:rPr>
          <w:rFonts w:ascii="Calibri" w:hAnsi="Calibri" w:cs="Calibri"/>
          <w:bCs/>
          <w:color w:val="17365D" w:themeColor="text2" w:themeShade="BF"/>
          <w:sz w:val="24"/>
          <w:szCs w:val="24"/>
        </w:rPr>
        <w:t xml:space="preserve">s </w:t>
      </w:r>
      <w:r w:rsidR="00FD02F6" w:rsidRPr="00E60B71">
        <w:rPr>
          <w:rFonts w:ascii="Calibri" w:hAnsi="Calibri" w:cs="Calibri"/>
          <w:bCs/>
          <w:iCs/>
          <w:color w:val="17365D" w:themeColor="text2" w:themeShade="BF"/>
          <w:sz w:val="24"/>
          <w:szCs w:val="24"/>
        </w:rPr>
        <w:t xml:space="preserve">or structures </w:t>
      </w:r>
      <w:r w:rsidR="00FD02F6" w:rsidRPr="00E60B71">
        <w:rPr>
          <w:rFonts w:ascii="Calibri" w:hAnsi="Calibri" w:cs="Calibri"/>
          <w:bCs/>
          <w:color w:val="17365D" w:themeColor="text2" w:themeShade="BF"/>
          <w:sz w:val="24"/>
          <w:szCs w:val="24"/>
        </w:rPr>
        <w:t xml:space="preserve">associated with an existing residential, agricultural, commercial, industrial or institutional use such as detached garages, decks, sheds, silos, gazebos and other similar structures (but not including on-shore boathouses: see </w:t>
      </w:r>
      <w:r w:rsidR="00080322" w:rsidRPr="00962A35">
        <w:rPr>
          <w:rFonts w:ascii="Calibri" w:hAnsi="Calibri" w:cs="Calibri"/>
          <w:bCs/>
          <w:color w:val="17365D" w:themeColor="text2" w:themeShade="BF"/>
          <w:sz w:val="24"/>
          <w:szCs w:val="24"/>
        </w:rPr>
        <w:t>Policy 5.3</w:t>
      </w:r>
      <w:r w:rsidR="00FD02F6" w:rsidRPr="00E60B71">
        <w:rPr>
          <w:rFonts w:ascii="Calibri" w:hAnsi="Calibri" w:cs="Calibri"/>
          <w:bCs/>
          <w:color w:val="17365D" w:themeColor="text2" w:themeShade="BF"/>
          <w:sz w:val="24"/>
          <w:szCs w:val="24"/>
        </w:rPr>
        <w:t xml:space="preserve">.5), will be permitted within a </w:t>
      </w:r>
      <w:r w:rsidR="00FD02F6" w:rsidRPr="00E60B71">
        <w:rPr>
          <w:rFonts w:ascii="Calibri" w:hAnsi="Calibri" w:cs="Calibri"/>
          <w:bCs/>
          <w:iCs/>
          <w:color w:val="17365D" w:themeColor="text2" w:themeShade="BF"/>
          <w:sz w:val="24"/>
          <w:szCs w:val="24"/>
        </w:rPr>
        <w:t xml:space="preserve">flooding hazard </w:t>
      </w:r>
      <w:r w:rsidR="00FD02F6" w:rsidRPr="00E60B71">
        <w:rPr>
          <w:rFonts w:ascii="Calibri" w:hAnsi="Calibri" w:cs="Calibri"/>
          <w:bCs/>
          <w:color w:val="17365D" w:themeColor="text2" w:themeShade="BF"/>
          <w:sz w:val="24"/>
          <w:szCs w:val="24"/>
        </w:rPr>
        <w:t xml:space="preserve">provided it can be demonstrated that: </w:t>
      </w:r>
    </w:p>
    <w:p w14:paraId="3CE28D4A" w14:textId="77777777" w:rsidR="00F567C7" w:rsidRPr="00E60B71" w:rsidRDefault="00F567C7" w:rsidP="00AF4233">
      <w:pPr>
        <w:ind w:left="709" w:right="486" w:hanging="709"/>
        <w:rPr>
          <w:rFonts w:ascii="Calibri" w:hAnsi="Calibri" w:cs="Calibri"/>
          <w:color w:val="17365D" w:themeColor="text2" w:themeShade="BF"/>
          <w:sz w:val="24"/>
          <w:szCs w:val="24"/>
        </w:rPr>
      </w:pPr>
    </w:p>
    <w:p w14:paraId="4D79C095" w14:textId="77777777" w:rsidR="00FD02F6" w:rsidRPr="00E60B71" w:rsidRDefault="00FD02F6" w:rsidP="00AF4233">
      <w:pPr>
        <w:ind w:left="851" w:right="486" w:hanging="142"/>
        <w:rPr>
          <w:rFonts w:ascii="Calibri" w:hAnsi="Calibri" w:cs="Calibri"/>
          <w:color w:val="17365D" w:themeColor="text2" w:themeShade="BF"/>
          <w:sz w:val="24"/>
          <w:szCs w:val="24"/>
        </w:rPr>
      </w:pPr>
      <w:r w:rsidRPr="00E60B71">
        <w:rPr>
          <w:rFonts w:ascii="Calibri" w:hAnsi="Calibri" w:cs="Calibri"/>
          <w:color w:val="17365D" w:themeColor="text2" w:themeShade="BF"/>
          <w:sz w:val="24"/>
          <w:szCs w:val="24"/>
        </w:rPr>
        <w:t xml:space="preserve">• </w:t>
      </w:r>
      <w:r w:rsidRPr="00E60B71">
        <w:rPr>
          <w:rFonts w:ascii="Calibri" w:hAnsi="Calibri" w:cs="Calibri"/>
          <w:bCs/>
          <w:color w:val="17365D" w:themeColor="text2" w:themeShade="BF"/>
          <w:sz w:val="24"/>
          <w:szCs w:val="24"/>
        </w:rPr>
        <w:t xml:space="preserve">there is no feasible alternative site outside of the </w:t>
      </w:r>
      <w:r w:rsidRPr="00E60B71">
        <w:rPr>
          <w:rFonts w:ascii="Calibri" w:hAnsi="Calibri" w:cs="Calibri"/>
          <w:bCs/>
          <w:iCs/>
          <w:color w:val="17365D" w:themeColor="text2" w:themeShade="BF"/>
          <w:sz w:val="24"/>
          <w:szCs w:val="24"/>
        </w:rPr>
        <w:t>flooding hazard</w:t>
      </w:r>
      <w:r w:rsidRPr="00E60B71">
        <w:rPr>
          <w:rFonts w:ascii="Calibri" w:hAnsi="Calibri" w:cs="Calibri"/>
          <w:bCs/>
          <w:color w:val="17365D" w:themeColor="text2" w:themeShade="BF"/>
          <w:sz w:val="24"/>
          <w:szCs w:val="24"/>
        </w:rPr>
        <w:t xml:space="preserve">; </w:t>
      </w:r>
    </w:p>
    <w:p w14:paraId="1A426E89" w14:textId="57B5D2A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there is no </w:t>
      </w:r>
      <w:r w:rsidRPr="005D522C">
        <w:rPr>
          <w:rFonts w:ascii="Calibri" w:hAnsi="Calibri" w:cs="Calibri"/>
          <w:bCs/>
          <w:color w:val="17365D" w:themeColor="text2" w:themeShade="BF"/>
          <w:sz w:val="24"/>
          <w:szCs w:val="24"/>
        </w:rPr>
        <w:t xml:space="preserve">habitable floor space </w:t>
      </w:r>
      <w:r w:rsidRPr="00E60B71">
        <w:rPr>
          <w:rFonts w:ascii="Calibri" w:hAnsi="Calibri" w:cs="Calibri"/>
          <w:bCs/>
          <w:color w:val="17365D" w:themeColor="text2" w:themeShade="BF"/>
          <w:sz w:val="24"/>
          <w:szCs w:val="24"/>
        </w:rPr>
        <w:t xml:space="preserve">associated with the building or structure and no opportunity for conversion into </w:t>
      </w:r>
      <w:r w:rsidRPr="005D522C">
        <w:rPr>
          <w:rFonts w:ascii="Calibri" w:hAnsi="Calibri" w:cs="Calibri"/>
          <w:bCs/>
          <w:color w:val="17365D" w:themeColor="text2" w:themeShade="BF"/>
          <w:sz w:val="24"/>
          <w:szCs w:val="24"/>
        </w:rPr>
        <w:t xml:space="preserve">habitable floor space </w:t>
      </w:r>
      <w:r w:rsidRPr="00E60B71">
        <w:rPr>
          <w:rFonts w:ascii="Calibri" w:hAnsi="Calibri" w:cs="Calibri"/>
          <w:bCs/>
          <w:color w:val="17365D" w:themeColor="text2" w:themeShade="BF"/>
          <w:sz w:val="24"/>
          <w:szCs w:val="24"/>
        </w:rPr>
        <w:t xml:space="preserve">in the future; </w:t>
      </w:r>
    </w:p>
    <w:p w14:paraId="59FFAA16" w14:textId="755FBB57"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site is not subject to </w:t>
      </w:r>
      <w:r w:rsidRPr="005D522C">
        <w:rPr>
          <w:rFonts w:ascii="Calibri" w:hAnsi="Calibri" w:cs="Calibri"/>
          <w:bCs/>
          <w:color w:val="17365D" w:themeColor="text2" w:themeShade="BF"/>
          <w:sz w:val="24"/>
          <w:szCs w:val="24"/>
        </w:rPr>
        <w:t>frequent flooding</w:t>
      </w:r>
      <w:r w:rsidRPr="00E60B71">
        <w:rPr>
          <w:rFonts w:ascii="Calibri" w:hAnsi="Calibri" w:cs="Calibri"/>
          <w:bCs/>
          <w:color w:val="17365D" w:themeColor="text2" w:themeShade="BF"/>
          <w:sz w:val="24"/>
          <w:szCs w:val="24"/>
        </w:rPr>
        <w:t xml:space="preserve">; </w:t>
      </w:r>
    </w:p>
    <w:p w14:paraId="00838AA3" w14:textId="74A2F4E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building or structure does not exceed a ground floor footprint of 46.5 square metres for settlement areas or shoreline </w:t>
      </w:r>
      <w:r w:rsidRPr="005D522C">
        <w:rPr>
          <w:rFonts w:ascii="Calibri" w:hAnsi="Calibri" w:cs="Calibri"/>
          <w:bCs/>
          <w:color w:val="17365D" w:themeColor="text2" w:themeShade="BF"/>
          <w:sz w:val="24"/>
          <w:szCs w:val="24"/>
        </w:rPr>
        <w:t>development</w:t>
      </w:r>
      <w:r w:rsidR="008C5EFC" w:rsidRPr="005D522C">
        <w:rPr>
          <w:rFonts w:ascii="Calibri" w:hAnsi="Calibri" w:cs="Calibri"/>
          <w:bCs/>
          <w:color w:val="17365D" w:themeColor="text2" w:themeShade="BF"/>
          <w:sz w:val="24"/>
          <w:szCs w:val="24"/>
        </w:rPr>
        <w:t xml:space="preserve"> areas</w:t>
      </w:r>
      <w:r w:rsidRPr="005D522C">
        <w:rPr>
          <w:rFonts w:ascii="Calibri" w:hAnsi="Calibri" w:cs="Calibri"/>
          <w:bCs/>
          <w:color w:val="17365D" w:themeColor="text2" w:themeShade="BF"/>
          <w:sz w:val="24"/>
          <w:szCs w:val="24"/>
        </w:rPr>
        <w:t xml:space="preserve"> </w:t>
      </w:r>
      <w:r w:rsidRPr="00E60B71">
        <w:rPr>
          <w:rFonts w:ascii="Calibri" w:hAnsi="Calibri" w:cs="Calibri"/>
          <w:bCs/>
          <w:color w:val="17365D" w:themeColor="text2" w:themeShade="BF"/>
          <w:sz w:val="24"/>
          <w:szCs w:val="24"/>
        </w:rPr>
        <w:t xml:space="preserve">and for rural areas, the building or structure does not exceed </w:t>
      </w:r>
      <w:r w:rsidR="00E60B71" w:rsidRPr="00E60B71">
        <w:rPr>
          <w:rFonts w:ascii="Calibri" w:hAnsi="Calibri" w:cs="Calibri"/>
          <w:bCs/>
          <w:color w:val="17365D" w:themeColor="text2" w:themeShade="BF"/>
          <w:sz w:val="24"/>
          <w:szCs w:val="24"/>
        </w:rPr>
        <w:t>a ground floor</w:t>
      </w:r>
      <w:r w:rsidRPr="00E60B71">
        <w:rPr>
          <w:rFonts w:ascii="Calibri" w:hAnsi="Calibri" w:cs="Calibri"/>
          <w:bCs/>
          <w:color w:val="17365D" w:themeColor="text2" w:themeShade="BF"/>
          <w:sz w:val="24"/>
          <w:szCs w:val="24"/>
        </w:rPr>
        <w:t xml:space="preserve"> footprint </w:t>
      </w:r>
      <w:r>
        <w:rPr>
          <w:rFonts w:ascii="Calibri" w:hAnsi="Calibri" w:cs="Calibri"/>
          <w:bCs/>
          <w:color w:val="17365D" w:themeColor="text2" w:themeShade="BF"/>
          <w:sz w:val="24"/>
          <w:szCs w:val="24"/>
        </w:rPr>
        <w:t xml:space="preserve">of </w:t>
      </w:r>
      <w:r w:rsidRPr="00AB151C">
        <w:rPr>
          <w:rFonts w:ascii="Calibri" w:hAnsi="Calibri" w:cs="Calibri"/>
          <w:bCs/>
          <w:color w:val="17365D" w:themeColor="text2" w:themeShade="BF"/>
          <w:sz w:val="24"/>
          <w:szCs w:val="24"/>
        </w:rPr>
        <w:t xml:space="preserve">100 square metres; </w:t>
      </w:r>
    </w:p>
    <w:p w14:paraId="765B24E6" w14:textId="2A9A75AC"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the risk of property damage and </w:t>
      </w:r>
      <w:r w:rsidRPr="005D522C">
        <w:rPr>
          <w:rFonts w:ascii="Calibri" w:hAnsi="Calibri" w:cs="Calibri"/>
          <w:bCs/>
          <w:color w:val="17365D" w:themeColor="text2" w:themeShade="BF"/>
          <w:sz w:val="24"/>
          <w:szCs w:val="24"/>
        </w:rPr>
        <w:t xml:space="preserve">pollution </w:t>
      </w:r>
      <w:r w:rsidRPr="00AB151C">
        <w:rPr>
          <w:rFonts w:ascii="Calibri" w:hAnsi="Calibri" w:cs="Calibri"/>
          <w:bCs/>
          <w:color w:val="17365D" w:themeColor="text2" w:themeShade="BF"/>
          <w:sz w:val="24"/>
          <w:szCs w:val="24"/>
        </w:rPr>
        <w:t xml:space="preserve">is minimized through site and facility design to ensure that the </w:t>
      </w:r>
      <w:r w:rsidRPr="005D522C">
        <w:rPr>
          <w:rFonts w:ascii="Calibri" w:hAnsi="Calibri" w:cs="Calibri"/>
          <w:bCs/>
          <w:color w:val="17365D" w:themeColor="text2" w:themeShade="BF"/>
          <w:sz w:val="24"/>
          <w:szCs w:val="24"/>
        </w:rPr>
        <w:t xml:space="preserve">development </w:t>
      </w:r>
      <w:r w:rsidRPr="00AB151C">
        <w:rPr>
          <w:rFonts w:ascii="Calibri" w:hAnsi="Calibri" w:cs="Calibri"/>
          <w:bCs/>
          <w:color w:val="17365D" w:themeColor="text2" w:themeShade="BF"/>
          <w:sz w:val="24"/>
          <w:szCs w:val="24"/>
        </w:rPr>
        <w:t xml:space="preserve">will not result in a </w:t>
      </w:r>
      <w:r w:rsidRPr="005D522C">
        <w:rPr>
          <w:rFonts w:ascii="Calibri" w:hAnsi="Calibri" w:cs="Calibri"/>
          <w:bCs/>
          <w:color w:val="17365D" w:themeColor="text2" w:themeShade="BF"/>
          <w:sz w:val="24"/>
          <w:szCs w:val="24"/>
        </w:rPr>
        <w:t xml:space="preserve">pollution </w:t>
      </w:r>
      <w:r w:rsidRPr="00AB151C">
        <w:rPr>
          <w:rFonts w:ascii="Calibri" w:hAnsi="Calibri" w:cs="Calibri"/>
          <w:bCs/>
          <w:color w:val="17365D" w:themeColor="text2" w:themeShade="BF"/>
          <w:sz w:val="24"/>
          <w:szCs w:val="24"/>
        </w:rPr>
        <w:t xml:space="preserve">hazard (e.g., release of a biohazard substance, nutrients, pesticides or other chemicals during a flood event); </w:t>
      </w:r>
    </w:p>
    <w:p w14:paraId="44E7D180" w14:textId="02A1180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the building or structure is securely anchored to either a concrete pad or footings; </w:t>
      </w:r>
    </w:p>
    <w:p w14:paraId="13B8C0EB" w14:textId="7923CEDC"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no basement is </w:t>
      </w:r>
      <w:r w:rsidR="00B01C50" w:rsidRPr="00AB151C">
        <w:rPr>
          <w:rFonts w:ascii="Calibri" w:hAnsi="Calibri" w:cs="Calibri"/>
          <w:bCs/>
          <w:color w:val="17365D" w:themeColor="text2" w:themeShade="BF"/>
          <w:sz w:val="24"/>
          <w:szCs w:val="24"/>
        </w:rPr>
        <w:t>proposed,</w:t>
      </w:r>
      <w:r w:rsidRPr="00AB151C">
        <w:rPr>
          <w:rFonts w:ascii="Calibri" w:hAnsi="Calibri" w:cs="Calibri"/>
          <w:bCs/>
          <w:color w:val="17365D" w:themeColor="text2" w:themeShade="BF"/>
          <w:sz w:val="24"/>
          <w:szCs w:val="24"/>
        </w:rPr>
        <w:t xml:space="preserve"> and any crawl space is designed </w:t>
      </w:r>
      <w:r w:rsidR="002471A6">
        <w:rPr>
          <w:rFonts w:ascii="Calibri" w:hAnsi="Calibri" w:cs="Calibri"/>
          <w:bCs/>
          <w:color w:val="17365D" w:themeColor="text2" w:themeShade="BF"/>
          <w:sz w:val="24"/>
          <w:szCs w:val="24"/>
        </w:rPr>
        <w:t xml:space="preserve">to facilitate service only; </w:t>
      </w:r>
      <w:r w:rsidRPr="00AB151C">
        <w:rPr>
          <w:rFonts w:ascii="Calibri" w:hAnsi="Calibri" w:cs="Calibri"/>
          <w:bCs/>
          <w:color w:val="17365D" w:themeColor="text2" w:themeShade="BF"/>
          <w:sz w:val="24"/>
          <w:szCs w:val="24"/>
        </w:rPr>
        <w:t xml:space="preserve"> </w:t>
      </w:r>
    </w:p>
    <w:p w14:paraId="7DF4B583" w14:textId="6DC3B399" w:rsidR="00FD02F6" w:rsidRPr="00962A35"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where dry floodproofing cannot be achieved, wet floodproofing is undertaken in accordance with floodproofing standards identified in Appendix </w:t>
      </w:r>
      <w:r>
        <w:rPr>
          <w:rFonts w:ascii="Calibri" w:hAnsi="Calibri" w:cs="Calibri"/>
          <w:bCs/>
          <w:color w:val="17365D" w:themeColor="text2" w:themeShade="BF"/>
          <w:sz w:val="24"/>
          <w:szCs w:val="24"/>
        </w:rPr>
        <w:t>C</w:t>
      </w:r>
      <w:r w:rsidRPr="00AB151C">
        <w:rPr>
          <w:rFonts w:ascii="Calibri" w:hAnsi="Calibri" w:cs="Calibri"/>
          <w:bCs/>
          <w:color w:val="17365D" w:themeColor="text2" w:themeShade="BF"/>
          <w:sz w:val="24"/>
          <w:szCs w:val="24"/>
        </w:rPr>
        <w:t xml:space="preserve"> – Floodproofing </w:t>
      </w:r>
      <w:r w:rsidR="002471A6" w:rsidRPr="00962A35">
        <w:rPr>
          <w:rFonts w:ascii="Calibri" w:hAnsi="Calibri" w:cs="Calibri"/>
          <w:bCs/>
          <w:color w:val="17365D" w:themeColor="text2" w:themeShade="BF"/>
          <w:sz w:val="24"/>
          <w:szCs w:val="24"/>
        </w:rPr>
        <w:t>Guidelines;</w:t>
      </w:r>
    </w:p>
    <w:p w14:paraId="4A63F421" w14:textId="075636C1" w:rsidR="003E6CE0" w:rsidRDefault="002471A6" w:rsidP="00626540">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proposed development will not prevent access for emergency works,</w:t>
      </w:r>
      <w:r w:rsidR="00626540">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maintenance, and evacuation;</w:t>
      </w:r>
    </w:p>
    <w:p w14:paraId="78416E7D" w14:textId="389D8657" w:rsidR="003E6CE0" w:rsidRPr="005D522C" w:rsidRDefault="002471A6" w:rsidP="005D522C">
      <w:pPr>
        <w:pStyle w:val="ListParagraph"/>
        <w:numPr>
          <w:ilvl w:val="0"/>
          <w:numId w:val="153"/>
        </w:numPr>
        <w:ind w:right="486"/>
      </w:pPr>
      <w:r w:rsidRPr="005D522C">
        <w:rPr>
          <w:rFonts w:ascii="Calibri" w:hAnsi="Calibri" w:cs="Calibri"/>
          <w:bCs/>
          <w:color w:val="17365D" w:themeColor="text2" w:themeShade="BF"/>
          <w:sz w:val="24"/>
          <w:szCs w:val="24"/>
        </w:rPr>
        <w:t xml:space="preserve"> </w:t>
      </w:r>
      <w:r w:rsidR="003E6CE0" w:rsidRPr="003E6CE0">
        <w:rPr>
          <w:rFonts w:ascii="Calibri" w:hAnsi="Calibri" w:cs="Calibri"/>
          <w:bCs/>
          <w:color w:val="17365D" w:themeColor="text2" w:themeShade="BF"/>
          <w:sz w:val="24"/>
          <w:szCs w:val="24"/>
        </w:rPr>
        <w:t>the potential for surficial erosion has been addressed through the submission of proper drainage, erosion and sediment control and site stabilization/restoration plans;</w:t>
      </w:r>
    </w:p>
    <w:p w14:paraId="27DB9056" w14:textId="7127E25D" w:rsidR="002471A6" w:rsidRPr="005D522C" w:rsidRDefault="002471A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associated with conservation of land are protected, pollution is </w:t>
      </w:r>
      <w:r w:rsidR="00B01C50" w:rsidRPr="005D522C">
        <w:rPr>
          <w:rFonts w:ascii="Calibri" w:hAnsi="Calibri" w:cs="Calibri"/>
          <w:bCs/>
          <w:color w:val="17365D" w:themeColor="text2" w:themeShade="BF"/>
          <w:sz w:val="24"/>
          <w:szCs w:val="24"/>
        </w:rPr>
        <w:t>prevented,</w:t>
      </w:r>
      <w:r w:rsidRPr="005D522C">
        <w:rPr>
          <w:rFonts w:ascii="Calibri" w:hAnsi="Calibri" w:cs="Calibri"/>
          <w:bCs/>
          <w:color w:val="17365D" w:themeColor="text2" w:themeShade="BF"/>
          <w:sz w:val="24"/>
          <w:szCs w:val="24"/>
        </w:rPr>
        <w:t xml:space="preserve"> and erosion hazards have been adequately </w:t>
      </w:r>
      <w:r w:rsidR="00B01C50" w:rsidRPr="005D522C">
        <w:rPr>
          <w:rFonts w:ascii="Calibri" w:hAnsi="Calibri" w:cs="Calibri"/>
          <w:bCs/>
          <w:color w:val="17365D" w:themeColor="text2" w:themeShade="BF"/>
          <w:sz w:val="24"/>
          <w:szCs w:val="24"/>
        </w:rPr>
        <w:t>addressed;</w:t>
      </w:r>
      <w:r w:rsidRPr="005D522C">
        <w:rPr>
          <w:rFonts w:ascii="Calibri" w:hAnsi="Calibri" w:cs="Calibri"/>
          <w:bCs/>
          <w:color w:val="17365D" w:themeColor="text2" w:themeShade="BF"/>
          <w:sz w:val="24"/>
          <w:szCs w:val="24"/>
        </w:rPr>
        <w:t xml:space="preserve"> and, </w:t>
      </w:r>
    </w:p>
    <w:p w14:paraId="5A76A56A" w14:textId="400ACE86" w:rsidR="002471A6" w:rsidRPr="005D522C" w:rsidRDefault="002471A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03E60B2D" w14:textId="77777777" w:rsidR="002471A6" w:rsidRPr="00962A35" w:rsidRDefault="002471A6" w:rsidP="00AF4233">
      <w:pPr>
        <w:ind w:left="851" w:right="486" w:hanging="142"/>
        <w:rPr>
          <w:rFonts w:ascii="Calibri" w:hAnsi="Calibri" w:cs="Calibri"/>
          <w:color w:val="FF0000"/>
          <w:sz w:val="24"/>
          <w:szCs w:val="24"/>
        </w:rPr>
      </w:pPr>
    </w:p>
    <w:p w14:paraId="46E323B2" w14:textId="77777777" w:rsidR="00FD02F6" w:rsidRPr="00AB151C" w:rsidRDefault="00FD02F6" w:rsidP="00AF4233">
      <w:pPr>
        <w:ind w:right="486"/>
        <w:rPr>
          <w:rFonts w:ascii="Calibri" w:hAnsi="Calibri" w:cs="Calibri"/>
          <w:color w:val="17365D" w:themeColor="text2" w:themeShade="BF"/>
          <w:sz w:val="24"/>
          <w:szCs w:val="24"/>
        </w:rPr>
      </w:pPr>
      <w:r w:rsidRPr="00AB151C">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proposed buildings/structures must be submitted. </w:t>
      </w:r>
    </w:p>
    <w:p w14:paraId="41A1092D" w14:textId="77777777" w:rsidR="00FD02F6" w:rsidRDefault="00FD02F6" w:rsidP="00AF4233">
      <w:pPr>
        <w:ind w:right="486"/>
        <w:rPr>
          <w:rFonts w:ascii="Calibri" w:hAnsi="Calibri" w:cs="Calibri"/>
          <w:b/>
          <w:bCs/>
          <w:color w:val="17365D" w:themeColor="text2" w:themeShade="BF"/>
          <w:sz w:val="24"/>
          <w:szCs w:val="24"/>
        </w:rPr>
      </w:pPr>
    </w:p>
    <w:p w14:paraId="154530ED" w14:textId="77777777" w:rsidR="00FD02F6" w:rsidRPr="00AB151C" w:rsidRDefault="00FD02F6" w:rsidP="00AF4233">
      <w:pPr>
        <w:ind w:right="486"/>
        <w:rPr>
          <w:rFonts w:ascii="Calibri" w:hAnsi="Calibri" w:cs="Calibri"/>
          <w:b/>
          <w:color w:val="17365D" w:themeColor="text2" w:themeShade="BF"/>
          <w:sz w:val="24"/>
          <w:szCs w:val="24"/>
        </w:rPr>
      </w:pPr>
      <w:r w:rsidRPr="00AB151C">
        <w:rPr>
          <w:rFonts w:ascii="Calibri" w:hAnsi="Calibri" w:cs="Calibri"/>
          <w:b/>
          <w:bCs/>
          <w:color w:val="17365D" w:themeColor="text2" w:themeShade="BF"/>
          <w:sz w:val="24"/>
          <w:szCs w:val="24"/>
        </w:rPr>
        <w:t xml:space="preserve">Additions to Accessory Buildings or Structures </w:t>
      </w:r>
    </w:p>
    <w:p w14:paraId="03CC5A65" w14:textId="77777777" w:rsidR="00FD02F6" w:rsidRPr="00E60B71" w:rsidRDefault="00FD02F6" w:rsidP="00AF4233">
      <w:pPr>
        <w:ind w:right="486"/>
        <w:rPr>
          <w:rFonts w:ascii="Calibri" w:hAnsi="Calibri" w:cs="Calibri"/>
          <w:bCs/>
          <w:color w:val="17365D" w:themeColor="text2" w:themeShade="BF"/>
          <w:sz w:val="24"/>
          <w:szCs w:val="24"/>
        </w:rPr>
      </w:pPr>
    </w:p>
    <w:p w14:paraId="31CD685D" w14:textId="77777777" w:rsidR="00FD02F6" w:rsidRPr="00E60B71" w:rsidRDefault="008B4839" w:rsidP="00AF4233">
      <w:pPr>
        <w:ind w:left="709" w:right="486" w:hanging="709"/>
        <w:rPr>
          <w:rFonts w:ascii="Calibri" w:hAnsi="Calibri" w:cs="Calibri"/>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.4.2</w:t>
      </w:r>
      <w:r w:rsidR="00FD02F6" w:rsidRPr="00E60B71">
        <w:rPr>
          <w:rFonts w:ascii="Calibri" w:hAnsi="Calibri" w:cs="Calibri"/>
          <w:bCs/>
          <w:color w:val="17365D" w:themeColor="text2" w:themeShade="BF"/>
          <w:sz w:val="24"/>
          <w:szCs w:val="24"/>
        </w:rPr>
        <w:t xml:space="preserve"> Additions to existing </w:t>
      </w:r>
      <w:r w:rsidR="00FD02F6" w:rsidRPr="00E60B71">
        <w:rPr>
          <w:rFonts w:ascii="Calibri" w:hAnsi="Calibri" w:cs="Calibri"/>
          <w:bCs/>
          <w:iCs/>
          <w:color w:val="17365D" w:themeColor="text2" w:themeShade="BF"/>
          <w:sz w:val="24"/>
          <w:szCs w:val="24"/>
        </w:rPr>
        <w:t xml:space="preserve">accessory buildings or structures </w:t>
      </w:r>
      <w:r w:rsidR="00FD02F6" w:rsidRPr="00E60B71">
        <w:rPr>
          <w:rFonts w:ascii="Calibri" w:hAnsi="Calibri" w:cs="Calibri"/>
          <w:bCs/>
          <w:color w:val="17365D" w:themeColor="text2" w:themeShade="BF"/>
          <w:sz w:val="24"/>
          <w:szCs w:val="24"/>
        </w:rPr>
        <w:t xml:space="preserve">located within a </w:t>
      </w:r>
      <w:r w:rsidR="00FD02F6" w:rsidRPr="00E60B71">
        <w:rPr>
          <w:rFonts w:ascii="Calibri" w:hAnsi="Calibri" w:cs="Calibri"/>
          <w:bCs/>
          <w:iCs/>
          <w:color w:val="17365D" w:themeColor="text2" w:themeShade="BF"/>
          <w:sz w:val="24"/>
          <w:szCs w:val="24"/>
        </w:rPr>
        <w:t xml:space="preserve">flooding hazard </w:t>
      </w:r>
      <w:r w:rsidR="00FD02F6" w:rsidRPr="00E60B71">
        <w:rPr>
          <w:rFonts w:ascii="Calibri" w:hAnsi="Calibri" w:cs="Calibri"/>
          <w:bCs/>
          <w:color w:val="17365D" w:themeColor="text2" w:themeShade="BF"/>
          <w:sz w:val="24"/>
          <w:szCs w:val="24"/>
        </w:rPr>
        <w:t xml:space="preserve">will be permitted provided it can be demonstrated that: </w:t>
      </w:r>
    </w:p>
    <w:p w14:paraId="63ACB6A2" w14:textId="77777777" w:rsidR="00FD02F6" w:rsidRPr="00E60B71" w:rsidRDefault="00FD02F6" w:rsidP="00AF4233">
      <w:pPr>
        <w:ind w:right="486"/>
        <w:rPr>
          <w:rFonts w:ascii="Calibri" w:hAnsi="Calibri" w:cs="Calibri"/>
          <w:color w:val="17365D" w:themeColor="text2" w:themeShade="BF"/>
          <w:sz w:val="24"/>
          <w:szCs w:val="24"/>
        </w:rPr>
      </w:pPr>
    </w:p>
    <w:p w14:paraId="4EF65D33" w14:textId="79A1AEC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total size of the building or structure that would result from the addition does not exceed the maximum size identified in </w:t>
      </w:r>
      <w:r w:rsidR="00080322" w:rsidRPr="00962A35">
        <w:rPr>
          <w:rFonts w:ascii="Calibri" w:hAnsi="Calibri" w:cs="Calibri"/>
          <w:bCs/>
          <w:color w:val="17365D" w:themeColor="text2" w:themeShade="BF"/>
          <w:sz w:val="24"/>
          <w:szCs w:val="24"/>
        </w:rPr>
        <w:t>Policy 5.3</w:t>
      </w:r>
      <w:r w:rsidRPr="00E60B71">
        <w:rPr>
          <w:rFonts w:ascii="Calibri" w:hAnsi="Calibri" w:cs="Calibri"/>
          <w:bCs/>
          <w:color w:val="17365D" w:themeColor="text2" w:themeShade="BF"/>
          <w:sz w:val="24"/>
          <w:szCs w:val="24"/>
        </w:rPr>
        <w:t xml:space="preserve">.4.1; </w:t>
      </w:r>
    </w:p>
    <w:p w14:paraId="1125B12B" w14:textId="4ABB597E"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there is no </w:t>
      </w:r>
      <w:r w:rsidRPr="005D522C">
        <w:rPr>
          <w:rFonts w:ascii="Calibri" w:hAnsi="Calibri" w:cs="Calibri"/>
          <w:bCs/>
          <w:color w:val="17365D" w:themeColor="text2" w:themeShade="BF"/>
          <w:sz w:val="24"/>
          <w:szCs w:val="24"/>
        </w:rPr>
        <w:t xml:space="preserve">habitable floor space </w:t>
      </w:r>
      <w:r w:rsidRPr="00E60B71">
        <w:rPr>
          <w:rFonts w:ascii="Calibri" w:hAnsi="Calibri" w:cs="Calibri"/>
          <w:bCs/>
          <w:color w:val="17365D" w:themeColor="text2" w:themeShade="BF"/>
          <w:sz w:val="24"/>
          <w:szCs w:val="24"/>
        </w:rPr>
        <w:t xml:space="preserve">associated with the addition and no opportunity for conversion into </w:t>
      </w:r>
      <w:r w:rsidRPr="005D522C">
        <w:rPr>
          <w:rFonts w:ascii="Calibri" w:hAnsi="Calibri" w:cs="Calibri"/>
          <w:bCs/>
          <w:color w:val="17365D" w:themeColor="text2" w:themeShade="BF"/>
          <w:sz w:val="24"/>
          <w:szCs w:val="24"/>
        </w:rPr>
        <w:t xml:space="preserve">habitable floor space </w:t>
      </w:r>
      <w:r w:rsidRPr="00E60B71">
        <w:rPr>
          <w:rFonts w:ascii="Calibri" w:hAnsi="Calibri" w:cs="Calibri"/>
          <w:bCs/>
          <w:color w:val="17365D" w:themeColor="text2" w:themeShade="BF"/>
          <w:sz w:val="24"/>
          <w:szCs w:val="24"/>
        </w:rPr>
        <w:t xml:space="preserve">in the future; </w:t>
      </w:r>
    </w:p>
    <w:p w14:paraId="517DDED5" w14:textId="10651603"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no basement is </w:t>
      </w:r>
      <w:r w:rsidR="00B01C50" w:rsidRPr="00E60B71">
        <w:rPr>
          <w:rFonts w:ascii="Calibri" w:hAnsi="Calibri" w:cs="Calibri"/>
          <w:bCs/>
          <w:color w:val="17365D" w:themeColor="text2" w:themeShade="BF"/>
          <w:sz w:val="24"/>
          <w:szCs w:val="24"/>
        </w:rPr>
        <w:t>proposed,</w:t>
      </w:r>
      <w:r w:rsidRPr="00E60B71">
        <w:rPr>
          <w:rFonts w:ascii="Calibri" w:hAnsi="Calibri" w:cs="Calibri"/>
          <w:bCs/>
          <w:color w:val="17365D" w:themeColor="text2" w:themeShade="BF"/>
          <w:sz w:val="24"/>
          <w:szCs w:val="24"/>
        </w:rPr>
        <w:t xml:space="preserve"> and any crawl space is designed to facilitate service only; </w:t>
      </w:r>
    </w:p>
    <w:p w14:paraId="765D256F" w14:textId="110A1F66"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an improvement in the existing building or structure will occur with respect to floodproofing; </w:t>
      </w:r>
    </w:p>
    <w:p w14:paraId="22ED38C5" w14:textId="4C634945"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the risk of property damage and pollution is minimized through site and facility design to ensure that the development will not result in a pollution hazard (e.g. release of a biohazard substance, nutrients, pesticides or other chemi</w:t>
      </w:r>
      <w:r w:rsidR="00AC5767" w:rsidRPr="00E60B71">
        <w:rPr>
          <w:rFonts w:ascii="Calibri" w:hAnsi="Calibri" w:cs="Calibri"/>
          <w:bCs/>
          <w:color w:val="17365D" w:themeColor="text2" w:themeShade="BF"/>
          <w:sz w:val="24"/>
          <w:szCs w:val="24"/>
        </w:rPr>
        <w:t xml:space="preserve">cals during a flood event); </w:t>
      </w:r>
    </w:p>
    <w:p w14:paraId="1E7B6FF1" w14:textId="17FEC545" w:rsidR="00FD02F6" w:rsidRPr="00E60B71"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where dry floodproofing cannot be achieved, wet floodproofing is undertaken in accordance with floodproofing standards identified in Appendix C</w:t>
      </w:r>
      <w:r w:rsidR="00AC5767" w:rsidRPr="00E60B71">
        <w:rPr>
          <w:rFonts w:ascii="Calibri" w:hAnsi="Calibri" w:cs="Calibri"/>
          <w:bCs/>
          <w:color w:val="17365D" w:themeColor="text2" w:themeShade="BF"/>
          <w:sz w:val="24"/>
          <w:szCs w:val="24"/>
        </w:rPr>
        <w:t xml:space="preserve"> – Floodproofing Guidelines; </w:t>
      </w:r>
    </w:p>
    <w:p w14:paraId="50561E8B" w14:textId="3E9842B3" w:rsidR="008B4839" w:rsidRPr="005D522C" w:rsidRDefault="008B4839"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proposed development will not prevent access for emergency works,</w:t>
      </w:r>
      <w:r w:rsidR="003E6CE0">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maintenance, and evacuation; </w:t>
      </w:r>
    </w:p>
    <w:p w14:paraId="61229959" w14:textId="68A52BA3" w:rsidR="008B4839" w:rsidRPr="005D522C" w:rsidRDefault="008B4839"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2B35B5D2" w14:textId="352B7F67" w:rsidR="008B4839" w:rsidRPr="005D522C" w:rsidRDefault="008B483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associated with conservation of land are protected, pollution is </w:t>
      </w:r>
      <w:r w:rsidR="00B01C50" w:rsidRPr="005D522C">
        <w:rPr>
          <w:rFonts w:ascii="Calibri" w:hAnsi="Calibri" w:cs="Calibri"/>
          <w:bCs/>
          <w:color w:val="17365D" w:themeColor="text2" w:themeShade="BF"/>
          <w:sz w:val="24"/>
          <w:szCs w:val="24"/>
        </w:rPr>
        <w:t>prevented,</w:t>
      </w:r>
      <w:r w:rsidRPr="005D522C">
        <w:rPr>
          <w:rFonts w:ascii="Calibri" w:hAnsi="Calibri" w:cs="Calibri"/>
          <w:bCs/>
          <w:color w:val="17365D" w:themeColor="text2" w:themeShade="BF"/>
          <w:sz w:val="24"/>
          <w:szCs w:val="24"/>
        </w:rPr>
        <w:t xml:space="preserve"> and erosion hazards have been adequately</w:t>
      </w:r>
      <w:r w:rsidR="003E6CE0">
        <w:rPr>
          <w:rFonts w:ascii="Calibri" w:hAnsi="Calibri" w:cs="Calibri"/>
          <w:bCs/>
          <w:color w:val="17365D" w:themeColor="text2" w:themeShade="BF"/>
          <w:sz w:val="24"/>
          <w:szCs w:val="24"/>
        </w:rPr>
        <w:t xml:space="preserve"> </w:t>
      </w:r>
      <w:r w:rsidR="00B01C50" w:rsidRPr="005D522C">
        <w:rPr>
          <w:rFonts w:ascii="Calibri" w:hAnsi="Calibri" w:cs="Calibri"/>
          <w:bCs/>
          <w:color w:val="17365D" w:themeColor="text2" w:themeShade="BF"/>
          <w:sz w:val="24"/>
          <w:szCs w:val="24"/>
        </w:rPr>
        <w:t>addressed;</w:t>
      </w:r>
      <w:r w:rsidRPr="005D522C">
        <w:rPr>
          <w:rFonts w:ascii="Calibri" w:hAnsi="Calibri" w:cs="Calibri"/>
          <w:bCs/>
          <w:color w:val="17365D" w:themeColor="text2" w:themeShade="BF"/>
          <w:sz w:val="24"/>
          <w:szCs w:val="24"/>
        </w:rPr>
        <w:t xml:space="preserve"> and, </w:t>
      </w:r>
    </w:p>
    <w:p w14:paraId="184C7015" w14:textId="6D0F8ED4" w:rsidR="008B4839" w:rsidRPr="005D522C" w:rsidRDefault="008B483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 the plan has been carried out by a qualified professional with recognized expertise in the appropriate discipline and must be prepared using established procedures and</w:t>
      </w:r>
      <w:r w:rsidR="003E6CE0">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recognized methodologies to the satisfaction of the CVCA. </w:t>
      </w:r>
    </w:p>
    <w:p w14:paraId="2C8D472F" w14:textId="77777777" w:rsidR="008B4839" w:rsidRPr="00E60B71" w:rsidRDefault="008B4839" w:rsidP="00AF4233">
      <w:pPr>
        <w:ind w:right="486"/>
        <w:rPr>
          <w:rFonts w:ascii="Calibri" w:hAnsi="Calibri" w:cs="Calibri"/>
          <w:bCs/>
          <w:color w:val="17365D" w:themeColor="text2" w:themeShade="BF"/>
          <w:sz w:val="24"/>
          <w:szCs w:val="24"/>
        </w:rPr>
      </w:pPr>
    </w:p>
    <w:p w14:paraId="1CD87AC8" w14:textId="77777777" w:rsidR="00FD02F6" w:rsidRPr="00E60B71" w:rsidRDefault="00FD02F6" w:rsidP="00AF4233">
      <w:p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4EE55097" w14:textId="77777777" w:rsidR="00FD02F6" w:rsidRPr="00E60B71" w:rsidRDefault="00FD02F6" w:rsidP="00AF4233">
      <w:pPr>
        <w:ind w:right="486"/>
        <w:rPr>
          <w:rFonts w:ascii="Calibri" w:hAnsi="Calibri" w:cs="Calibri"/>
          <w:b/>
          <w:bCs/>
          <w:color w:val="17365D" w:themeColor="text2" w:themeShade="BF"/>
          <w:sz w:val="24"/>
          <w:szCs w:val="24"/>
        </w:rPr>
      </w:pPr>
    </w:p>
    <w:p w14:paraId="214AE022" w14:textId="77777777" w:rsidR="00FD02F6" w:rsidRPr="00E60B71" w:rsidRDefault="00FD02F6" w:rsidP="00AF4233">
      <w:pPr>
        <w:ind w:right="486"/>
        <w:rPr>
          <w:rFonts w:ascii="Calibri" w:hAnsi="Calibri" w:cs="Calibri"/>
          <w:b/>
          <w:bCs/>
          <w:color w:val="17365D" w:themeColor="text2" w:themeShade="BF"/>
          <w:sz w:val="24"/>
          <w:szCs w:val="24"/>
        </w:rPr>
      </w:pPr>
      <w:r w:rsidRPr="00E60B71">
        <w:rPr>
          <w:rFonts w:ascii="Calibri" w:hAnsi="Calibri" w:cs="Calibri"/>
          <w:b/>
          <w:bCs/>
          <w:color w:val="17365D" w:themeColor="text2" w:themeShade="BF"/>
          <w:sz w:val="24"/>
          <w:szCs w:val="24"/>
        </w:rPr>
        <w:t>Replacement</w:t>
      </w:r>
      <w:r w:rsidR="00EC32F2" w:rsidRPr="00E60B71">
        <w:rPr>
          <w:rFonts w:ascii="Calibri" w:hAnsi="Calibri" w:cs="Calibri"/>
          <w:b/>
          <w:bCs/>
          <w:color w:val="17365D" w:themeColor="text2" w:themeShade="BF"/>
          <w:sz w:val="24"/>
          <w:szCs w:val="24"/>
        </w:rPr>
        <w:t>/Reconstruction</w:t>
      </w:r>
      <w:r w:rsidRPr="00E60B71">
        <w:rPr>
          <w:rFonts w:ascii="Calibri" w:hAnsi="Calibri" w:cs="Calibri"/>
          <w:b/>
          <w:bCs/>
          <w:color w:val="17365D" w:themeColor="text2" w:themeShade="BF"/>
          <w:sz w:val="24"/>
          <w:szCs w:val="24"/>
        </w:rPr>
        <w:t xml:space="preserve"> of Accessory Buildings or Structures </w:t>
      </w:r>
    </w:p>
    <w:p w14:paraId="68AE7378" w14:textId="77777777" w:rsidR="00FD02F6" w:rsidRPr="00E60B71" w:rsidRDefault="00FD02F6" w:rsidP="00AF4233">
      <w:pPr>
        <w:ind w:right="486"/>
        <w:rPr>
          <w:rFonts w:ascii="Calibri" w:hAnsi="Calibri" w:cs="Calibri"/>
          <w:color w:val="17365D" w:themeColor="text2" w:themeShade="BF"/>
          <w:sz w:val="24"/>
          <w:szCs w:val="24"/>
        </w:rPr>
      </w:pPr>
    </w:p>
    <w:p w14:paraId="16B058CC" w14:textId="77777777" w:rsidR="00FD02F6" w:rsidRPr="00E60B71" w:rsidRDefault="002128B6" w:rsidP="00AF4233">
      <w:pPr>
        <w:ind w:left="709" w:right="486" w:hanging="709"/>
        <w:rPr>
          <w:rFonts w:ascii="Calibri" w:hAnsi="Calibri" w:cs="Calibri"/>
          <w:bCs/>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.4.3</w:t>
      </w:r>
      <w:r w:rsidR="00FD02F6" w:rsidRPr="00E60B71">
        <w:rPr>
          <w:rFonts w:ascii="Calibri" w:hAnsi="Calibri" w:cs="Calibri"/>
          <w:bCs/>
          <w:color w:val="17365D" w:themeColor="text2" w:themeShade="BF"/>
          <w:sz w:val="24"/>
          <w:szCs w:val="24"/>
        </w:rPr>
        <w:t xml:space="preserve"> Replacement</w:t>
      </w:r>
      <w:r w:rsidR="00EC32F2" w:rsidRPr="00E60B71">
        <w:rPr>
          <w:rFonts w:ascii="Calibri" w:hAnsi="Calibri" w:cs="Calibri"/>
          <w:bCs/>
          <w:color w:val="17365D" w:themeColor="text2" w:themeShade="BF"/>
          <w:sz w:val="24"/>
          <w:szCs w:val="24"/>
        </w:rPr>
        <w:t xml:space="preserve"> or reconstruction</w:t>
      </w:r>
      <w:r w:rsidR="00FD02F6" w:rsidRPr="00E60B71">
        <w:rPr>
          <w:rFonts w:ascii="Calibri" w:hAnsi="Calibri" w:cs="Calibri"/>
          <w:bCs/>
          <w:color w:val="17365D" w:themeColor="text2" w:themeShade="BF"/>
          <w:sz w:val="24"/>
          <w:szCs w:val="24"/>
        </w:rPr>
        <w:t xml:space="preserve"> of existing </w:t>
      </w:r>
      <w:r w:rsidR="00FD02F6" w:rsidRPr="00E60B71">
        <w:rPr>
          <w:rFonts w:ascii="Calibri" w:hAnsi="Calibri" w:cs="Calibri"/>
          <w:bCs/>
          <w:iCs/>
          <w:color w:val="17365D" w:themeColor="text2" w:themeShade="BF"/>
          <w:sz w:val="24"/>
          <w:szCs w:val="24"/>
        </w:rPr>
        <w:t xml:space="preserve">accessory buildings </w:t>
      </w:r>
      <w:r w:rsidR="00FD02F6" w:rsidRPr="00E60B71">
        <w:rPr>
          <w:rFonts w:ascii="Calibri" w:hAnsi="Calibri" w:cs="Calibri"/>
          <w:bCs/>
          <w:color w:val="17365D" w:themeColor="text2" w:themeShade="BF"/>
          <w:sz w:val="24"/>
          <w:szCs w:val="24"/>
        </w:rPr>
        <w:t xml:space="preserve">or </w:t>
      </w:r>
      <w:r w:rsidR="00FD02F6" w:rsidRPr="00E60B71">
        <w:rPr>
          <w:rFonts w:ascii="Calibri" w:hAnsi="Calibri" w:cs="Calibri"/>
          <w:bCs/>
          <w:iCs/>
          <w:color w:val="17365D" w:themeColor="text2" w:themeShade="BF"/>
          <w:sz w:val="24"/>
          <w:szCs w:val="24"/>
        </w:rPr>
        <w:t xml:space="preserve">structures </w:t>
      </w:r>
      <w:r w:rsidR="00FD02F6" w:rsidRPr="00E60B71">
        <w:rPr>
          <w:rFonts w:ascii="Calibri" w:hAnsi="Calibri" w:cs="Calibri"/>
          <w:bCs/>
          <w:color w:val="17365D" w:themeColor="text2" w:themeShade="BF"/>
          <w:sz w:val="24"/>
          <w:szCs w:val="24"/>
        </w:rPr>
        <w:t xml:space="preserve">that have been damaged or destroyed by causes other than flooding will be permitted provided it can be demonstrated that: </w:t>
      </w:r>
    </w:p>
    <w:p w14:paraId="33CE2273" w14:textId="77777777" w:rsidR="00F567C7" w:rsidRPr="005D522C" w:rsidRDefault="00F567C7" w:rsidP="005D522C">
      <w:pPr>
        <w:pStyle w:val="ListParagraph"/>
        <w:ind w:left="1080" w:right="486"/>
        <w:rPr>
          <w:rFonts w:ascii="Calibri" w:hAnsi="Calibri" w:cs="Calibri"/>
          <w:bCs/>
          <w:color w:val="17365D" w:themeColor="text2" w:themeShade="BF"/>
          <w:sz w:val="24"/>
          <w:szCs w:val="24"/>
        </w:rPr>
      </w:pPr>
    </w:p>
    <w:p w14:paraId="5D8B0C1D" w14:textId="08E74185"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there is no feasible alternative site outside the </w:t>
      </w:r>
      <w:r w:rsidRPr="005D522C">
        <w:rPr>
          <w:rFonts w:ascii="Calibri" w:hAnsi="Calibri" w:cs="Calibri"/>
          <w:bCs/>
          <w:color w:val="17365D" w:themeColor="text2" w:themeShade="BF"/>
          <w:sz w:val="24"/>
          <w:szCs w:val="24"/>
        </w:rPr>
        <w:t xml:space="preserve">flooding hazard; </w:t>
      </w:r>
    </w:p>
    <w:p w14:paraId="1C4C31E5" w14:textId="2AC95160"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building or structure to be replaced is relocated to an area within the existing lot where the risk of flooding and property damage is reduced to the greatest extent, wherever possible; </w:t>
      </w:r>
    </w:p>
    <w:p w14:paraId="19C6A625" w14:textId="0843A35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new building or structure is the same size or smaller than the previous building or structure (Note: replacements to accessory buildings or structures located within a flooding hazard that would result in an increase in building or structure size are subject to the provisions of </w:t>
      </w:r>
      <w:r w:rsidR="00080322" w:rsidRPr="00962A35">
        <w:rPr>
          <w:rFonts w:ascii="Calibri" w:hAnsi="Calibri" w:cs="Calibri"/>
          <w:bCs/>
          <w:color w:val="17365D" w:themeColor="text2" w:themeShade="BF"/>
          <w:sz w:val="24"/>
          <w:szCs w:val="24"/>
        </w:rPr>
        <w:t>Policy 5.3</w:t>
      </w:r>
      <w:r w:rsidRPr="00E60B71">
        <w:rPr>
          <w:rFonts w:ascii="Calibri" w:hAnsi="Calibri" w:cs="Calibri"/>
          <w:bCs/>
          <w:color w:val="17365D" w:themeColor="text2" w:themeShade="BF"/>
          <w:sz w:val="24"/>
          <w:szCs w:val="24"/>
        </w:rPr>
        <w:t xml:space="preserve">.4.2; </w:t>
      </w:r>
    </w:p>
    <w:p w14:paraId="6DD81BFD" w14:textId="25DE4E26"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lastRenderedPageBreak/>
        <w:t xml:space="preserve">there is no habitable floor space associated with the building or structure and no opportunity for conversion to habitable floor space in the future; </w:t>
      </w:r>
    </w:p>
    <w:p w14:paraId="40D464DC" w14:textId="5C68BFD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no basement is </w:t>
      </w:r>
      <w:r w:rsidR="00B01C50" w:rsidRPr="00E60B71">
        <w:rPr>
          <w:rFonts w:ascii="Calibri" w:hAnsi="Calibri" w:cs="Calibri"/>
          <w:bCs/>
          <w:color w:val="17365D" w:themeColor="text2" w:themeShade="BF"/>
          <w:sz w:val="24"/>
          <w:szCs w:val="24"/>
        </w:rPr>
        <w:t>proposed,</w:t>
      </w:r>
      <w:r w:rsidRPr="00E60B71">
        <w:rPr>
          <w:rFonts w:ascii="Calibri" w:hAnsi="Calibri" w:cs="Calibri"/>
          <w:bCs/>
          <w:color w:val="17365D" w:themeColor="text2" w:themeShade="BF"/>
          <w:sz w:val="24"/>
          <w:szCs w:val="24"/>
        </w:rPr>
        <w:t xml:space="preserve"> and any crawl space is designed t</w:t>
      </w:r>
      <w:r w:rsidR="002128B6" w:rsidRPr="00E60B71">
        <w:rPr>
          <w:rFonts w:ascii="Calibri" w:hAnsi="Calibri" w:cs="Calibri"/>
          <w:bCs/>
          <w:color w:val="17365D" w:themeColor="text2" w:themeShade="BF"/>
          <w:sz w:val="24"/>
          <w:szCs w:val="24"/>
        </w:rPr>
        <w:t xml:space="preserve">o facilitate service only; </w:t>
      </w:r>
    </w:p>
    <w:p w14:paraId="624DF66F" w14:textId="3994E2F1" w:rsidR="00FD02F6" w:rsidRPr="00E60B71"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where dry floodproofing cannot be achieved, wet floodproofing is undertaken in accordance with floodproofing standards identified in Appendix C</w:t>
      </w:r>
      <w:r w:rsidR="002128B6" w:rsidRPr="00E60B71">
        <w:rPr>
          <w:rFonts w:ascii="Calibri" w:hAnsi="Calibri" w:cs="Calibri"/>
          <w:bCs/>
          <w:color w:val="17365D" w:themeColor="text2" w:themeShade="BF"/>
          <w:sz w:val="24"/>
          <w:szCs w:val="24"/>
        </w:rPr>
        <w:t xml:space="preserve"> – Floodproofing Guidelines; and</w:t>
      </w:r>
    </w:p>
    <w:p w14:paraId="70C19317" w14:textId="16827DFE" w:rsidR="008B4839" w:rsidRPr="005D522C" w:rsidRDefault="008B4839"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proposed development will not prevent access for emergency works,</w:t>
      </w:r>
      <w:r w:rsidR="0084732D">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maintenance, and evacuation; </w:t>
      </w:r>
    </w:p>
    <w:p w14:paraId="7545933B" w14:textId="4F0EF69F" w:rsidR="008B4839" w:rsidRPr="005D522C" w:rsidRDefault="008B4839"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77CC8A81" w14:textId="2B97761D" w:rsidR="008B4839" w:rsidRPr="005D522C" w:rsidRDefault="008B483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associated with conservation of land are protected, pollution is </w:t>
      </w:r>
      <w:r w:rsidR="00B01C50" w:rsidRPr="005D522C">
        <w:rPr>
          <w:rFonts w:ascii="Calibri" w:hAnsi="Calibri" w:cs="Calibri"/>
          <w:bCs/>
          <w:color w:val="17365D" w:themeColor="text2" w:themeShade="BF"/>
          <w:sz w:val="24"/>
          <w:szCs w:val="24"/>
        </w:rPr>
        <w:t>prevented,</w:t>
      </w:r>
      <w:r w:rsidRPr="005D522C">
        <w:rPr>
          <w:rFonts w:ascii="Calibri" w:hAnsi="Calibri" w:cs="Calibri"/>
          <w:bCs/>
          <w:color w:val="17365D" w:themeColor="text2" w:themeShade="BF"/>
          <w:sz w:val="24"/>
          <w:szCs w:val="24"/>
        </w:rPr>
        <w:t xml:space="preserve"> and erosion hazards have been adequately</w:t>
      </w:r>
      <w:r w:rsidR="0084732D" w:rsidRPr="005D522C">
        <w:rPr>
          <w:rFonts w:ascii="Calibri" w:hAnsi="Calibri" w:cs="Calibri"/>
          <w:bCs/>
          <w:color w:val="17365D" w:themeColor="text2" w:themeShade="BF"/>
          <w:sz w:val="24"/>
          <w:szCs w:val="24"/>
        </w:rPr>
        <w:t xml:space="preserve"> </w:t>
      </w:r>
      <w:r w:rsidR="00B01C50" w:rsidRPr="005D522C">
        <w:rPr>
          <w:rFonts w:ascii="Calibri" w:hAnsi="Calibri" w:cs="Calibri"/>
          <w:bCs/>
          <w:color w:val="17365D" w:themeColor="text2" w:themeShade="BF"/>
          <w:sz w:val="24"/>
          <w:szCs w:val="24"/>
        </w:rPr>
        <w:t>addressed;</w:t>
      </w:r>
      <w:r w:rsidRPr="005D522C">
        <w:rPr>
          <w:rFonts w:ascii="Calibri" w:hAnsi="Calibri" w:cs="Calibri"/>
          <w:bCs/>
          <w:color w:val="17365D" w:themeColor="text2" w:themeShade="BF"/>
          <w:sz w:val="24"/>
          <w:szCs w:val="24"/>
        </w:rPr>
        <w:t xml:space="preserve"> and, </w:t>
      </w:r>
    </w:p>
    <w:p w14:paraId="21093574" w14:textId="37A5821F" w:rsidR="008B4839" w:rsidRPr="005D522C" w:rsidRDefault="008B483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59CA3B16" w14:textId="77777777" w:rsidR="0095506D" w:rsidRPr="00310F77" w:rsidRDefault="0095506D" w:rsidP="00AF4233">
      <w:pPr>
        <w:pStyle w:val="Default"/>
        <w:tabs>
          <w:tab w:val="left" w:pos="851"/>
        </w:tabs>
        <w:ind w:left="720" w:right="486"/>
        <w:rPr>
          <w:color w:val="FF0000"/>
        </w:rPr>
      </w:pPr>
    </w:p>
    <w:p w14:paraId="523CC7A3" w14:textId="77777777" w:rsidR="00FD02F6" w:rsidRPr="00AB151C" w:rsidRDefault="00FD02F6" w:rsidP="00AF4233">
      <w:p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5CF92296" w14:textId="77777777" w:rsidR="00FD02F6" w:rsidRPr="00AB151C" w:rsidRDefault="00FD02F6" w:rsidP="00AF4233">
      <w:pPr>
        <w:ind w:right="486"/>
        <w:rPr>
          <w:rFonts w:ascii="Calibri" w:hAnsi="Calibri" w:cs="Calibri"/>
          <w:bCs/>
          <w:color w:val="17365D" w:themeColor="text2" w:themeShade="BF"/>
          <w:sz w:val="24"/>
          <w:szCs w:val="24"/>
        </w:rPr>
      </w:pPr>
    </w:p>
    <w:p w14:paraId="2B918305" w14:textId="68ECEC76" w:rsidR="00FD02F6" w:rsidRPr="00AB151C" w:rsidRDefault="00FD02F6" w:rsidP="00AF4233">
      <w:pPr>
        <w:ind w:left="0" w:right="486"/>
        <w:rPr>
          <w:rFonts w:ascii="Calibri" w:hAnsi="Calibri" w:cs="Calibri"/>
          <w:b/>
          <w:color w:val="17365D" w:themeColor="text2" w:themeShade="BF"/>
          <w:sz w:val="24"/>
          <w:szCs w:val="24"/>
        </w:rPr>
      </w:pPr>
      <w:r w:rsidRPr="00AB151C">
        <w:rPr>
          <w:rFonts w:ascii="Calibri" w:hAnsi="Calibri" w:cs="Calibri"/>
          <w:b/>
          <w:bCs/>
          <w:color w:val="17365D" w:themeColor="text2" w:themeShade="BF"/>
          <w:sz w:val="24"/>
          <w:szCs w:val="24"/>
        </w:rPr>
        <w:t xml:space="preserve">Relocation of Existing Accessory Buildings or Structures </w:t>
      </w:r>
    </w:p>
    <w:p w14:paraId="3BCBCB4C" w14:textId="77777777" w:rsidR="00FD02F6" w:rsidRPr="00E60B71" w:rsidRDefault="00FD02F6" w:rsidP="00AF4233">
      <w:pPr>
        <w:ind w:right="486"/>
        <w:rPr>
          <w:rFonts w:ascii="Calibri" w:hAnsi="Calibri" w:cs="Calibri"/>
          <w:bCs/>
          <w:color w:val="17365D" w:themeColor="text2" w:themeShade="BF"/>
          <w:sz w:val="24"/>
          <w:szCs w:val="24"/>
        </w:rPr>
      </w:pPr>
    </w:p>
    <w:p w14:paraId="0D4BF34B" w14:textId="77777777" w:rsidR="00FD02F6" w:rsidRPr="00962A35" w:rsidRDefault="002128B6" w:rsidP="00AF4233">
      <w:pPr>
        <w:ind w:left="709" w:right="486" w:hanging="709"/>
        <w:rPr>
          <w:rFonts w:ascii="Calibri" w:hAnsi="Calibri" w:cs="Calibri"/>
          <w:bCs/>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.4.5</w:t>
      </w:r>
      <w:r w:rsidR="00FD02F6" w:rsidRPr="00E60B71">
        <w:rPr>
          <w:rFonts w:ascii="Calibri" w:hAnsi="Calibri" w:cs="Calibri"/>
          <w:bCs/>
          <w:color w:val="17365D" w:themeColor="text2" w:themeShade="BF"/>
          <w:sz w:val="24"/>
          <w:szCs w:val="24"/>
        </w:rPr>
        <w:t xml:space="preserve"> Relocation of an existing </w:t>
      </w:r>
      <w:r w:rsidR="00FD02F6" w:rsidRPr="00E60B71">
        <w:rPr>
          <w:rFonts w:ascii="Calibri" w:hAnsi="Calibri" w:cs="Calibri"/>
          <w:bCs/>
          <w:iCs/>
          <w:color w:val="17365D" w:themeColor="text2" w:themeShade="BF"/>
          <w:sz w:val="24"/>
          <w:szCs w:val="24"/>
        </w:rPr>
        <w:t xml:space="preserve">accessory building or structure </w:t>
      </w:r>
      <w:r w:rsidR="00FD02F6" w:rsidRPr="00E60B71">
        <w:rPr>
          <w:rFonts w:ascii="Calibri" w:hAnsi="Calibri" w:cs="Calibri"/>
          <w:bCs/>
          <w:color w:val="17365D" w:themeColor="text2" w:themeShade="BF"/>
          <w:sz w:val="24"/>
          <w:szCs w:val="24"/>
        </w:rPr>
        <w:t xml:space="preserve">located within a </w:t>
      </w:r>
      <w:r w:rsidR="00FD02F6" w:rsidRPr="00E60B71">
        <w:rPr>
          <w:rFonts w:ascii="Calibri" w:hAnsi="Calibri" w:cs="Calibri"/>
          <w:bCs/>
          <w:iCs/>
          <w:color w:val="17365D" w:themeColor="text2" w:themeShade="BF"/>
          <w:sz w:val="24"/>
          <w:szCs w:val="24"/>
        </w:rPr>
        <w:t xml:space="preserve">flooding hazard </w:t>
      </w:r>
      <w:r w:rsidR="00FD02F6" w:rsidRPr="00E60B71">
        <w:rPr>
          <w:rFonts w:ascii="Calibri" w:hAnsi="Calibri" w:cs="Calibri"/>
          <w:bCs/>
          <w:color w:val="17365D" w:themeColor="text2" w:themeShade="BF"/>
          <w:sz w:val="24"/>
          <w:szCs w:val="24"/>
        </w:rPr>
        <w:t xml:space="preserve">will be permitted provided it can be demonstrated that the building or structure is relocated outside of the </w:t>
      </w:r>
      <w:r w:rsidR="00FD02F6" w:rsidRPr="00E60B71">
        <w:rPr>
          <w:rFonts w:ascii="Calibri" w:hAnsi="Calibri" w:cs="Calibri"/>
          <w:bCs/>
          <w:iCs/>
          <w:color w:val="17365D" w:themeColor="text2" w:themeShade="BF"/>
          <w:sz w:val="24"/>
          <w:szCs w:val="24"/>
        </w:rPr>
        <w:t>flooding hazard</w:t>
      </w:r>
      <w:r w:rsidR="00FD02F6" w:rsidRPr="00E60B71">
        <w:rPr>
          <w:rFonts w:ascii="Calibri" w:hAnsi="Calibri" w:cs="Calibri"/>
          <w:bCs/>
          <w:color w:val="17365D" w:themeColor="text2" w:themeShade="BF"/>
          <w:sz w:val="24"/>
          <w:szCs w:val="24"/>
        </w:rPr>
        <w:t>, or where this is not feasible, the building or structure is relocated to an area where the risk of flooding and property damage is reduced to the greatest extent possible, and where dry floodproofing cannot be achieved, wet floodproofing is undertaken in accordance with floodproofing standards identified in Appendix C</w:t>
      </w:r>
      <w:r w:rsidR="00264984" w:rsidRPr="00E60B71">
        <w:rPr>
          <w:rFonts w:ascii="Calibri" w:hAnsi="Calibri" w:cs="Calibri"/>
          <w:bCs/>
          <w:color w:val="17365D" w:themeColor="text2" w:themeShade="BF"/>
          <w:sz w:val="24"/>
          <w:szCs w:val="24"/>
        </w:rPr>
        <w:t xml:space="preserve"> – Floodproofing Guidelines.  It must also be demonstrated that:</w:t>
      </w:r>
    </w:p>
    <w:p w14:paraId="5B48A671" w14:textId="77777777" w:rsidR="00B72ECB" w:rsidRPr="00E60B71" w:rsidRDefault="00B72ECB" w:rsidP="00AF4233">
      <w:pPr>
        <w:ind w:left="709" w:right="486" w:hanging="709"/>
        <w:rPr>
          <w:rFonts w:ascii="Calibri" w:hAnsi="Calibri" w:cs="Calibri"/>
          <w:bCs/>
          <w:color w:val="17365D" w:themeColor="text2" w:themeShade="BF"/>
          <w:sz w:val="24"/>
          <w:szCs w:val="24"/>
        </w:rPr>
      </w:pPr>
    </w:p>
    <w:p w14:paraId="1B64F0EE" w14:textId="7DCE0791" w:rsidR="008B4839" w:rsidRPr="005D522C" w:rsidRDefault="008B4839"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the proposed development will not prevent access for emergency works, maintenance, and evacuation; </w:t>
      </w:r>
    </w:p>
    <w:p w14:paraId="1FE52E99" w14:textId="46272AD9" w:rsidR="008B4839" w:rsidRPr="005D522C" w:rsidRDefault="008B4839"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7D98F22D" w14:textId="1663FA96" w:rsidR="008B4839" w:rsidRPr="005D522C" w:rsidRDefault="008B483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natural features and/or ecological functions associated with conservation of land are protected, pollution is prevented and erosion hazards have been adequately</w:t>
      </w:r>
      <w:r w:rsidR="0084732D">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addressed; and, </w:t>
      </w:r>
    </w:p>
    <w:p w14:paraId="49FDF84A" w14:textId="773A5EB8" w:rsidR="008B4839" w:rsidRPr="005D522C" w:rsidRDefault="008B483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w:t>
      </w:r>
      <w:r w:rsidR="0084732D" w:rsidRPr="005D522C">
        <w:rPr>
          <w:rFonts w:ascii="Calibri" w:hAnsi="Calibri" w:cs="Calibri"/>
          <w:bCs/>
          <w:color w:val="17365D" w:themeColor="text2" w:themeShade="BF"/>
          <w:sz w:val="24"/>
          <w:szCs w:val="24"/>
        </w:rPr>
        <w:t>r</w:t>
      </w:r>
      <w:r w:rsidRPr="005D522C">
        <w:rPr>
          <w:rFonts w:ascii="Calibri" w:hAnsi="Calibri" w:cs="Calibri"/>
          <w:bCs/>
          <w:color w:val="17365D" w:themeColor="text2" w:themeShade="BF"/>
          <w:sz w:val="24"/>
          <w:szCs w:val="24"/>
        </w:rPr>
        <w:t xml:space="preserve">ecognized methodologies to the satisfaction of the CVCA. </w:t>
      </w:r>
    </w:p>
    <w:p w14:paraId="675380AA" w14:textId="77777777" w:rsidR="008B4839" w:rsidRPr="00AB151C" w:rsidRDefault="008B4839" w:rsidP="00AF4233">
      <w:pPr>
        <w:ind w:left="709" w:right="486" w:hanging="709"/>
        <w:rPr>
          <w:rFonts w:ascii="Calibri" w:hAnsi="Calibri" w:cs="Calibri"/>
          <w:bCs/>
          <w:color w:val="17365D" w:themeColor="text2" w:themeShade="BF"/>
          <w:sz w:val="24"/>
          <w:szCs w:val="24"/>
        </w:rPr>
      </w:pPr>
    </w:p>
    <w:p w14:paraId="0C0FDEC8" w14:textId="77777777" w:rsidR="00FD02F6" w:rsidRPr="00AB151C" w:rsidRDefault="00FD02F6" w:rsidP="00AF4233">
      <w:p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lastRenderedPageBreak/>
        <w:t>A site plan prepared by a qualified professional illustrating the elevations of existing and proposed grades and lowest openings of existing and proposed buildings/structures must be submitted.</w:t>
      </w:r>
    </w:p>
    <w:p w14:paraId="20876B09" w14:textId="77777777" w:rsidR="00FD02F6" w:rsidRPr="00AB151C" w:rsidRDefault="00FD02F6" w:rsidP="00AF4233">
      <w:pPr>
        <w:ind w:right="486"/>
        <w:rPr>
          <w:rFonts w:ascii="Calibri" w:hAnsi="Calibri" w:cs="Calibri"/>
          <w:color w:val="000000"/>
          <w:sz w:val="24"/>
          <w:szCs w:val="24"/>
        </w:rPr>
      </w:pPr>
      <w:r w:rsidRPr="00AB151C">
        <w:rPr>
          <w:rFonts w:ascii="Calibri" w:hAnsi="Calibri" w:cs="Calibri"/>
          <w:b/>
          <w:bCs/>
          <w:color w:val="003100"/>
          <w:sz w:val="24"/>
          <w:szCs w:val="24"/>
        </w:rPr>
        <w:t xml:space="preserve"> </w:t>
      </w:r>
    </w:p>
    <w:p w14:paraId="09136D9F" w14:textId="55581E48" w:rsidR="00EA4EDF" w:rsidRPr="008D2BD1" w:rsidRDefault="00C1138D" w:rsidP="00AF4233">
      <w:pPr>
        <w:pStyle w:val="Style3"/>
        <w:spacing w:after="0"/>
        <w:ind w:right="486"/>
        <w:outlineLvl w:val="2"/>
        <w:rPr>
          <w:rStyle w:val="Style3Char"/>
          <w:rFonts w:asciiTheme="minorHAnsi" w:hAnsiTheme="minorHAnsi"/>
          <w:bCs/>
        </w:rPr>
      </w:pPr>
      <w:bookmarkStart w:id="335" w:name="_Toc32574428"/>
      <w:r w:rsidRPr="008D2BD1">
        <w:rPr>
          <w:rStyle w:val="Style3Char"/>
          <w:rFonts w:asciiTheme="minorHAnsi" w:hAnsiTheme="minorHAnsi"/>
          <w:bCs/>
        </w:rPr>
        <w:t>5.3.5 Boathouses</w:t>
      </w:r>
      <w:bookmarkEnd w:id="335"/>
    </w:p>
    <w:p w14:paraId="0388B66F" w14:textId="77777777" w:rsidR="00B01C50" w:rsidRDefault="00B01C50" w:rsidP="00B01C50">
      <w:pPr>
        <w:ind w:left="0" w:right="486"/>
        <w:rPr>
          <w:rFonts w:ascii="Calibri" w:hAnsi="Calibri" w:cs="Calibri"/>
          <w:b/>
          <w:bCs/>
          <w:color w:val="17365D" w:themeColor="text2" w:themeShade="BF"/>
          <w:sz w:val="24"/>
          <w:szCs w:val="24"/>
        </w:rPr>
      </w:pPr>
    </w:p>
    <w:p w14:paraId="05CE3446" w14:textId="5B165A07" w:rsidR="00FD02F6" w:rsidRPr="00E60B71" w:rsidRDefault="001325E1" w:rsidP="00AF4233">
      <w:pPr>
        <w:ind w:left="0" w:right="486"/>
        <w:rPr>
          <w:rFonts w:ascii="Calibri" w:hAnsi="Calibri" w:cs="Calibri"/>
          <w:b/>
          <w:bCs/>
          <w:color w:val="17365D" w:themeColor="text2" w:themeShade="BF"/>
          <w:sz w:val="24"/>
          <w:szCs w:val="24"/>
        </w:rPr>
      </w:pPr>
      <w:r w:rsidRPr="00E60B71">
        <w:rPr>
          <w:rFonts w:ascii="Calibri" w:hAnsi="Calibri" w:cs="Calibri"/>
          <w:b/>
          <w:bCs/>
          <w:color w:val="17365D" w:themeColor="text2" w:themeShade="BF"/>
          <w:sz w:val="24"/>
          <w:szCs w:val="24"/>
        </w:rPr>
        <w:t xml:space="preserve">New </w:t>
      </w:r>
      <w:r w:rsidR="00FD02F6" w:rsidRPr="00E60B71">
        <w:rPr>
          <w:rFonts w:ascii="Calibri" w:hAnsi="Calibri" w:cs="Calibri"/>
          <w:b/>
          <w:bCs/>
          <w:color w:val="17365D" w:themeColor="text2" w:themeShade="BF"/>
          <w:sz w:val="24"/>
          <w:szCs w:val="24"/>
        </w:rPr>
        <w:t xml:space="preserve">On-Shore Boathouses </w:t>
      </w:r>
    </w:p>
    <w:p w14:paraId="2D830042" w14:textId="77777777" w:rsidR="00FD02F6" w:rsidRPr="00E60B71" w:rsidRDefault="00FD02F6" w:rsidP="00AF4233">
      <w:pPr>
        <w:ind w:left="709" w:right="486" w:hanging="709"/>
        <w:rPr>
          <w:rFonts w:ascii="Calibri" w:hAnsi="Calibri" w:cs="Calibri"/>
          <w:b/>
          <w:bCs/>
          <w:color w:val="17365D" w:themeColor="text2" w:themeShade="BF"/>
          <w:sz w:val="24"/>
          <w:szCs w:val="24"/>
        </w:rPr>
      </w:pPr>
    </w:p>
    <w:p w14:paraId="1C00B287" w14:textId="77777777" w:rsidR="00FD02F6" w:rsidRPr="00962A35" w:rsidRDefault="002128B6" w:rsidP="00AF4233">
      <w:pPr>
        <w:ind w:left="851" w:right="486" w:hanging="851"/>
        <w:rPr>
          <w:rFonts w:ascii="Calibri" w:hAnsi="Calibri" w:cs="Calibri"/>
          <w:bCs/>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.5.1</w:t>
      </w:r>
      <w:r w:rsidR="00FD02F6" w:rsidRPr="00E60B71">
        <w:rPr>
          <w:rFonts w:ascii="Calibri" w:hAnsi="Calibri" w:cs="Calibri"/>
          <w:bCs/>
          <w:color w:val="17365D" w:themeColor="text2" w:themeShade="BF"/>
          <w:sz w:val="24"/>
          <w:szCs w:val="24"/>
        </w:rPr>
        <w:t xml:space="preserve"> On-shore boathouses will be permitted within a </w:t>
      </w:r>
      <w:r w:rsidR="00FD02F6" w:rsidRPr="00E60B71">
        <w:rPr>
          <w:rFonts w:ascii="Calibri" w:hAnsi="Calibri" w:cs="Calibri"/>
          <w:bCs/>
          <w:iCs/>
          <w:color w:val="17365D" w:themeColor="text2" w:themeShade="BF"/>
          <w:sz w:val="24"/>
          <w:szCs w:val="24"/>
        </w:rPr>
        <w:t xml:space="preserve">flooding hazard </w:t>
      </w:r>
      <w:r w:rsidR="00FD02F6" w:rsidRPr="00E60B71">
        <w:rPr>
          <w:rFonts w:ascii="Calibri" w:hAnsi="Calibri" w:cs="Calibri"/>
          <w:bCs/>
          <w:color w:val="17365D" w:themeColor="text2" w:themeShade="BF"/>
          <w:sz w:val="24"/>
          <w:szCs w:val="24"/>
        </w:rPr>
        <w:t xml:space="preserve">where it can be demonstrated that: </w:t>
      </w:r>
    </w:p>
    <w:p w14:paraId="46CCE917" w14:textId="77777777" w:rsidR="00B72ECB" w:rsidRPr="00E60B71" w:rsidRDefault="00B72ECB" w:rsidP="00AF4233">
      <w:pPr>
        <w:ind w:left="709" w:right="486"/>
        <w:rPr>
          <w:rFonts w:ascii="Calibri" w:hAnsi="Calibri" w:cs="Calibri"/>
          <w:bCs/>
          <w:color w:val="17365D" w:themeColor="text2" w:themeShade="BF"/>
          <w:sz w:val="24"/>
          <w:szCs w:val="24"/>
        </w:rPr>
      </w:pPr>
    </w:p>
    <w:p w14:paraId="7AC92207" w14:textId="1550BA79" w:rsidR="001325E1" w:rsidRPr="005D522C" w:rsidRDefault="001325E1"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structure is designed to store a boat </w:t>
      </w:r>
    </w:p>
    <w:p w14:paraId="7C2FB6B0" w14:textId="550E70B9" w:rsidR="001325E1" w:rsidRPr="00962A35"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the</w:t>
      </w:r>
      <w:r w:rsidR="001325E1" w:rsidRPr="00E60B71">
        <w:rPr>
          <w:rFonts w:ascii="Calibri" w:hAnsi="Calibri" w:cs="Calibri"/>
          <w:bCs/>
          <w:color w:val="17365D" w:themeColor="text2" w:themeShade="BF"/>
          <w:sz w:val="24"/>
          <w:szCs w:val="24"/>
        </w:rPr>
        <w:t xml:space="preserve"> structure is constructed as a single storey</w:t>
      </w:r>
      <w:r w:rsidR="00A13384" w:rsidRPr="00962A35">
        <w:rPr>
          <w:rFonts w:ascii="Calibri" w:hAnsi="Calibri" w:cs="Calibri"/>
          <w:bCs/>
          <w:color w:val="17365D" w:themeColor="text2" w:themeShade="BF"/>
          <w:sz w:val="24"/>
          <w:szCs w:val="24"/>
        </w:rPr>
        <w:t xml:space="preserve"> with a peaked roof</w:t>
      </w:r>
      <w:r w:rsidR="001325E1" w:rsidRPr="00E60B71">
        <w:rPr>
          <w:rFonts w:ascii="Calibri" w:hAnsi="Calibri" w:cs="Calibri"/>
          <w:bCs/>
          <w:color w:val="17365D" w:themeColor="text2" w:themeShade="BF"/>
          <w:sz w:val="24"/>
          <w:szCs w:val="24"/>
        </w:rPr>
        <w:t xml:space="preserve"> and that there is </w:t>
      </w:r>
      <w:r w:rsidRPr="00E60B71">
        <w:rPr>
          <w:rFonts w:ascii="Calibri" w:hAnsi="Calibri" w:cs="Calibri"/>
          <w:bCs/>
          <w:color w:val="17365D" w:themeColor="text2" w:themeShade="BF"/>
          <w:sz w:val="24"/>
          <w:szCs w:val="24"/>
        </w:rPr>
        <w:t xml:space="preserve">no </w:t>
      </w:r>
      <w:r w:rsidR="000E6D45" w:rsidRPr="00962A35">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habitable floor</w:t>
      </w:r>
      <w:r w:rsidR="00A13384" w:rsidRPr="005D522C">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space </w:t>
      </w:r>
      <w:r w:rsidRPr="00E60B71">
        <w:rPr>
          <w:rFonts w:ascii="Calibri" w:hAnsi="Calibri" w:cs="Calibri"/>
          <w:bCs/>
          <w:color w:val="17365D" w:themeColor="text2" w:themeShade="BF"/>
          <w:sz w:val="24"/>
          <w:szCs w:val="24"/>
        </w:rPr>
        <w:t xml:space="preserve">associated with the boathouse and there is no opportunity for </w:t>
      </w:r>
      <w:r w:rsidR="00A13384" w:rsidRPr="00962A35">
        <w:rPr>
          <w:rFonts w:ascii="Calibri" w:hAnsi="Calibri" w:cs="Calibri"/>
          <w:bCs/>
          <w:color w:val="17365D" w:themeColor="text2" w:themeShade="BF"/>
          <w:sz w:val="24"/>
          <w:szCs w:val="24"/>
        </w:rPr>
        <w:t xml:space="preserve"> </w:t>
      </w:r>
      <w:r w:rsidRPr="00E60B71">
        <w:rPr>
          <w:rFonts w:ascii="Calibri" w:hAnsi="Calibri" w:cs="Calibri"/>
          <w:bCs/>
          <w:color w:val="17365D" w:themeColor="text2" w:themeShade="BF"/>
          <w:sz w:val="24"/>
          <w:szCs w:val="24"/>
        </w:rPr>
        <w:t>conversion into</w:t>
      </w:r>
      <w:r w:rsidR="00A13384" w:rsidRPr="00962A35">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habitable floor space </w:t>
      </w:r>
      <w:r w:rsidRPr="00E60B71">
        <w:rPr>
          <w:rFonts w:ascii="Calibri" w:hAnsi="Calibri" w:cs="Calibri"/>
          <w:bCs/>
          <w:color w:val="17365D" w:themeColor="text2" w:themeShade="BF"/>
          <w:sz w:val="24"/>
          <w:szCs w:val="24"/>
        </w:rPr>
        <w:t xml:space="preserve">in the future. The boathouse shall contain no services other than electricity); </w:t>
      </w:r>
    </w:p>
    <w:p w14:paraId="7C25E02F" w14:textId="26074EF6"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structure will be located within existing impacted or open areas, wherever possible; </w:t>
      </w:r>
    </w:p>
    <w:p w14:paraId="5495466F" w14:textId="016D007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structure does </w:t>
      </w:r>
      <w:r w:rsidRPr="00DC182E">
        <w:rPr>
          <w:rFonts w:ascii="Calibri" w:hAnsi="Calibri" w:cs="Calibri"/>
          <w:bCs/>
          <w:color w:val="17365D" w:themeColor="text2" w:themeShade="BF"/>
          <w:sz w:val="24"/>
          <w:szCs w:val="24"/>
        </w:rPr>
        <w:t xml:space="preserve">not </w:t>
      </w:r>
      <w:r w:rsidRPr="005D522C">
        <w:rPr>
          <w:rFonts w:ascii="Calibri" w:hAnsi="Calibri" w:cs="Calibri"/>
          <w:bCs/>
          <w:color w:val="17365D" w:themeColor="text2" w:themeShade="BF"/>
          <w:sz w:val="24"/>
          <w:szCs w:val="24"/>
        </w:rPr>
        <w:t xml:space="preserve">exceed </w:t>
      </w:r>
      <w:r w:rsidR="008B5C82" w:rsidRPr="005D522C">
        <w:rPr>
          <w:rFonts w:ascii="Calibri" w:hAnsi="Calibri" w:cs="Calibri"/>
          <w:bCs/>
          <w:color w:val="17365D" w:themeColor="text2" w:themeShade="BF"/>
          <w:sz w:val="24"/>
          <w:szCs w:val="24"/>
        </w:rPr>
        <w:t xml:space="preserve">46.5 </w:t>
      </w:r>
      <w:r w:rsidRPr="005D522C">
        <w:rPr>
          <w:rFonts w:ascii="Calibri" w:hAnsi="Calibri" w:cs="Calibri"/>
          <w:bCs/>
          <w:color w:val="17365D" w:themeColor="text2" w:themeShade="BF"/>
          <w:sz w:val="24"/>
          <w:szCs w:val="24"/>
        </w:rPr>
        <w:t>square metres</w:t>
      </w:r>
      <w:r w:rsidR="008B5C82" w:rsidRPr="005D522C">
        <w:rPr>
          <w:rFonts w:ascii="Calibri" w:hAnsi="Calibri" w:cs="Calibri"/>
          <w:bCs/>
          <w:color w:val="17365D" w:themeColor="text2" w:themeShade="BF"/>
          <w:sz w:val="24"/>
          <w:szCs w:val="24"/>
        </w:rPr>
        <w:t xml:space="preserve"> (500</w:t>
      </w:r>
      <w:r w:rsidR="00A41EA5" w:rsidRPr="005D522C">
        <w:rPr>
          <w:rFonts w:ascii="Calibri" w:hAnsi="Calibri" w:cs="Calibri"/>
          <w:bCs/>
          <w:color w:val="17365D" w:themeColor="text2" w:themeShade="BF"/>
          <w:sz w:val="24"/>
          <w:szCs w:val="24"/>
        </w:rPr>
        <w:t xml:space="preserve"> square feet)</w:t>
      </w:r>
      <w:r w:rsidRPr="005D522C">
        <w:rPr>
          <w:rFonts w:ascii="Calibri" w:hAnsi="Calibri" w:cs="Calibri"/>
          <w:bCs/>
          <w:color w:val="17365D" w:themeColor="text2" w:themeShade="BF"/>
          <w:sz w:val="24"/>
          <w:szCs w:val="24"/>
        </w:rPr>
        <w:t>;</w:t>
      </w:r>
      <w:r w:rsidRPr="00E60B71">
        <w:rPr>
          <w:rFonts w:ascii="Calibri" w:hAnsi="Calibri" w:cs="Calibri"/>
          <w:bCs/>
          <w:color w:val="17365D" w:themeColor="text2" w:themeShade="BF"/>
          <w:sz w:val="24"/>
          <w:szCs w:val="24"/>
        </w:rPr>
        <w:t xml:space="preserve"> </w:t>
      </w:r>
    </w:p>
    <w:p w14:paraId="0416C0E4" w14:textId="4DB7D1E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structure will not restrict </w:t>
      </w:r>
      <w:r w:rsidRPr="005D522C">
        <w:rPr>
          <w:rFonts w:ascii="Calibri" w:hAnsi="Calibri" w:cs="Calibri"/>
          <w:bCs/>
          <w:color w:val="17365D" w:themeColor="text2" w:themeShade="BF"/>
          <w:sz w:val="24"/>
          <w:szCs w:val="24"/>
        </w:rPr>
        <w:t>safe access</w:t>
      </w:r>
      <w:r w:rsidRPr="00E60B71">
        <w:rPr>
          <w:rFonts w:ascii="Calibri" w:hAnsi="Calibri" w:cs="Calibri"/>
          <w:bCs/>
          <w:color w:val="17365D" w:themeColor="text2" w:themeShade="BF"/>
          <w:sz w:val="24"/>
          <w:szCs w:val="24"/>
        </w:rPr>
        <w:t xml:space="preserve">; </w:t>
      </w:r>
    </w:p>
    <w:p w14:paraId="1744086F" w14:textId="1FFCBB1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structure will be constructed in a manner to minimize impacts to the natural grade of the shoreline and riparian vegetation; </w:t>
      </w:r>
    </w:p>
    <w:p w14:paraId="40A7B40C" w14:textId="3DA1AEA1"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structure is securely anchored to either </w:t>
      </w:r>
      <w:r w:rsidR="0033382B" w:rsidRPr="00962A35">
        <w:rPr>
          <w:rFonts w:ascii="Calibri" w:hAnsi="Calibri" w:cs="Calibri"/>
          <w:bCs/>
          <w:color w:val="17365D" w:themeColor="text2" w:themeShade="BF"/>
          <w:sz w:val="24"/>
          <w:szCs w:val="24"/>
        </w:rPr>
        <w:t xml:space="preserve">a concrete pad or footings; </w:t>
      </w:r>
      <w:r w:rsidRPr="00E60B71">
        <w:rPr>
          <w:rFonts w:ascii="Calibri" w:hAnsi="Calibri" w:cs="Calibri"/>
          <w:bCs/>
          <w:color w:val="17365D" w:themeColor="text2" w:themeShade="BF"/>
          <w:sz w:val="24"/>
          <w:szCs w:val="24"/>
        </w:rPr>
        <w:t xml:space="preserve"> </w:t>
      </w:r>
    </w:p>
    <w:p w14:paraId="3ED8AD67" w14:textId="7EB53173" w:rsidR="00FD02F6" w:rsidRPr="00E60B71" w:rsidRDefault="00FD02F6"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where dry floodproofing cannot be achieved, wet floodproofing will be undertaken in accordance with floodproofing standards identified in Appendix C</w:t>
      </w:r>
      <w:r w:rsidR="002128B6" w:rsidRPr="00E60B71">
        <w:rPr>
          <w:rFonts w:ascii="Calibri" w:hAnsi="Calibri" w:cs="Calibri"/>
          <w:bCs/>
          <w:color w:val="17365D" w:themeColor="text2" w:themeShade="BF"/>
          <w:sz w:val="24"/>
          <w:szCs w:val="24"/>
        </w:rPr>
        <w:t xml:space="preserve"> – Floodproofing Guidelines; and</w:t>
      </w:r>
    </w:p>
    <w:p w14:paraId="59B0AD64" w14:textId="54306027" w:rsidR="002128B6" w:rsidRPr="005D522C" w:rsidRDefault="002128B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the proposed development will not prevent access for emergency works, maintenance, and evacuation; </w:t>
      </w:r>
    </w:p>
    <w:p w14:paraId="000DB2BA" w14:textId="0B451A23" w:rsidR="002128B6" w:rsidRPr="005D522C" w:rsidRDefault="002128B6" w:rsidP="005D522C">
      <w:pPr>
        <w:pStyle w:val="ListParagraph"/>
        <w:numPr>
          <w:ilvl w:val="0"/>
          <w:numId w:val="153"/>
        </w:numPr>
        <w:ind w:right="486"/>
        <w:rPr>
          <w:rFonts w:ascii="Calibri" w:hAnsi="Calibri"/>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22C1691C" w14:textId="0F2FD099" w:rsidR="002128B6" w:rsidRPr="005D522C" w:rsidRDefault="002128B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associated with conservation of land are protected, pollution is </w:t>
      </w:r>
      <w:r w:rsidR="00B01C50" w:rsidRPr="005D522C">
        <w:rPr>
          <w:rFonts w:ascii="Calibri" w:hAnsi="Calibri" w:cs="Calibri"/>
          <w:bCs/>
          <w:color w:val="17365D" w:themeColor="text2" w:themeShade="BF"/>
          <w:sz w:val="24"/>
          <w:szCs w:val="24"/>
        </w:rPr>
        <w:t>prevented,</w:t>
      </w:r>
      <w:r w:rsidRPr="005D522C">
        <w:rPr>
          <w:rFonts w:ascii="Calibri" w:hAnsi="Calibri" w:cs="Calibri"/>
          <w:bCs/>
          <w:color w:val="17365D" w:themeColor="text2" w:themeShade="BF"/>
          <w:sz w:val="24"/>
          <w:szCs w:val="24"/>
        </w:rPr>
        <w:t xml:space="preserve"> and erosion hazards have been adequately </w:t>
      </w:r>
      <w:r w:rsidR="00B01C50" w:rsidRPr="005D522C">
        <w:rPr>
          <w:rFonts w:ascii="Calibri" w:hAnsi="Calibri" w:cs="Calibri"/>
          <w:bCs/>
          <w:color w:val="17365D" w:themeColor="text2" w:themeShade="BF"/>
          <w:sz w:val="24"/>
          <w:szCs w:val="24"/>
        </w:rPr>
        <w:t>addressed;</w:t>
      </w:r>
      <w:r w:rsidRPr="005D522C">
        <w:rPr>
          <w:rFonts w:ascii="Calibri" w:hAnsi="Calibri" w:cs="Calibri"/>
          <w:bCs/>
          <w:color w:val="17365D" w:themeColor="text2" w:themeShade="BF"/>
          <w:sz w:val="24"/>
          <w:szCs w:val="24"/>
        </w:rPr>
        <w:t xml:space="preserve"> and, </w:t>
      </w:r>
    </w:p>
    <w:p w14:paraId="09B2BC3F" w14:textId="2D2B4906" w:rsidR="002128B6" w:rsidRPr="005D522C" w:rsidRDefault="002128B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70D96B49" w14:textId="77777777" w:rsidR="002128B6" w:rsidRPr="00E60B71" w:rsidRDefault="002128B6" w:rsidP="00AF4233">
      <w:pPr>
        <w:ind w:left="851" w:right="486" w:hanging="142"/>
        <w:rPr>
          <w:rFonts w:ascii="Calibri" w:hAnsi="Calibri" w:cs="Calibri"/>
          <w:bCs/>
          <w:color w:val="17365D" w:themeColor="text2" w:themeShade="BF"/>
          <w:sz w:val="24"/>
          <w:szCs w:val="24"/>
        </w:rPr>
      </w:pPr>
    </w:p>
    <w:p w14:paraId="78A4CEFB" w14:textId="77777777" w:rsidR="001325E1" w:rsidRPr="00962A35" w:rsidRDefault="001325E1" w:rsidP="00AF4233">
      <w:pPr>
        <w:ind w:left="0" w:right="486"/>
        <w:rPr>
          <w:rFonts w:ascii="Calibri" w:hAnsi="Calibri" w:cs="Calibri"/>
          <w:b/>
          <w:bCs/>
          <w:color w:val="17365D" w:themeColor="text2" w:themeShade="BF"/>
          <w:sz w:val="24"/>
          <w:szCs w:val="24"/>
        </w:rPr>
      </w:pPr>
      <w:r w:rsidRPr="00962A35">
        <w:rPr>
          <w:rFonts w:ascii="Calibri" w:hAnsi="Calibri" w:cs="Calibri"/>
          <w:b/>
          <w:bCs/>
          <w:color w:val="17365D" w:themeColor="text2" w:themeShade="BF"/>
          <w:sz w:val="24"/>
          <w:szCs w:val="24"/>
        </w:rPr>
        <w:t>Repair/Reconstruction of Existing Boathouses</w:t>
      </w:r>
    </w:p>
    <w:p w14:paraId="162343FA" w14:textId="77777777" w:rsidR="00EC32F2" w:rsidRPr="00E60B71" w:rsidRDefault="00EC32F2" w:rsidP="00AF4233">
      <w:pPr>
        <w:ind w:right="486"/>
        <w:rPr>
          <w:rFonts w:ascii="Calibri" w:hAnsi="Calibri" w:cs="Calibri"/>
          <w:color w:val="17365D" w:themeColor="text2" w:themeShade="BF"/>
          <w:sz w:val="24"/>
          <w:szCs w:val="24"/>
        </w:rPr>
      </w:pPr>
    </w:p>
    <w:p w14:paraId="7078F020" w14:textId="77777777" w:rsidR="00EC32F2" w:rsidRPr="00962A35" w:rsidRDefault="002128B6" w:rsidP="00AF4233">
      <w:pPr>
        <w:ind w:left="709" w:right="486" w:hanging="709"/>
        <w:rPr>
          <w:rFonts w:ascii="Calibri" w:hAnsi="Calibri" w:cs="Calibri"/>
          <w:bCs/>
          <w:color w:val="17365D" w:themeColor="text2" w:themeShade="BF"/>
          <w:sz w:val="24"/>
          <w:szCs w:val="24"/>
        </w:rPr>
      </w:pPr>
      <w:r w:rsidRPr="00E60B71">
        <w:rPr>
          <w:rFonts w:ascii="Calibri" w:hAnsi="Calibri" w:cs="Calibri"/>
          <w:b/>
          <w:bCs/>
          <w:color w:val="17365D" w:themeColor="text2" w:themeShade="BF"/>
          <w:sz w:val="24"/>
          <w:szCs w:val="24"/>
        </w:rPr>
        <w:t>5.3</w:t>
      </w:r>
      <w:r w:rsidR="00EC32F2" w:rsidRPr="00E60B71">
        <w:rPr>
          <w:rFonts w:ascii="Calibri" w:hAnsi="Calibri" w:cs="Calibri"/>
          <w:b/>
          <w:bCs/>
          <w:color w:val="17365D" w:themeColor="text2" w:themeShade="BF"/>
          <w:sz w:val="24"/>
          <w:szCs w:val="24"/>
        </w:rPr>
        <w:t>.5.2</w:t>
      </w:r>
      <w:r w:rsidR="00EC32F2" w:rsidRPr="00E60B71">
        <w:rPr>
          <w:rFonts w:ascii="Calibri" w:hAnsi="Calibri" w:cs="Calibri"/>
          <w:bCs/>
          <w:color w:val="17365D" w:themeColor="text2" w:themeShade="BF"/>
          <w:sz w:val="24"/>
          <w:szCs w:val="24"/>
        </w:rPr>
        <w:t xml:space="preserve"> Replacement or reconstruction of existing on-shore boathouses </w:t>
      </w:r>
      <w:r w:rsidR="00B2433A" w:rsidRPr="00962A35">
        <w:rPr>
          <w:rFonts w:ascii="Calibri" w:hAnsi="Calibri" w:cs="Calibri"/>
          <w:bCs/>
          <w:color w:val="17365D" w:themeColor="text2" w:themeShade="BF"/>
          <w:sz w:val="24"/>
          <w:szCs w:val="24"/>
        </w:rPr>
        <w:t>may</w:t>
      </w:r>
      <w:r w:rsidR="00EC32F2" w:rsidRPr="00E60B71">
        <w:rPr>
          <w:rFonts w:ascii="Calibri" w:hAnsi="Calibri" w:cs="Calibri"/>
          <w:bCs/>
          <w:color w:val="17365D" w:themeColor="text2" w:themeShade="BF"/>
          <w:sz w:val="24"/>
          <w:szCs w:val="24"/>
        </w:rPr>
        <w:t xml:space="preserve"> be permitted provided it can be demonstrated that</w:t>
      </w:r>
      <w:r w:rsidR="0033382B" w:rsidRPr="00E60B71">
        <w:rPr>
          <w:rFonts w:ascii="Calibri" w:hAnsi="Calibri" w:cs="Calibri"/>
          <w:bCs/>
          <w:color w:val="17365D" w:themeColor="text2" w:themeShade="BF"/>
          <w:sz w:val="24"/>
          <w:szCs w:val="24"/>
        </w:rPr>
        <w:t xml:space="preserve"> in addition to all of </w:t>
      </w:r>
      <w:r w:rsidR="001E3A22" w:rsidRPr="00962A35">
        <w:rPr>
          <w:rFonts w:ascii="Calibri" w:hAnsi="Calibri" w:cs="Calibri"/>
          <w:bCs/>
          <w:color w:val="17365D" w:themeColor="text2" w:themeShade="BF"/>
          <w:sz w:val="24"/>
          <w:szCs w:val="24"/>
        </w:rPr>
        <w:t>the provisions in Policy 5.3.5.1</w:t>
      </w:r>
      <w:r w:rsidR="00B2433A" w:rsidRPr="00962A35">
        <w:rPr>
          <w:rFonts w:ascii="Calibri" w:hAnsi="Calibri" w:cs="Calibri"/>
          <w:bCs/>
          <w:color w:val="17365D" w:themeColor="text2" w:themeShade="BF"/>
          <w:sz w:val="24"/>
          <w:szCs w:val="24"/>
        </w:rPr>
        <w:t>*</w:t>
      </w:r>
      <w:r w:rsidR="00EC32F2" w:rsidRPr="00E60B71">
        <w:rPr>
          <w:rFonts w:ascii="Calibri" w:hAnsi="Calibri" w:cs="Calibri"/>
          <w:bCs/>
          <w:color w:val="17365D" w:themeColor="text2" w:themeShade="BF"/>
          <w:sz w:val="24"/>
          <w:szCs w:val="24"/>
        </w:rPr>
        <w:t xml:space="preserve">: </w:t>
      </w:r>
    </w:p>
    <w:p w14:paraId="44CD0D84" w14:textId="77777777" w:rsidR="000E6D45" w:rsidRPr="00E60B71" w:rsidRDefault="000E6D45" w:rsidP="00AF4233">
      <w:pPr>
        <w:ind w:left="709" w:right="486" w:hanging="709"/>
        <w:rPr>
          <w:rFonts w:ascii="Calibri" w:hAnsi="Calibri" w:cs="Calibri"/>
          <w:bCs/>
          <w:color w:val="17365D" w:themeColor="text2" w:themeShade="BF"/>
          <w:sz w:val="24"/>
          <w:szCs w:val="24"/>
        </w:rPr>
      </w:pPr>
    </w:p>
    <w:p w14:paraId="7072A6BA" w14:textId="709D2672" w:rsidR="0033382B" w:rsidRPr="00962A35" w:rsidRDefault="00EC32F2"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the </w:t>
      </w:r>
      <w:r w:rsidR="002128B6" w:rsidRPr="00E60B71">
        <w:rPr>
          <w:rFonts w:ascii="Calibri" w:hAnsi="Calibri" w:cs="Calibri"/>
          <w:bCs/>
          <w:color w:val="17365D" w:themeColor="text2" w:themeShade="BF"/>
          <w:sz w:val="24"/>
          <w:szCs w:val="24"/>
        </w:rPr>
        <w:t>boathouse to</w:t>
      </w:r>
      <w:r w:rsidRPr="00E60B71">
        <w:rPr>
          <w:rFonts w:ascii="Calibri" w:hAnsi="Calibri" w:cs="Calibri"/>
          <w:bCs/>
          <w:color w:val="17365D" w:themeColor="text2" w:themeShade="BF"/>
          <w:sz w:val="24"/>
          <w:szCs w:val="24"/>
        </w:rPr>
        <w:t xml:space="preserve"> be replaced is relocated to an area within the existing lot where the risk of flooding and property damage is reduced to the greatest extent, wherever possible; </w:t>
      </w:r>
    </w:p>
    <w:p w14:paraId="564C999E" w14:textId="57D8E2C1" w:rsidR="00EC32F2" w:rsidRPr="00962A35" w:rsidRDefault="00EC32F2" w:rsidP="005D522C">
      <w:pPr>
        <w:pStyle w:val="ListParagraph"/>
        <w:numPr>
          <w:ilvl w:val="0"/>
          <w:numId w:val="153"/>
        </w:num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lastRenderedPageBreak/>
        <w:t xml:space="preserve">the new building or structure is the same size or smaller than the previous building or structure (Note: replacements to </w:t>
      </w:r>
      <w:r w:rsidR="002128B6" w:rsidRPr="00E60B71">
        <w:rPr>
          <w:rFonts w:ascii="Calibri" w:hAnsi="Calibri" w:cs="Calibri"/>
          <w:bCs/>
          <w:color w:val="17365D" w:themeColor="text2" w:themeShade="BF"/>
          <w:sz w:val="24"/>
          <w:szCs w:val="24"/>
        </w:rPr>
        <w:t xml:space="preserve">existing boathouses </w:t>
      </w:r>
      <w:r w:rsidRPr="00E60B71">
        <w:rPr>
          <w:rFonts w:ascii="Calibri" w:hAnsi="Calibri" w:cs="Calibri"/>
          <w:bCs/>
          <w:color w:val="17365D" w:themeColor="text2" w:themeShade="BF"/>
          <w:sz w:val="24"/>
          <w:szCs w:val="24"/>
        </w:rPr>
        <w:t xml:space="preserve">located within a flooding hazard that would result in an increase in building or structure size are subject to the </w:t>
      </w:r>
      <w:r w:rsidR="0033382B" w:rsidRPr="00E60B71">
        <w:rPr>
          <w:rFonts w:ascii="Calibri" w:hAnsi="Calibri" w:cs="Calibri"/>
          <w:bCs/>
          <w:color w:val="17365D" w:themeColor="text2" w:themeShade="BF"/>
          <w:sz w:val="24"/>
          <w:szCs w:val="24"/>
        </w:rPr>
        <w:t xml:space="preserve">size restrictions </w:t>
      </w:r>
      <w:r w:rsidRPr="00E60B71">
        <w:rPr>
          <w:rFonts w:ascii="Calibri" w:hAnsi="Calibri" w:cs="Calibri"/>
          <w:bCs/>
          <w:color w:val="17365D" w:themeColor="text2" w:themeShade="BF"/>
          <w:sz w:val="24"/>
          <w:szCs w:val="24"/>
        </w:rPr>
        <w:t xml:space="preserve">of </w:t>
      </w:r>
      <w:r w:rsidR="002128B6" w:rsidRPr="00962A35">
        <w:rPr>
          <w:rFonts w:ascii="Calibri" w:hAnsi="Calibri" w:cs="Calibri"/>
          <w:bCs/>
          <w:color w:val="17365D" w:themeColor="text2" w:themeShade="BF"/>
          <w:sz w:val="24"/>
          <w:szCs w:val="24"/>
        </w:rPr>
        <w:t xml:space="preserve">Policy </w:t>
      </w:r>
      <w:r w:rsidR="002128B6" w:rsidRPr="00E60B71">
        <w:rPr>
          <w:rFonts w:ascii="Calibri" w:hAnsi="Calibri" w:cs="Calibri"/>
          <w:bCs/>
          <w:color w:val="17365D" w:themeColor="text2" w:themeShade="BF"/>
          <w:sz w:val="24"/>
          <w:szCs w:val="24"/>
        </w:rPr>
        <w:t>5.3</w:t>
      </w:r>
      <w:r w:rsidR="001E3A22" w:rsidRPr="00962A35">
        <w:rPr>
          <w:rFonts w:ascii="Calibri" w:hAnsi="Calibri" w:cs="Calibri"/>
          <w:bCs/>
          <w:color w:val="17365D" w:themeColor="text2" w:themeShade="BF"/>
          <w:sz w:val="24"/>
          <w:szCs w:val="24"/>
        </w:rPr>
        <w:t>.5.1</w:t>
      </w:r>
      <w:r w:rsidR="002128B6" w:rsidRPr="00962A35">
        <w:rPr>
          <w:rFonts w:ascii="Calibri" w:hAnsi="Calibri" w:cs="Calibri"/>
          <w:bCs/>
          <w:color w:val="17365D" w:themeColor="text2" w:themeShade="BF"/>
          <w:sz w:val="24"/>
          <w:szCs w:val="24"/>
        </w:rPr>
        <w:t>)</w:t>
      </w:r>
      <w:r w:rsidR="00A478CF" w:rsidRPr="00962A35">
        <w:rPr>
          <w:rFonts w:ascii="Calibri" w:hAnsi="Calibri" w:cs="Calibri"/>
          <w:bCs/>
          <w:color w:val="17365D" w:themeColor="text2" w:themeShade="BF"/>
          <w:sz w:val="24"/>
          <w:szCs w:val="24"/>
        </w:rPr>
        <w:t>.</w:t>
      </w:r>
    </w:p>
    <w:p w14:paraId="0E5EEF3F" w14:textId="77777777" w:rsidR="00A478CF" w:rsidRPr="00962A35" w:rsidRDefault="00A478CF" w:rsidP="00AF4233">
      <w:pPr>
        <w:ind w:left="851" w:right="486" w:hanging="142"/>
        <w:rPr>
          <w:rFonts w:ascii="Calibri" w:hAnsi="Calibri" w:cs="Calibri"/>
          <w:bCs/>
          <w:color w:val="17365D" w:themeColor="text2" w:themeShade="BF"/>
          <w:sz w:val="24"/>
          <w:szCs w:val="24"/>
        </w:rPr>
      </w:pPr>
    </w:p>
    <w:p w14:paraId="4183D190" w14:textId="77777777" w:rsidR="00EC32F2" w:rsidRPr="00962A35" w:rsidRDefault="00B2433A" w:rsidP="00AF4233">
      <w:pPr>
        <w:ind w:right="486"/>
        <w:rPr>
          <w:color w:val="17365D" w:themeColor="text2" w:themeShade="BF"/>
        </w:rPr>
      </w:pPr>
      <w:r w:rsidRPr="00962A35">
        <w:rPr>
          <w:color w:val="17365D" w:themeColor="text2" w:themeShade="BF"/>
          <w:sz w:val="24"/>
          <w:szCs w:val="24"/>
        </w:rPr>
        <w:t>*Exceptions w</w:t>
      </w:r>
      <w:r w:rsidR="00A478CF" w:rsidRPr="00962A35">
        <w:rPr>
          <w:color w:val="17365D" w:themeColor="text2" w:themeShade="BF"/>
          <w:sz w:val="24"/>
          <w:szCs w:val="24"/>
        </w:rPr>
        <w:t xml:space="preserve">ill be made for boathouses where the original structure did not meet the conditions of Policy 5.3.2.1, for example a boathouse with an existing flat roof may be permitted to be reconstructed with the same design.  </w:t>
      </w:r>
    </w:p>
    <w:p w14:paraId="017DFA3C" w14:textId="77777777" w:rsidR="00EC32F2" w:rsidRPr="00E60B71" w:rsidRDefault="00EC32F2" w:rsidP="00AF4233">
      <w:pPr>
        <w:ind w:left="851" w:right="486" w:hanging="142"/>
        <w:rPr>
          <w:rFonts w:ascii="Calibri" w:hAnsi="Calibri" w:cs="Calibri"/>
          <w:bCs/>
          <w:color w:val="17365D" w:themeColor="text2" w:themeShade="BF"/>
          <w:sz w:val="24"/>
          <w:szCs w:val="24"/>
        </w:rPr>
      </w:pPr>
    </w:p>
    <w:p w14:paraId="75A0EDE3" w14:textId="77777777" w:rsidR="00EC32F2" w:rsidRPr="00E60B71" w:rsidRDefault="00EC32F2" w:rsidP="00AF4233">
      <w:pPr>
        <w:ind w:right="486"/>
        <w:rPr>
          <w:rFonts w:ascii="Calibri" w:hAnsi="Calibri" w:cs="Calibri"/>
          <w:bCs/>
          <w:color w:val="17365D" w:themeColor="text2" w:themeShade="BF"/>
          <w:sz w:val="24"/>
          <w:szCs w:val="24"/>
        </w:rPr>
      </w:pPr>
      <w:r w:rsidRPr="00E60B71">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486D2828" w14:textId="77777777" w:rsidR="00FD02F6" w:rsidRPr="00962A35" w:rsidRDefault="00FD02F6" w:rsidP="00AF4233">
      <w:pPr>
        <w:ind w:right="486"/>
        <w:rPr>
          <w:color w:val="17365D" w:themeColor="text2" w:themeShade="BF"/>
          <w:sz w:val="24"/>
          <w:szCs w:val="24"/>
        </w:rPr>
      </w:pPr>
    </w:p>
    <w:p w14:paraId="1BA15C1B" w14:textId="77777777" w:rsidR="00FD02F6" w:rsidRPr="00E60B71" w:rsidRDefault="00FD02F6" w:rsidP="00AF4233">
      <w:pPr>
        <w:ind w:right="486"/>
        <w:rPr>
          <w:color w:val="17365D" w:themeColor="text2" w:themeShade="BF"/>
          <w:sz w:val="24"/>
          <w:szCs w:val="24"/>
        </w:rPr>
      </w:pPr>
      <w:r w:rsidRPr="00E60B71">
        <w:rPr>
          <w:color w:val="17365D" w:themeColor="text2" w:themeShade="BF"/>
          <w:sz w:val="24"/>
          <w:szCs w:val="24"/>
        </w:rPr>
        <w:t xml:space="preserve">*NB. For In-Water Boathouses please refer to Policies </w:t>
      </w:r>
      <w:r w:rsidR="00101C59" w:rsidRPr="00962A35">
        <w:rPr>
          <w:color w:val="17365D" w:themeColor="text2" w:themeShade="BF"/>
          <w:sz w:val="24"/>
          <w:szCs w:val="24"/>
        </w:rPr>
        <w:t>6.4.1.8 and 6</w:t>
      </w:r>
      <w:r w:rsidRPr="00E60B71">
        <w:rPr>
          <w:color w:val="17365D" w:themeColor="text2" w:themeShade="BF"/>
          <w:sz w:val="24"/>
          <w:szCs w:val="24"/>
        </w:rPr>
        <w:t>.4.1.9</w:t>
      </w:r>
    </w:p>
    <w:p w14:paraId="6DE2FEB1" w14:textId="77777777" w:rsidR="00FD02F6" w:rsidRPr="00E60B71" w:rsidRDefault="00FD02F6" w:rsidP="00AF4233">
      <w:pPr>
        <w:ind w:right="486"/>
        <w:rPr>
          <w:color w:val="17365D" w:themeColor="text2" w:themeShade="BF"/>
          <w:sz w:val="24"/>
          <w:szCs w:val="24"/>
        </w:rPr>
      </w:pPr>
    </w:p>
    <w:p w14:paraId="20B3BC2F" w14:textId="77777777" w:rsidR="00FD02F6" w:rsidRPr="00962A35" w:rsidRDefault="00B560A0" w:rsidP="00AF4233">
      <w:pPr>
        <w:pStyle w:val="Heading3"/>
        <w:spacing w:before="0"/>
        <w:ind w:right="486"/>
        <w:rPr>
          <w:rFonts w:asciiTheme="minorHAnsi" w:hAnsiTheme="minorHAnsi"/>
          <w:color w:val="17365D" w:themeColor="text2" w:themeShade="BF"/>
        </w:rPr>
      </w:pPr>
      <w:bookmarkStart w:id="336" w:name="_Toc32349307"/>
      <w:bookmarkStart w:id="337" w:name="_Toc32574429"/>
      <w:r w:rsidRPr="00E60B71">
        <w:rPr>
          <w:rStyle w:val="Style3Char"/>
          <w:rFonts w:asciiTheme="minorHAnsi" w:hAnsiTheme="minorHAnsi"/>
          <w:b w:val="0"/>
        </w:rPr>
        <w:t>5.3</w:t>
      </w:r>
      <w:r w:rsidR="00FD02F6" w:rsidRPr="00E60B71">
        <w:rPr>
          <w:rStyle w:val="Style3Char"/>
          <w:rFonts w:asciiTheme="minorHAnsi" w:hAnsiTheme="minorHAnsi"/>
          <w:b w:val="0"/>
        </w:rPr>
        <w:t xml:space="preserve">.6 </w:t>
      </w:r>
      <w:r w:rsidR="00FD02F6" w:rsidRPr="00DC182E">
        <w:rPr>
          <w:rStyle w:val="Style3Char"/>
          <w:rFonts w:asciiTheme="minorHAnsi" w:hAnsiTheme="minorHAnsi"/>
          <w:b w:val="0"/>
        </w:rPr>
        <w:t>Swimming Pools</w:t>
      </w:r>
      <w:bookmarkEnd w:id="336"/>
      <w:bookmarkEnd w:id="337"/>
    </w:p>
    <w:p w14:paraId="6CC62D08" w14:textId="369650EB" w:rsidR="00FD02F6" w:rsidRPr="00E60B71" w:rsidRDefault="00FD02F6" w:rsidP="00AF4233">
      <w:pPr>
        <w:ind w:right="486"/>
        <w:rPr>
          <w:rFonts w:ascii="Calibri" w:hAnsi="Calibri" w:cs="Calibri"/>
          <w:b/>
          <w:bCs/>
          <w:color w:val="17365D" w:themeColor="text2" w:themeShade="BF"/>
          <w:sz w:val="24"/>
          <w:szCs w:val="24"/>
        </w:rPr>
      </w:pPr>
    </w:p>
    <w:p w14:paraId="7A6A763B" w14:textId="77777777" w:rsidR="00FD02F6" w:rsidRPr="00E60B71" w:rsidRDefault="00FD02F6" w:rsidP="00AF4233">
      <w:pPr>
        <w:ind w:right="486"/>
        <w:rPr>
          <w:rFonts w:ascii="Calibri" w:hAnsi="Calibri" w:cs="Calibri"/>
          <w:b/>
          <w:bCs/>
          <w:color w:val="17365D" w:themeColor="text2" w:themeShade="BF"/>
          <w:sz w:val="24"/>
          <w:szCs w:val="24"/>
        </w:rPr>
      </w:pPr>
      <w:r w:rsidRPr="00E60B71">
        <w:rPr>
          <w:rFonts w:ascii="Calibri" w:hAnsi="Calibri" w:cs="Calibri"/>
          <w:b/>
          <w:bCs/>
          <w:color w:val="17365D" w:themeColor="text2" w:themeShade="BF"/>
          <w:sz w:val="24"/>
          <w:szCs w:val="24"/>
        </w:rPr>
        <w:t xml:space="preserve">Swimming Pools </w:t>
      </w:r>
    </w:p>
    <w:p w14:paraId="7287B6D4" w14:textId="77777777" w:rsidR="00FD02F6" w:rsidRPr="00E60B71" w:rsidRDefault="00FD02F6" w:rsidP="00AF4233">
      <w:pPr>
        <w:ind w:right="486"/>
        <w:rPr>
          <w:rFonts w:ascii="Calibri" w:hAnsi="Calibri" w:cs="Calibri"/>
          <w:b/>
          <w:color w:val="17365D" w:themeColor="text2" w:themeShade="BF"/>
          <w:sz w:val="24"/>
          <w:szCs w:val="24"/>
        </w:rPr>
      </w:pPr>
    </w:p>
    <w:p w14:paraId="2E48DED2" w14:textId="3C98D85C" w:rsidR="0084732D" w:rsidRPr="00AB151C" w:rsidRDefault="00B560A0" w:rsidP="005D522C">
      <w:pPr>
        <w:spacing w:after="240"/>
        <w:ind w:left="709" w:right="486" w:hanging="709"/>
        <w:rPr>
          <w:rFonts w:ascii="Calibri" w:hAnsi="Calibri" w:cs="Calibri"/>
          <w:bCs/>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.6.1</w:t>
      </w:r>
      <w:r w:rsidR="00FD02F6" w:rsidRPr="00E60B71">
        <w:rPr>
          <w:rFonts w:ascii="Calibri" w:hAnsi="Calibri" w:cs="Calibri"/>
          <w:bCs/>
          <w:color w:val="17365D" w:themeColor="text2" w:themeShade="BF"/>
          <w:sz w:val="24"/>
          <w:szCs w:val="24"/>
        </w:rPr>
        <w:t xml:space="preserve"> </w:t>
      </w:r>
      <w:r w:rsidR="00FD02F6" w:rsidRPr="00AB151C">
        <w:rPr>
          <w:rFonts w:ascii="Calibri" w:hAnsi="Calibri" w:cs="Calibri"/>
          <w:bCs/>
          <w:color w:val="17365D" w:themeColor="text2" w:themeShade="BF"/>
          <w:sz w:val="24"/>
          <w:szCs w:val="24"/>
        </w:rPr>
        <w:t xml:space="preserve">Below ground swimming pools will be permitted within a flooding hazard provided it can be demonstrated that: </w:t>
      </w:r>
    </w:p>
    <w:p w14:paraId="5D35D654" w14:textId="367FE79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there is no feasible alternative site outside of the </w:t>
      </w:r>
      <w:r w:rsidRPr="005D522C">
        <w:rPr>
          <w:rFonts w:ascii="Calibri" w:hAnsi="Calibri" w:cs="Calibri"/>
          <w:bCs/>
          <w:color w:val="17365D" w:themeColor="text2" w:themeShade="BF"/>
          <w:sz w:val="24"/>
          <w:szCs w:val="24"/>
        </w:rPr>
        <w:t xml:space="preserve">flooding hazard; </w:t>
      </w:r>
    </w:p>
    <w:p w14:paraId="6A74271B" w14:textId="63E4981F"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floodproofing is undertaken to the extent practical, in accordance with floodproofing standards identified in Appendix </w:t>
      </w:r>
      <w:r>
        <w:rPr>
          <w:rFonts w:ascii="Calibri" w:hAnsi="Calibri" w:cs="Calibri"/>
          <w:bCs/>
          <w:color w:val="17365D" w:themeColor="text2" w:themeShade="BF"/>
          <w:sz w:val="24"/>
          <w:szCs w:val="24"/>
        </w:rPr>
        <w:t>C</w:t>
      </w:r>
      <w:r w:rsidRPr="00AB151C">
        <w:rPr>
          <w:rFonts w:ascii="Calibri" w:hAnsi="Calibri" w:cs="Calibri"/>
          <w:bCs/>
          <w:color w:val="17365D" w:themeColor="text2" w:themeShade="BF"/>
          <w:sz w:val="24"/>
          <w:szCs w:val="24"/>
        </w:rPr>
        <w:t xml:space="preserve"> – Floodproofing Guidelines; and, </w:t>
      </w:r>
    </w:p>
    <w:p w14:paraId="4DBD98B8" w14:textId="53ACB84C"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all excavated fill is removed from the flooding hazard. </w:t>
      </w:r>
    </w:p>
    <w:p w14:paraId="5022F28E" w14:textId="77777777" w:rsidR="00FD02F6" w:rsidRPr="00AB151C" w:rsidRDefault="00FD02F6" w:rsidP="00AF4233">
      <w:pPr>
        <w:ind w:right="486"/>
        <w:rPr>
          <w:rFonts w:ascii="Calibri" w:hAnsi="Calibri" w:cs="Calibri"/>
          <w:color w:val="000000"/>
          <w:sz w:val="24"/>
          <w:szCs w:val="24"/>
        </w:rPr>
      </w:pPr>
    </w:p>
    <w:p w14:paraId="25F0D275" w14:textId="77777777" w:rsidR="00FD02F6" w:rsidRPr="00E60B71" w:rsidRDefault="00B560A0" w:rsidP="00AF4233">
      <w:pPr>
        <w:pStyle w:val="Style3"/>
        <w:spacing w:after="0"/>
        <w:ind w:right="486"/>
        <w:outlineLvl w:val="2"/>
        <w:rPr>
          <w:rFonts w:asciiTheme="minorHAnsi" w:hAnsiTheme="minorHAnsi"/>
        </w:rPr>
      </w:pPr>
      <w:bookmarkStart w:id="338" w:name="_Toc32349308"/>
      <w:bookmarkStart w:id="339" w:name="_Toc32574430"/>
      <w:r w:rsidRPr="00E60B71">
        <w:rPr>
          <w:rFonts w:asciiTheme="minorHAnsi" w:hAnsiTheme="minorHAnsi"/>
        </w:rPr>
        <w:t>5.3</w:t>
      </w:r>
      <w:r w:rsidR="00FD02F6" w:rsidRPr="00E60B71">
        <w:rPr>
          <w:rFonts w:asciiTheme="minorHAnsi" w:hAnsiTheme="minorHAnsi"/>
        </w:rPr>
        <w:t>.7 Infrastructure</w:t>
      </w:r>
      <w:bookmarkEnd w:id="338"/>
      <w:bookmarkEnd w:id="339"/>
    </w:p>
    <w:p w14:paraId="3B7A0FC1" w14:textId="7B3FEECB" w:rsidR="00FD02F6" w:rsidRPr="00E60B71" w:rsidRDefault="00FD02F6" w:rsidP="00AF4233">
      <w:pPr>
        <w:ind w:right="486"/>
        <w:rPr>
          <w:rFonts w:ascii="Calibri" w:hAnsi="Calibri" w:cs="Calibri"/>
          <w:b/>
          <w:bCs/>
          <w:color w:val="17365D" w:themeColor="text2" w:themeShade="BF"/>
          <w:sz w:val="24"/>
          <w:szCs w:val="24"/>
        </w:rPr>
      </w:pPr>
    </w:p>
    <w:p w14:paraId="3BCF598E" w14:textId="77777777" w:rsidR="00FD02F6" w:rsidRPr="00E60B71" w:rsidRDefault="00FD02F6" w:rsidP="00AF4233">
      <w:pPr>
        <w:ind w:right="486"/>
        <w:rPr>
          <w:rFonts w:ascii="Calibri" w:hAnsi="Calibri" w:cs="Calibri"/>
          <w:b/>
          <w:bCs/>
          <w:color w:val="17365D" w:themeColor="text2" w:themeShade="BF"/>
          <w:sz w:val="24"/>
          <w:szCs w:val="24"/>
        </w:rPr>
      </w:pPr>
      <w:r w:rsidRPr="00E60B71">
        <w:rPr>
          <w:rFonts w:ascii="Calibri" w:hAnsi="Calibri" w:cs="Calibri"/>
          <w:b/>
          <w:bCs/>
          <w:color w:val="17365D" w:themeColor="text2" w:themeShade="BF"/>
          <w:sz w:val="24"/>
          <w:szCs w:val="24"/>
        </w:rPr>
        <w:t xml:space="preserve">Infrastructure </w:t>
      </w:r>
    </w:p>
    <w:p w14:paraId="6B7FF49D" w14:textId="77777777" w:rsidR="00FD02F6" w:rsidRPr="00E60B71" w:rsidRDefault="00FD02F6" w:rsidP="00AF4233">
      <w:pPr>
        <w:ind w:left="709" w:right="486" w:hanging="709"/>
        <w:rPr>
          <w:rFonts w:ascii="Calibri" w:hAnsi="Calibri" w:cs="Calibri"/>
          <w:b/>
          <w:bCs/>
          <w:color w:val="17365D" w:themeColor="text2" w:themeShade="BF"/>
          <w:sz w:val="24"/>
          <w:szCs w:val="24"/>
        </w:rPr>
      </w:pPr>
    </w:p>
    <w:p w14:paraId="454805C2" w14:textId="77777777" w:rsidR="00FD02F6" w:rsidRDefault="00B560A0" w:rsidP="00AF4233">
      <w:pPr>
        <w:ind w:left="709" w:right="486" w:hanging="709"/>
        <w:rPr>
          <w:rFonts w:ascii="Calibri" w:hAnsi="Calibri" w:cs="Calibri"/>
          <w:bCs/>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.7.1</w:t>
      </w:r>
      <w:r w:rsidR="00FD02F6" w:rsidRPr="00E60B71">
        <w:rPr>
          <w:rFonts w:ascii="Calibri" w:hAnsi="Calibri" w:cs="Calibri"/>
          <w:bCs/>
          <w:color w:val="17365D" w:themeColor="text2" w:themeShade="BF"/>
          <w:sz w:val="24"/>
          <w:szCs w:val="24"/>
        </w:rPr>
        <w:t xml:space="preserve"> </w:t>
      </w:r>
      <w:r w:rsidR="00FD02F6" w:rsidRPr="00AB151C">
        <w:rPr>
          <w:rFonts w:ascii="Calibri" w:hAnsi="Calibri" w:cs="Calibri"/>
          <w:bCs/>
          <w:color w:val="17365D" w:themeColor="text2" w:themeShade="BF"/>
          <w:sz w:val="24"/>
          <w:szCs w:val="24"/>
        </w:rPr>
        <w:t xml:space="preserve">Public infrastructure (e.g., roads, sewers, flood and/or erosion control works, water supply, municipal stormwater management facilities required to alleviate a flood problem associated with existing </w:t>
      </w:r>
      <w:r w:rsidR="00FD02F6" w:rsidRPr="00AB151C">
        <w:rPr>
          <w:rFonts w:ascii="Calibri" w:hAnsi="Calibri" w:cs="Calibri"/>
          <w:bCs/>
          <w:iCs/>
          <w:color w:val="17365D" w:themeColor="text2" w:themeShade="BF"/>
          <w:sz w:val="24"/>
          <w:szCs w:val="24"/>
        </w:rPr>
        <w:t>development</w:t>
      </w:r>
      <w:r w:rsidR="00FD02F6" w:rsidRPr="00AB151C">
        <w:rPr>
          <w:rFonts w:ascii="Calibri" w:hAnsi="Calibri" w:cs="Calibri"/>
          <w:bCs/>
          <w:color w:val="17365D" w:themeColor="text2" w:themeShade="BF"/>
          <w:sz w:val="24"/>
          <w:szCs w:val="24"/>
        </w:rPr>
        <w:t xml:space="preserve">) and private infrastructure (e.g., roads, gas and electrical transmission pipelines/corridors, etc.) will be permitted to be constructed, realigned and/or upgraded within a </w:t>
      </w:r>
      <w:r w:rsidR="00FD02F6" w:rsidRPr="00AB151C">
        <w:rPr>
          <w:rFonts w:ascii="Calibri" w:hAnsi="Calibri" w:cs="Calibri"/>
          <w:bCs/>
          <w:iCs/>
          <w:color w:val="17365D" w:themeColor="text2" w:themeShade="BF"/>
          <w:sz w:val="24"/>
          <w:szCs w:val="24"/>
        </w:rPr>
        <w:t xml:space="preserve">flooding hazard </w:t>
      </w:r>
      <w:r w:rsidR="00FD02F6" w:rsidRPr="00AB151C">
        <w:rPr>
          <w:rFonts w:ascii="Calibri" w:hAnsi="Calibri" w:cs="Calibri"/>
          <w:bCs/>
          <w:color w:val="17365D" w:themeColor="text2" w:themeShade="BF"/>
          <w:sz w:val="24"/>
          <w:szCs w:val="24"/>
        </w:rPr>
        <w:t xml:space="preserve">when the location is supported through an approved Environmental Assessment and/or in the case of private infrastructure, it has been demonstrated through a </w:t>
      </w:r>
      <w:r w:rsidR="00FD02F6" w:rsidRPr="00AB151C">
        <w:rPr>
          <w:rFonts w:ascii="Calibri" w:hAnsi="Calibri" w:cs="Calibri"/>
          <w:bCs/>
          <w:iCs/>
          <w:color w:val="17365D" w:themeColor="text2" w:themeShade="BF"/>
          <w:sz w:val="24"/>
          <w:szCs w:val="24"/>
        </w:rPr>
        <w:t xml:space="preserve">comprehensive plan </w:t>
      </w:r>
      <w:r w:rsidR="00FD02F6" w:rsidRPr="00AB151C">
        <w:rPr>
          <w:rFonts w:ascii="Calibri" w:hAnsi="Calibri" w:cs="Calibri"/>
          <w:bCs/>
          <w:color w:val="17365D" w:themeColor="text2" w:themeShade="BF"/>
          <w:sz w:val="24"/>
          <w:szCs w:val="24"/>
        </w:rPr>
        <w:t xml:space="preserve">that there is no feasible alternative site outside the </w:t>
      </w:r>
      <w:r w:rsidR="00FD02F6" w:rsidRPr="00AB151C">
        <w:rPr>
          <w:rFonts w:ascii="Calibri" w:hAnsi="Calibri" w:cs="Calibri"/>
          <w:bCs/>
          <w:iCs/>
          <w:color w:val="17365D" w:themeColor="text2" w:themeShade="BF"/>
          <w:sz w:val="24"/>
          <w:szCs w:val="24"/>
        </w:rPr>
        <w:t>flooding hazard</w:t>
      </w:r>
      <w:r w:rsidR="00FD02F6" w:rsidRPr="00AB151C">
        <w:rPr>
          <w:rFonts w:ascii="Calibri" w:hAnsi="Calibri" w:cs="Calibri"/>
          <w:bCs/>
          <w:color w:val="17365D" w:themeColor="text2" w:themeShade="BF"/>
          <w:sz w:val="24"/>
          <w:szCs w:val="24"/>
        </w:rPr>
        <w:t xml:space="preserve">, provided it can be demonstrated that: </w:t>
      </w:r>
    </w:p>
    <w:p w14:paraId="4CC059DA" w14:textId="77777777" w:rsidR="000E6D45" w:rsidRPr="00AB151C" w:rsidRDefault="000E6D45" w:rsidP="00AF4233">
      <w:pPr>
        <w:ind w:left="709" w:right="486" w:hanging="709"/>
        <w:rPr>
          <w:rFonts w:ascii="Calibri" w:hAnsi="Calibri" w:cs="Calibri"/>
          <w:color w:val="17365D" w:themeColor="text2" w:themeShade="BF"/>
          <w:sz w:val="24"/>
          <w:szCs w:val="24"/>
        </w:rPr>
      </w:pPr>
    </w:p>
    <w:p w14:paraId="46F13DE9" w14:textId="2427300D"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risk of flood damage to upstream or downstream properties is not increased or is minimized through site design; </w:t>
      </w:r>
    </w:p>
    <w:p w14:paraId="11CB6973" w14:textId="0E6B208B"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lastRenderedPageBreak/>
        <w:t xml:space="preserve">the risk of </w:t>
      </w:r>
      <w:r w:rsidRPr="005D522C">
        <w:rPr>
          <w:rFonts w:ascii="Calibri" w:hAnsi="Calibri" w:cs="Calibri"/>
          <w:bCs/>
          <w:color w:val="17365D" w:themeColor="text2" w:themeShade="BF"/>
          <w:sz w:val="24"/>
          <w:szCs w:val="24"/>
        </w:rPr>
        <w:t xml:space="preserve">pollution </w:t>
      </w:r>
      <w:r w:rsidRPr="00AB151C">
        <w:rPr>
          <w:rFonts w:ascii="Calibri" w:hAnsi="Calibri" w:cs="Calibri"/>
          <w:bCs/>
          <w:color w:val="17365D" w:themeColor="text2" w:themeShade="BF"/>
          <w:sz w:val="24"/>
          <w:szCs w:val="24"/>
        </w:rPr>
        <w:t xml:space="preserve">is minimized through site design to ensure that the </w:t>
      </w:r>
      <w:r w:rsidRPr="005D522C">
        <w:rPr>
          <w:rFonts w:ascii="Calibri" w:hAnsi="Calibri" w:cs="Calibri"/>
          <w:bCs/>
          <w:color w:val="17365D" w:themeColor="text2" w:themeShade="BF"/>
          <w:sz w:val="24"/>
          <w:szCs w:val="24"/>
        </w:rPr>
        <w:t xml:space="preserve">development </w:t>
      </w:r>
      <w:r w:rsidRPr="00AB151C">
        <w:rPr>
          <w:rFonts w:ascii="Calibri" w:hAnsi="Calibri" w:cs="Calibri"/>
          <w:bCs/>
          <w:color w:val="17365D" w:themeColor="text2" w:themeShade="BF"/>
          <w:sz w:val="24"/>
          <w:szCs w:val="24"/>
        </w:rPr>
        <w:t xml:space="preserve">will not result in a </w:t>
      </w:r>
      <w:r w:rsidRPr="005D522C">
        <w:rPr>
          <w:rFonts w:ascii="Calibri" w:hAnsi="Calibri" w:cs="Calibri"/>
          <w:bCs/>
          <w:color w:val="17365D" w:themeColor="text2" w:themeShade="BF"/>
          <w:sz w:val="24"/>
          <w:szCs w:val="24"/>
        </w:rPr>
        <w:t xml:space="preserve">pollution </w:t>
      </w:r>
      <w:r w:rsidRPr="00AB151C">
        <w:rPr>
          <w:rFonts w:ascii="Calibri" w:hAnsi="Calibri" w:cs="Calibri"/>
          <w:bCs/>
          <w:color w:val="17365D" w:themeColor="text2" w:themeShade="BF"/>
          <w:sz w:val="24"/>
          <w:szCs w:val="24"/>
        </w:rPr>
        <w:t xml:space="preserve">hazard (e.g., release of a biohazard substance, nutrients, pesticides or other chemicals during a flood event); </w:t>
      </w:r>
    </w:p>
    <w:p w14:paraId="40D18D59" w14:textId="3ECC225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where applicable, floodproofing measures are incorporated into the design in accordance with floodproofing standards identified in Appendix </w:t>
      </w:r>
      <w:r>
        <w:rPr>
          <w:rFonts w:ascii="Calibri" w:hAnsi="Calibri" w:cs="Calibri"/>
          <w:bCs/>
          <w:color w:val="17365D" w:themeColor="text2" w:themeShade="BF"/>
          <w:sz w:val="24"/>
          <w:szCs w:val="24"/>
        </w:rPr>
        <w:t>C</w:t>
      </w:r>
      <w:r w:rsidRPr="00AB151C">
        <w:rPr>
          <w:rFonts w:ascii="Calibri" w:hAnsi="Calibri" w:cs="Calibri"/>
          <w:bCs/>
          <w:color w:val="17365D" w:themeColor="text2" w:themeShade="BF"/>
          <w:sz w:val="24"/>
          <w:szCs w:val="24"/>
        </w:rPr>
        <w:t xml:space="preserve"> – Floodproofing guidelines; </w:t>
      </w:r>
    </w:p>
    <w:p w14:paraId="13E9364D" w14:textId="384EB6D4" w:rsidR="00FD02F6" w:rsidRPr="00AB151C" w:rsidRDefault="00FD02F6" w:rsidP="005D522C">
      <w:pPr>
        <w:pStyle w:val="ListParagraph"/>
        <w:numPr>
          <w:ilvl w:val="0"/>
          <w:numId w:val="153"/>
        </w:numPr>
        <w:ind w:right="486"/>
        <w:rPr>
          <w:rFonts w:ascii="Calibri" w:hAnsi="Calibri" w:cs="Calibri"/>
          <w:color w:val="17365D" w:themeColor="text2" w:themeShade="BF"/>
          <w:sz w:val="24"/>
          <w:szCs w:val="24"/>
        </w:rPr>
      </w:pPr>
      <w:r w:rsidRPr="00AB151C">
        <w:rPr>
          <w:rFonts w:ascii="Calibri" w:hAnsi="Calibri" w:cs="Calibri"/>
          <w:bCs/>
          <w:color w:val="17365D" w:themeColor="text2" w:themeShade="BF"/>
          <w:sz w:val="24"/>
          <w:szCs w:val="24"/>
        </w:rPr>
        <w:t xml:space="preserve">where applicable, safe </w:t>
      </w:r>
      <w:r w:rsidRPr="005D522C">
        <w:rPr>
          <w:rFonts w:ascii="Calibri" w:hAnsi="Calibri" w:cs="Calibri"/>
          <w:bCs/>
          <w:color w:val="17365D" w:themeColor="text2" w:themeShade="BF"/>
          <w:sz w:val="24"/>
          <w:szCs w:val="24"/>
        </w:rPr>
        <w:t xml:space="preserve">access (ingress/egress) </w:t>
      </w:r>
      <w:r w:rsidRPr="00AB151C">
        <w:rPr>
          <w:rFonts w:ascii="Calibri" w:hAnsi="Calibri" w:cs="Calibri"/>
          <w:bCs/>
          <w:color w:val="17365D" w:themeColor="text2" w:themeShade="BF"/>
          <w:sz w:val="24"/>
          <w:szCs w:val="24"/>
        </w:rPr>
        <w:t xml:space="preserve">is present; site, facility, and/or landscape design and appropriate </w:t>
      </w:r>
      <w:r w:rsidRPr="00AB151C">
        <w:rPr>
          <w:rFonts w:ascii="Calibri" w:hAnsi="Calibri" w:cs="Calibri"/>
          <w:bCs/>
          <w:iCs/>
          <w:color w:val="17365D" w:themeColor="text2" w:themeShade="BF"/>
          <w:sz w:val="24"/>
          <w:szCs w:val="24"/>
        </w:rPr>
        <w:t xml:space="preserve">best management practices </w:t>
      </w:r>
      <w:r w:rsidRPr="00AB151C">
        <w:rPr>
          <w:rFonts w:ascii="Calibri" w:hAnsi="Calibri" w:cs="Calibri"/>
          <w:bCs/>
          <w:color w:val="17365D" w:themeColor="text2" w:themeShade="BF"/>
          <w:sz w:val="24"/>
          <w:szCs w:val="24"/>
        </w:rPr>
        <w:t xml:space="preserve">will be employed to: </w:t>
      </w:r>
    </w:p>
    <w:p w14:paraId="7D7EEF7E" w14:textId="77777777" w:rsidR="00FD02F6" w:rsidRPr="00AB151C" w:rsidRDefault="00FD02F6" w:rsidP="005D522C">
      <w:pPr>
        <w:ind w:left="1134" w:right="486" w:hanging="54"/>
        <w:rPr>
          <w:rFonts w:ascii="Calibri" w:hAnsi="Calibri" w:cs="Calibri"/>
          <w:color w:val="17365D" w:themeColor="text2" w:themeShade="BF"/>
          <w:sz w:val="24"/>
          <w:szCs w:val="24"/>
        </w:rPr>
      </w:pPr>
      <w:r w:rsidRPr="00AB151C">
        <w:rPr>
          <w:rFonts w:ascii="Calibri" w:hAnsi="Calibri" w:cs="Calibri"/>
          <w:bCs/>
          <w:color w:val="17365D" w:themeColor="text2" w:themeShade="BF"/>
          <w:sz w:val="24"/>
          <w:szCs w:val="24"/>
        </w:rPr>
        <w:t xml:space="preserve">- maintain </w:t>
      </w:r>
      <w:r w:rsidRPr="00AB151C">
        <w:rPr>
          <w:rFonts w:ascii="Calibri" w:hAnsi="Calibri" w:cs="Calibri"/>
          <w:bCs/>
          <w:iCs/>
          <w:color w:val="17365D" w:themeColor="text2" w:themeShade="BF"/>
          <w:sz w:val="24"/>
          <w:szCs w:val="24"/>
        </w:rPr>
        <w:t xml:space="preserve">stage-storage relationships </w:t>
      </w:r>
      <w:r w:rsidRPr="00AB151C">
        <w:rPr>
          <w:rFonts w:ascii="Calibri" w:hAnsi="Calibri" w:cs="Calibri"/>
          <w:bCs/>
          <w:color w:val="17365D" w:themeColor="text2" w:themeShade="BF"/>
          <w:sz w:val="24"/>
          <w:szCs w:val="24"/>
        </w:rPr>
        <w:t xml:space="preserve">to the floodplain; </w:t>
      </w:r>
    </w:p>
    <w:p w14:paraId="2EFB60D3" w14:textId="77777777" w:rsidR="00FD02F6" w:rsidRPr="00AB151C" w:rsidRDefault="00FD02F6" w:rsidP="005D522C">
      <w:pPr>
        <w:ind w:left="1134" w:right="486" w:hanging="54"/>
        <w:rPr>
          <w:rFonts w:ascii="Calibri" w:hAnsi="Calibri" w:cs="Calibri"/>
          <w:color w:val="17365D" w:themeColor="text2" w:themeShade="BF"/>
          <w:sz w:val="24"/>
          <w:szCs w:val="24"/>
        </w:rPr>
      </w:pPr>
      <w:r w:rsidRPr="00AB151C">
        <w:rPr>
          <w:rFonts w:ascii="Calibri" w:hAnsi="Calibri" w:cs="Calibri"/>
          <w:bCs/>
          <w:color w:val="17365D" w:themeColor="text2" w:themeShade="BF"/>
          <w:sz w:val="24"/>
          <w:szCs w:val="24"/>
        </w:rPr>
        <w:t xml:space="preserve">- control sediment and erosion; and, </w:t>
      </w:r>
    </w:p>
    <w:p w14:paraId="1152E0DB" w14:textId="77777777" w:rsidR="00FD02F6" w:rsidRPr="00AB151C" w:rsidRDefault="00FD02F6" w:rsidP="005D522C">
      <w:pPr>
        <w:ind w:left="1134" w:right="486" w:hanging="54"/>
        <w:rPr>
          <w:rFonts w:ascii="Calibri" w:hAnsi="Calibri" w:cs="Calibri"/>
          <w:color w:val="17365D" w:themeColor="text2" w:themeShade="BF"/>
          <w:sz w:val="24"/>
          <w:szCs w:val="24"/>
        </w:rPr>
      </w:pPr>
      <w:r w:rsidRPr="00AB151C">
        <w:rPr>
          <w:rFonts w:ascii="Calibri" w:hAnsi="Calibri" w:cs="Calibri"/>
          <w:bCs/>
          <w:color w:val="17365D" w:themeColor="text2" w:themeShade="BF"/>
          <w:sz w:val="24"/>
          <w:szCs w:val="24"/>
        </w:rPr>
        <w:t xml:space="preserve">- minimize impervious surfaces and loss of natural vegetation. </w:t>
      </w:r>
    </w:p>
    <w:p w14:paraId="41DA1215" w14:textId="77777777" w:rsidR="00FD02F6" w:rsidRPr="00AB151C" w:rsidRDefault="00FD02F6" w:rsidP="00AF4233">
      <w:pPr>
        <w:ind w:right="486"/>
        <w:rPr>
          <w:rFonts w:ascii="Calibri" w:hAnsi="Calibri" w:cs="Calibri"/>
          <w:bCs/>
          <w:color w:val="17365D" w:themeColor="text2" w:themeShade="BF"/>
          <w:sz w:val="24"/>
          <w:szCs w:val="24"/>
        </w:rPr>
      </w:pPr>
    </w:p>
    <w:p w14:paraId="4D396556" w14:textId="77777777" w:rsidR="00FD02F6" w:rsidRPr="00AB151C" w:rsidRDefault="00FD02F6" w:rsidP="00AF4233">
      <w:p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A site plan prepared by a qualified professional illustrating the elevations of existing and proposed grades must be submitted. </w:t>
      </w:r>
    </w:p>
    <w:p w14:paraId="4CF13355" w14:textId="77777777" w:rsidR="00FD02F6" w:rsidRPr="00AB151C" w:rsidRDefault="00FD02F6" w:rsidP="00AF4233">
      <w:pPr>
        <w:ind w:right="486"/>
        <w:rPr>
          <w:rFonts w:ascii="Calibri" w:hAnsi="Calibri" w:cs="Calibri"/>
          <w:color w:val="17365D" w:themeColor="text2" w:themeShade="BF"/>
          <w:sz w:val="24"/>
          <w:szCs w:val="24"/>
        </w:rPr>
      </w:pPr>
    </w:p>
    <w:p w14:paraId="7CB463CF" w14:textId="77777777" w:rsidR="00FD02F6" w:rsidRPr="00AB151C" w:rsidRDefault="005B6901" w:rsidP="00AF4233">
      <w:pPr>
        <w:ind w:left="709" w:right="486" w:hanging="709"/>
        <w:rPr>
          <w:rFonts w:ascii="Calibri" w:hAnsi="Calibri" w:cs="Calibri"/>
          <w:bCs/>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.7.2</w:t>
      </w:r>
      <w:r w:rsidR="00FD02F6" w:rsidRPr="00E60B71">
        <w:rPr>
          <w:rFonts w:ascii="Calibri" w:hAnsi="Calibri" w:cs="Calibri"/>
          <w:bCs/>
          <w:color w:val="17365D" w:themeColor="text2" w:themeShade="BF"/>
          <w:sz w:val="24"/>
          <w:szCs w:val="24"/>
        </w:rPr>
        <w:t xml:space="preserve"> Parking </w:t>
      </w:r>
      <w:r w:rsidR="00FD02F6" w:rsidRPr="00AB151C">
        <w:rPr>
          <w:rFonts w:ascii="Calibri" w:hAnsi="Calibri" w:cs="Calibri"/>
          <w:bCs/>
          <w:color w:val="17365D" w:themeColor="text2" w:themeShade="BF"/>
          <w:sz w:val="24"/>
          <w:szCs w:val="24"/>
        </w:rPr>
        <w:t xml:space="preserve">lots and access routes (e.g., driveways, private access roads and entrance ways) associated with existing residential, agricultural, commercial, industrial or institutional uses will be permitted within a flooding hazard provided it can be demonstrated that: </w:t>
      </w:r>
    </w:p>
    <w:p w14:paraId="3DA529F9" w14:textId="77777777" w:rsidR="00FD02F6" w:rsidRPr="00AB151C" w:rsidRDefault="00FD02F6" w:rsidP="00AF4233">
      <w:pPr>
        <w:ind w:right="486"/>
        <w:rPr>
          <w:rFonts w:ascii="Calibri" w:hAnsi="Calibri" w:cs="Calibri"/>
          <w:color w:val="17365D" w:themeColor="text2" w:themeShade="BF"/>
          <w:sz w:val="24"/>
          <w:szCs w:val="24"/>
        </w:rPr>
      </w:pPr>
    </w:p>
    <w:p w14:paraId="67F08609" w14:textId="3EC8BE9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the risk of flooding and property damage is minimized through site design; </w:t>
      </w:r>
    </w:p>
    <w:p w14:paraId="5C8092BC" w14:textId="36440C42"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drainage of parking lots will take place within 1 hour following the cessation of the rainfall event, and does not result in depth of flooding that would exceed 30 centimetres; and, </w:t>
      </w:r>
    </w:p>
    <w:p w14:paraId="2EE805C7" w14:textId="6B97074E"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Safe </w:t>
      </w:r>
      <w:r w:rsidRPr="00AB151C">
        <w:rPr>
          <w:rFonts w:ascii="Calibri" w:hAnsi="Calibri" w:cs="Calibri"/>
          <w:bCs/>
          <w:color w:val="17365D" w:themeColor="text2" w:themeShade="BF"/>
          <w:sz w:val="24"/>
          <w:szCs w:val="24"/>
        </w:rPr>
        <w:t>access (ingress/egress) is present</w:t>
      </w:r>
      <w:r w:rsidRPr="005D522C">
        <w:rPr>
          <w:rFonts w:ascii="Calibri" w:hAnsi="Calibri" w:cs="Calibri"/>
          <w:bCs/>
          <w:color w:val="17365D" w:themeColor="text2" w:themeShade="BF"/>
          <w:sz w:val="24"/>
          <w:szCs w:val="24"/>
        </w:rPr>
        <w:t xml:space="preserve">. </w:t>
      </w:r>
    </w:p>
    <w:p w14:paraId="6CD137CE" w14:textId="77777777" w:rsidR="00FD02F6" w:rsidRPr="00AB151C" w:rsidRDefault="00FD02F6" w:rsidP="00AF4233">
      <w:pPr>
        <w:ind w:right="486"/>
        <w:rPr>
          <w:rFonts w:ascii="Calibri" w:hAnsi="Calibri" w:cs="Calibri"/>
          <w:color w:val="17365D" w:themeColor="text2" w:themeShade="BF"/>
          <w:sz w:val="24"/>
          <w:szCs w:val="24"/>
        </w:rPr>
      </w:pPr>
    </w:p>
    <w:p w14:paraId="1AD3FA33" w14:textId="76BDEDA4" w:rsidR="00FD02F6" w:rsidRPr="00AB151C" w:rsidRDefault="00FD02F6" w:rsidP="00AF4233">
      <w:p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A site plan prepared by a qualified professional illustrating the elevations of existing and proposed grades must be submitted. </w:t>
      </w:r>
    </w:p>
    <w:p w14:paraId="07E4BC8B" w14:textId="77777777" w:rsidR="00FD02F6" w:rsidRPr="00AB151C" w:rsidRDefault="00FD02F6" w:rsidP="00AF4233">
      <w:pPr>
        <w:ind w:right="486"/>
        <w:rPr>
          <w:sz w:val="24"/>
          <w:szCs w:val="24"/>
        </w:rPr>
      </w:pPr>
    </w:p>
    <w:p w14:paraId="115041BF" w14:textId="77777777" w:rsidR="00FD02F6" w:rsidRPr="00E60B71" w:rsidRDefault="005B6901" w:rsidP="00AF4233">
      <w:pPr>
        <w:pStyle w:val="Style3"/>
        <w:spacing w:after="0"/>
        <w:ind w:right="486"/>
        <w:outlineLvl w:val="2"/>
        <w:rPr>
          <w:rFonts w:asciiTheme="minorHAnsi" w:hAnsiTheme="minorHAnsi"/>
        </w:rPr>
      </w:pPr>
      <w:bookmarkStart w:id="340" w:name="_Toc32349309"/>
      <w:bookmarkStart w:id="341" w:name="_Toc32574431"/>
      <w:r w:rsidRPr="00E60B71">
        <w:rPr>
          <w:rFonts w:asciiTheme="minorHAnsi" w:hAnsiTheme="minorHAnsi"/>
        </w:rPr>
        <w:t>5.3</w:t>
      </w:r>
      <w:r w:rsidR="00FD02F6" w:rsidRPr="00E60B71">
        <w:rPr>
          <w:rFonts w:asciiTheme="minorHAnsi" w:hAnsiTheme="minorHAnsi"/>
        </w:rPr>
        <w:t>.8 Stormwater Management Facilities</w:t>
      </w:r>
      <w:bookmarkEnd w:id="340"/>
      <w:bookmarkEnd w:id="341"/>
    </w:p>
    <w:p w14:paraId="3EAF1F63" w14:textId="501A793B" w:rsidR="00FD02F6" w:rsidRPr="00E60B71" w:rsidRDefault="00FD02F6" w:rsidP="00AF4233">
      <w:pPr>
        <w:ind w:right="486"/>
        <w:rPr>
          <w:rFonts w:ascii="Calibri" w:hAnsi="Calibri" w:cs="Calibri"/>
          <w:b/>
          <w:bCs/>
          <w:color w:val="17365D" w:themeColor="text2" w:themeShade="BF"/>
          <w:sz w:val="24"/>
          <w:szCs w:val="24"/>
        </w:rPr>
      </w:pPr>
    </w:p>
    <w:p w14:paraId="0F7B184C" w14:textId="77777777" w:rsidR="00FD02F6" w:rsidRPr="00E60B71" w:rsidRDefault="00FD02F6" w:rsidP="00AF4233">
      <w:pPr>
        <w:ind w:right="486"/>
        <w:rPr>
          <w:rFonts w:ascii="Calibri" w:hAnsi="Calibri" w:cs="Calibri"/>
          <w:b/>
          <w:bCs/>
          <w:color w:val="17365D" w:themeColor="text2" w:themeShade="BF"/>
          <w:sz w:val="24"/>
          <w:szCs w:val="24"/>
        </w:rPr>
      </w:pPr>
      <w:r w:rsidRPr="00E60B71">
        <w:rPr>
          <w:rFonts w:ascii="Calibri" w:hAnsi="Calibri" w:cs="Calibri"/>
          <w:b/>
          <w:bCs/>
          <w:color w:val="17365D" w:themeColor="text2" w:themeShade="BF"/>
          <w:sz w:val="24"/>
          <w:szCs w:val="24"/>
        </w:rPr>
        <w:t>New Stormwater Management Facilities</w:t>
      </w:r>
    </w:p>
    <w:p w14:paraId="10146664" w14:textId="77777777" w:rsidR="00FD02F6" w:rsidRPr="00E60B71" w:rsidRDefault="00FD02F6" w:rsidP="00AF4233">
      <w:pPr>
        <w:ind w:right="486"/>
        <w:rPr>
          <w:rFonts w:ascii="Calibri" w:hAnsi="Calibri" w:cs="Calibri"/>
          <w:color w:val="17365D" w:themeColor="text2" w:themeShade="BF"/>
          <w:sz w:val="24"/>
          <w:szCs w:val="24"/>
        </w:rPr>
      </w:pPr>
      <w:r w:rsidRPr="00E60B71">
        <w:rPr>
          <w:rFonts w:ascii="Calibri" w:hAnsi="Calibri" w:cs="Calibri"/>
          <w:bCs/>
          <w:color w:val="17365D" w:themeColor="text2" w:themeShade="BF"/>
          <w:sz w:val="24"/>
          <w:szCs w:val="24"/>
        </w:rPr>
        <w:t xml:space="preserve"> </w:t>
      </w:r>
    </w:p>
    <w:p w14:paraId="5CB951AE" w14:textId="77777777" w:rsidR="00FD02F6" w:rsidRPr="00AB151C" w:rsidRDefault="005B6901" w:rsidP="00AF4233">
      <w:pPr>
        <w:ind w:left="709" w:right="486" w:hanging="709"/>
        <w:rPr>
          <w:rFonts w:ascii="Calibri" w:hAnsi="Calibri" w:cs="Calibri"/>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.8.1</w:t>
      </w:r>
      <w:r w:rsidR="00FD02F6" w:rsidRPr="00E60B71">
        <w:rPr>
          <w:rFonts w:ascii="Calibri" w:hAnsi="Calibri" w:cs="Calibri"/>
          <w:bCs/>
          <w:color w:val="17365D" w:themeColor="text2" w:themeShade="BF"/>
          <w:sz w:val="24"/>
          <w:szCs w:val="24"/>
        </w:rPr>
        <w:t xml:space="preserve"> New </w:t>
      </w:r>
      <w:r w:rsidR="00FD02F6" w:rsidRPr="00AB151C">
        <w:rPr>
          <w:rFonts w:ascii="Calibri" w:hAnsi="Calibri" w:cs="Calibri"/>
          <w:bCs/>
          <w:color w:val="17365D" w:themeColor="text2" w:themeShade="BF"/>
          <w:sz w:val="24"/>
          <w:szCs w:val="24"/>
        </w:rPr>
        <w:t xml:space="preserve">stormwater management facilities will not be permitted within a </w:t>
      </w:r>
      <w:r w:rsidR="00FD02F6" w:rsidRPr="00AB151C">
        <w:rPr>
          <w:rFonts w:ascii="Calibri" w:hAnsi="Calibri" w:cs="Calibri"/>
          <w:bCs/>
          <w:iCs/>
          <w:color w:val="17365D" w:themeColor="text2" w:themeShade="BF"/>
          <w:sz w:val="24"/>
          <w:szCs w:val="24"/>
        </w:rPr>
        <w:t xml:space="preserve">flooding hazard </w:t>
      </w:r>
      <w:r w:rsidR="00FD02F6" w:rsidRPr="00AB151C">
        <w:rPr>
          <w:rFonts w:ascii="Calibri" w:hAnsi="Calibri" w:cs="Calibri"/>
          <w:bCs/>
          <w:color w:val="17365D" w:themeColor="text2" w:themeShade="BF"/>
          <w:sz w:val="24"/>
          <w:szCs w:val="24"/>
        </w:rPr>
        <w:t xml:space="preserve">with the exception of municipal stormwater management facilities required to alleviate a non-regulatory flood problem associated with existing </w:t>
      </w:r>
      <w:r w:rsidR="00FD02F6" w:rsidRPr="00AB151C">
        <w:rPr>
          <w:rFonts w:ascii="Calibri" w:hAnsi="Calibri" w:cs="Calibri"/>
          <w:bCs/>
          <w:iCs/>
          <w:color w:val="17365D" w:themeColor="text2" w:themeShade="BF"/>
          <w:sz w:val="24"/>
          <w:szCs w:val="24"/>
        </w:rPr>
        <w:t>development</w:t>
      </w:r>
      <w:r w:rsidR="00FD02F6" w:rsidRPr="00AB151C">
        <w:rPr>
          <w:rFonts w:ascii="Calibri" w:hAnsi="Calibri" w:cs="Calibri"/>
          <w:bCs/>
          <w:color w:val="17365D" w:themeColor="text2" w:themeShade="BF"/>
          <w:sz w:val="24"/>
          <w:szCs w:val="24"/>
        </w:rPr>
        <w:t xml:space="preserve">: </w:t>
      </w:r>
    </w:p>
    <w:p w14:paraId="34F1C49A" w14:textId="77777777" w:rsidR="00FD02F6" w:rsidRPr="00AB151C" w:rsidRDefault="00FD02F6" w:rsidP="00AF4233">
      <w:pPr>
        <w:ind w:right="486"/>
        <w:rPr>
          <w:rFonts w:ascii="Calibri" w:hAnsi="Calibri" w:cs="Calibri"/>
          <w:color w:val="17365D" w:themeColor="text2" w:themeShade="BF"/>
          <w:sz w:val="24"/>
          <w:szCs w:val="24"/>
        </w:rPr>
      </w:pPr>
    </w:p>
    <w:p w14:paraId="72BA6B83" w14:textId="1C00388B"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there is no feasible alternative outside of the hazard; </w:t>
      </w:r>
    </w:p>
    <w:p w14:paraId="618B60B9" w14:textId="4F85F40D"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natural erosion and sedimentation processes within the receiving watercourse are not impacted; </w:t>
      </w:r>
    </w:p>
    <w:p w14:paraId="6AFCEABB" w14:textId="60F08278"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where unavoidable, intrusions on </w:t>
      </w:r>
      <w:r w:rsidRPr="005D522C">
        <w:rPr>
          <w:rFonts w:ascii="Calibri" w:hAnsi="Calibri" w:cs="Calibri"/>
          <w:bCs/>
          <w:color w:val="17365D" w:themeColor="text2" w:themeShade="BF"/>
          <w:sz w:val="24"/>
          <w:szCs w:val="24"/>
        </w:rPr>
        <w:t xml:space="preserve">hydrologic functions </w:t>
      </w:r>
      <w:r w:rsidRPr="00AB151C">
        <w:rPr>
          <w:rFonts w:ascii="Calibri" w:hAnsi="Calibri" w:cs="Calibri"/>
          <w:bCs/>
          <w:color w:val="17365D" w:themeColor="text2" w:themeShade="BF"/>
          <w:sz w:val="24"/>
          <w:szCs w:val="24"/>
        </w:rPr>
        <w:t xml:space="preserve">are minimized; </w:t>
      </w:r>
    </w:p>
    <w:p w14:paraId="019EBFEC" w14:textId="05CA171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AB151C">
        <w:rPr>
          <w:rFonts w:ascii="Calibri" w:hAnsi="Calibri" w:cs="Calibri"/>
          <w:bCs/>
          <w:color w:val="17365D" w:themeColor="text2" w:themeShade="BF"/>
          <w:sz w:val="24"/>
          <w:szCs w:val="24"/>
        </w:rPr>
        <w:t xml:space="preserve">including site and facility design and appropriate remedial measures will </w:t>
      </w:r>
      <w:r w:rsidRPr="005D522C">
        <w:rPr>
          <w:rFonts w:ascii="Calibri" w:hAnsi="Calibri" w:cs="Calibri"/>
          <w:bCs/>
          <w:color w:val="17365D" w:themeColor="text2" w:themeShade="BF"/>
          <w:sz w:val="24"/>
          <w:szCs w:val="24"/>
        </w:rPr>
        <w:t xml:space="preserve">mitigate </w:t>
      </w:r>
      <w:r w:rsidRPr="00AB151C">
        <w:rPr>
          <w:rFonts w:ascii="Calibri" w:hAnsi="Calibri" w:cs="Calibri"/>
          <w:bCs/>
          <w:color w:val="17365D" w:themeColor="text2" w:themeShade="BF"/>
          <w:sz w:val="24"/>
          <w:szCs w:val="24"/>
        </w:rPr>
        <w:t xml:space="preserve">disturbance to </w:t>
      </w:r>
      <w:r w:rsidRPr="005D522C">
        <w:rPr>
          <w:rFonts w:ascii="Calibri" w:hAnsi="Calibri" w:cs="Calibri"/>
          <w:bCs/>
          <w:color w:val="17365D" w:themeColor="text2" w:themeShade="BF"/>
          <w:sz w:val="24"/>
          <w:szCs w:val="24"/>
        </w:rPr>
        <w:t>hydrologic functions</w:t>
      </w:r>
      <w:r w:rsidRPr="00AB151C">
        <w:rPr>
          <w:rFonts w:ascii="Calibri" w:hAnsi="Calibri" w:cs="Calibri"/>
          <w:bCs/>
          <w:color w:val="17365D" w:themeColor="text2" w:themeShade="BF"/>
          <w:sz w:val="24"/>
          <w:szCs w:val="24"/>
        </w:rPr>
        <w:t xml:space="preserve">; </w:t>
      </w:r>
    </w:p>
    <w:p w14:paraId="5FAD78B0" w14:textId="34E419CE"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facilities are excavated with minimal berming, and all excavated material is removed from the </w:t>
      </w:r>
      <w:r w:rsidRPr="005D522C">
        <w:rPr>
          <w:rFonts w:ascii="Calibri" w:hAnsi="Calibri" w:cs="Calibri"/>
          <w:bCs/>
          <w:color w:val="17365D" w:themeColor="text2" w:themeShade="BF"/>
          <w:sz w:val="24"/>
          <w:szCs w:val="24"/>
        </w:rPr>
        <w:t xml:space="preserve">flooding hazard </w:t>
      </w:r>
      <w:r w:rsidRPr="00AB151C">
        <w:rPr>
          <w:rFonts w:ascii="Calibri" w:hAnsi="Calibri" w:cs="Calibri"/>
          <w:bCs/>
          <w:color w:val="17365D" w:themeColor="text2" w:themeShade="BF"/>
          <w:sz w:val="24"/>
          <w:szCs w:val="24"/>
        </w:rPr>
        <w:t xml:space="preserve">and/or </w:t>
      </w:r>
      <w:r w:rsidRPr="005D522C">
        <w:rPr>
          <w:rFonts w:ascii="Calibri" w:hAnsi="Calibri" w:cs="Calibri"/>
          <w:bCs/>
          <w:color w:val="17365D" w:themeColor="text2" w:themeShade="BF"/>
          <w:sz w:val="24"/>
          <w:szCs w:val="24"/>
        </w:rPr>
        <w:t xml:space="preserve">erosion hazard; </w:t>
      </w:r>
      <w:r w:rsidRPr="00AB151C">
        <w:rPr>
          <w:rFonts w:ascii="Calibri" w:hAnsi="Calibri" w:cs="Calibri"/>
          <w:bCs/>
          <w:color w:val="17365D" w:themeColor="text2" w:themeShade="BF"/>
          <w:sz w:val="24"/>
          <w:szCs w:val="24"/>
        </w:rPr>
        <w:t xml:space="preserve">and, </w:t>
      </w:r>
    </w:p>
    <w:p w14:paraId="046FB13B" w14:textId="2DBECEE0"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lastRenderedPageBreak/>
        <w:t xml:space="preserve">design and maintenance performance requirements as determined by CVCA for the receiving </w:t>
      </w:r>
      <w:r w:rsidRPr="005D522C">
        <w:rPr>
          <w:rFonts w:ascii="Calibri" w:hAnsi="Calibri" w:cs="Calibri"/>
          <w:bCs/>
          <w:color w:val="17365D" w:themeColor="text2" w:themeShade="BF"/>
          <w:sz w:val="24"/>
          <w:szCs w:val="24"/>
        </w:rPr>
        <w:t xml:space="preserve">watercourse </w:t>
      </w:r>
      <w:r w:rsidRPr="00AB151C">
        <w:rPr>
          <w:rFonts w:ascii="Calibri" w:hAnsi="Calibri" w:cs="Calibri"/>
          <w:bCs/>
          <w:color w:val="17365D" w:themeColor="text2" w:themeShade="BF"/>
          <w:sz w:val="24"/>
          <w:szCs w:val="24"/>
        </w:rPr>
        <w:t xml:space="preserve">are met and the effect of the </w:t>
      </w:r>
      <w:r w:rsidRPr="005D522C">
        <w:rPr>
          <w:rFonts w:ascii="Calibri" w:hAnsi="Calibri" w:cs="Calibri"/>
          <w:bCs/>
          <w:color w:val="17365D" w:themeColor="text2" w:themeShade="BF"/>
          <w:sz w:val="24"/>
          <w:szCs w:val="24"/>
        </w:rPr>
        <w:t xml:space="preserve">floodplain </w:t>
      </w:r>
      <w:r w:rsidRPr="00AB151C">
        <w:rPr>
          <w:rFonts w:ascii="Calibri" w:hAnsi="Calibri" w:cs="Calibri"/>
          <w:bCs/>
          <w:color w:val="17365D" w:themeColor="text2" w:themeShade="BF"/>
          <w:sz w:val="24"/>
          <w:szCs w:val="24"/>
        </w:rPr>
        <w:t xml:space="preserve">flow regime on the intended function of the facility is incorporated into the siting and design. </w:t>
      </w:r>
    </w:p>
    <w:p w14:paraId="6A956623" w14:textId="77777777" w:rsidR="00FD02F6" w:rsidRPr="00AB151C" w:rsidRDefault="00FD02F6" w:rsidP="00AF4233">
      <w:pPr>
        <w:ind w:right="486"/>
        <w:rPr>
          <w:rFonts w:ascii="Calibri" w:hAnsi="Calibri" w:cs="Calibri"/>
          <w:color w:val="17365D" w:themeColor="text2" w:themeShade="BF"/>
          <w:sz w:val="24"/>
          <w:szCs w:val="24"/>
        </w:rPr>
      </w:pPr>
    </w:p>
    <w:p w14:paraId="752D01A4" w14:textId="77777777" w:rsidR="00FD02F6" w:rsidRPr="00AB151C" w:rsidRDefault="00FD02F6" w:rsidP="00AF4233">
      <w:p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A site plan prepared by a qualified professional illustrating the elevations of existing and proposed grades must be submitted. </w:t>
      </w:r>
    </w:p>
    <w:p w14:paraId="05DBCD01" w14:textId="77777777" w:rsidR="00FD02F6" w:rsidRPr="00AB151C" w:rsidRDefault="00FD02F6" w:rsidP="00AF4233">
      <w:pPr>
        <w:ind w:right="486"/>
        <w:rPr>
          <w:rFonts w:ascii="Calibri" w:hAnsi="Calibri" w:cs="Calibri"/>
          <w:color w:val="17365D" w:themeColor="text2" w:themeShade="BF"/>
          <w:sz w:val="24"/>
          <w:szCs w:val="24"/>
        </w:rPr>
      </w:pPr>
    </w:p>
    <w:p w14:paraId="10AD48E2" w14:textId="60F521C1" w:rsidR="00D573CD" w:rsidRDefault="00D573CD" w:rsidP="00AF4233">
      <w:pPr>
        <w:ind w:right="486"/>
        <w:rPr>
          <w:rFonts w:ascii="Calibri" w:hAnsi="Calibri" w:cs="Calibri"/>
          <w:b/>
          <w:bCs/>
          <w:color w:val="17365D" w:themeColor="text2" w:themeShade="BF"/>
          <w:sz w:val="24"/>
          <w:szCs w:val="24"/>
        </w:rPr>
      </w:pPr>
    </w:p>
    <w:p w14:paraId="62A6220A" w14:textId="77777777" w:rsidR="00FD02F6" w:rsidRPr="00AB151C" w:rsidRDefault="00FD02F6" w:rsidP="00AF4233">
      <w:pPr>
        <w:ind w:right="486"/>
        <w:rPr>
          <w:rFonts w:ascii="Calibri" w:hAnsi="Calibri" w:cs="Calibri"/>
          <w:b/>
          <w:bCs/>
          <w:color w:val="17365D" w:themeColor="text2" w:themeShade="BF"/>
          <w:sz w:val="24"/>
          <w:szCs w:val="24"/>
        </w:rPr>
      </w:pPr>
      <w:r w:rsidRPr="00AB151C">
        <w:rPr>
          <w:rFonts w:ascii="Calibri" w:hAnsi="Calibri" w:cs="Calibri"/>
          <w:b/>
          <w:bCs/>
          <w:color w:val="17365D" w:themeColor="text2" w:themeShade="BF"/>
          <w:sz w:val="24"/>
          <w:szCs w:val="24"/>
        </w:rPr>
        <w:t xml:space="preserve">Retrofitting Stormwater Management Facilities </w:t>
      </w:r>
    </w:p>
    <w:p w14:paraId="4F027B32" w14:textId="77777777" w:rsidR="00FD02F6" w:rsidRPr="00AB151C" w:rsidRDefault="00FD02F6" w:rsidP="00AF4233">
      <w:pPr>
        <w:ind w:right="486"/>
        <w:rPr>
          <w:rFonts w:ascii="Calibri" w:hAnsi="Calibri" w:cs="Calibri"/>
          <w:color w:val="17365D" w:themeColor="text2" w:themeShade="BF"/>
          <w:sz w:val="24"/>
          <w:szCs w:val="24"/>
        </w:rPr>
      </w:pPr>
    </w:p>
    <w:p w14:paraId="4A02538D" w14:textId="77777777" w:rsidR="00FD02F6" w:rsidRPr="00AB151C" w:rsidRDefault="005B6901" w:rsidP="00AF4233">
      <w:pPr>
        <w:ind w:left="709" w:right="486" w:hanging="709"/>
        <w:rPr>
          <w:rFonts w:ascii="Calibri" w:hAnsi="Calibri" w:cs="Calibri"/>
          <w:color w:val="17365D" w:themeColor="text2" w:themeShade="BF"/>
          <w:sz w:val="24"/>
          <w:szCs w:val="24"/>
        </w:rPr>
      </w:pPr>
      <w:r w:rsidRPr="00E60B71">
        <w:rPr>
          <w:rFonts w:ascii="Calibri" w:hAnsi="Calibri" w:cs="Calibri"/>
          <w:b/>
          <w:bCs/>
          <w:color w:val="17365D" w:themeColor="text2" w:themeShade="BF"/>
          <w:sz w:val="24"/>
          <w:szCs w:val="24"/>
        </w:rPr>
        <w:t>5.3</w:t>
      </w:r>
      <w:r w:rsidR="00FD02F6" w:rsidRPr="00E60B71">
        <w:rPr>
          <w:rFonts w:ascii="Calibri" w:hAnsi="Calibri" w:cs="Calibri"/>
          <w:b/>
          <w:bCs/>
          <w:color w:val="17365D" w:themeColor="text2" w:themeShade="BF"/>
          <w:sz w:val="24"/>
          <w:szCs w:val="24"/>
        </w:rPr>
        <w:t>.8.2</w:t>
      </w:r>
      <w:r w:rsidR="00FD02F6" w:rsidRPr="00E60B71">
        <w:rPr>
          <w:rFonts w:ascii="Calibri" w:hAnsi="Calibri" w:cs="Calibri"/>
          <w:bCs/>
          <w:color w:val="17365D" w:themeColor="text2" w:themeShade="BF"/>
          <w:sz w:val="24"/>
          <w:szCs w:val="24"/>
        </w:rPr>
        <w:t xml:space="preserve"> Retrofitting </w:t>
      </w:r>
      <w:r w:rsidR="00FD02F6" w:rsidRPr="00AB151C">
        <w:rPr>
          <w:rFonts w:ascii="Calibri" w:hAnsi="Calibri" w:cs="Calibri"/>
          <w:bCs/>
          <w:color w:val="17365D" w:themeColor="text2" w:themeShade="BF"/>
          <w:sz w:val="24"/>
          <w:szCs w:val="24"/>
        </w:rPr>
        <w:t xml:space="preserve">of stormwater management facilities will be permitted within a </w:t>
      </w:r>
      <w:r w:rsidR="00FD02F6" w:rsidRPr="00AB151C">
        <w:rPr>
          <w:rFonts w:ascii="Calibri" w:hAnsi="Calibri" w:cs="Calibri"/>
          <w:bCs/>
          <w:iCs/>
          <w:color w:val="17365D" w:themeColor="text2" w:themeShade="BF"/>
          <w:sz w:val="24"/>
          <w:szCs w:val="24"/>
        </w:rPr>
        <w:t xml:space="preserve">flooding hazard </w:t>
      </w:r>
      <w:r w:rsidR="00FD02F6" w:rsidRPr="00AB151C">
        <w:rPr>
          <w:rFonts w:ascii="Calibri" w:hAnsi="Calibri" w:cs="Calibri"/>
          <w:bCs/>
          <w:color w:val="17365D" w:themeColor="text2" w:themeShade="BF"/>
          <w:sz w:val="24"/>
          <w:szCs w:val="24"/>
        </w:rPr>
        <w:t xml:space="preserve">where there is no feasible alternative site to locate the facility outside the </w:t>
      </w:r>
      <w:r w:rsidR="00FD02F6" w:rsidRPr="00AB151C">
        <w:rPr>
          <w:rFonts w:ascii="Calibri" w:hAnsi="Calibri" w:cs="Calibri"/>
          <w:bCs/>
          <w:iCs/>
          <w:color w:val="17365D" w:themeColor="text2" w:themeShade="BF"/>
          <w:sz w:val="24"/>
          <w:szCs w:val="24"/>
        </w:rPr>
        <w:t xml:space="preserve">flooding hazard </w:t>
      </w:r>
      <w:r w:rsidR="00FD02F6" w:rsidRPr="00AB151C">
        <w:rPr>
          <w:rFonts w:ascii="Calibri" w:hAnsi="Calibri" w:cs="Calibri"/>
          <w:bCs/>
          <w:color w:val="17365D" w:themeColor="text2" w:themeShade="BF"/>
          <w:sz w:val="24"/>
          <w:szCs w:val="24"/>
        </w:rPr>
        <w:t xml:space="preserve">provided it can be demonstrated that: </w:t>
      </w:r>
    </w:p>
    <w:p w14:paraId="63FF2D74" w14:textId="77777777" w:rsidR="00FD02F6" w:rsidRPr="005D522C" w:rsidRDefault="00FD02F6" w:rsidP="005D522C">
      <w:pPr>
        <w:pStyle w:val="ListParagraph"/>
        <w:ind w:left="1080" w:right="486"/>
        <w:rPr>
          <w:rFonts w:ascii="Calibri" w:hAnsi="Calibri" w:cs="Calibri"/>
          <w:bCs/>
          <w:color w:val="17365D" w:themeColor="text2" w:themeShade="BF"/>
          <w:sz w:val="24"/>
          <w:szCs w:val="24"/>
        </w:rPr>
      </w:pPr>
    </w:p>
    <w:p w14:paraId="46267A75" w14:textId="0C13357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natural erosion and sedimentation processes within the receiving watercourse are not impacted; </w:t>
      </w:r>
    </w:p>
    <w:p w14:paraId="78C5CCA9" w14:textId="57F660F5"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where unavoidable, intrusions on </w:t>
      </w:r>
      <w:r w:rsidRPr="005D522C">
        <w:rPr>
          <w:rFonts w:ascii="Calibri" w:hAnsi="Calibri" w:cs="Calibri"/>
          <w:bCs/>
          <w:color w:val="17365D" w:themeColor="text2" w:themeShade="BF"/>
          <w:sz w:val="24"/>
          <w:szCs w:val="24"/>
        </w:rPr>
        <w:t xml:space="preserve">hydrologic functions </w:t>
      </w:r>
      <w:r w:rsidRPr="00AB151C">
        <w:rPr>
          <w:rFonts w:ascii="Calibri" w:hAnsi="Calibri" w:cs="Calibri"/>
          <w:bCs/>
          <w:color w:val="17365D" w:themeColor="text2" w:themeShade="BF"/>
          <w:sz w:val="24"/>
          <w:szCs w:val="24"/>
        </w:rPr>
        <w:t xml:space="preserve">are minimized; </w:t>
      </w:r>
    </w:p>
    <w:p w14:paraId="6CC9CCD9" w14:textId="21F26B3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AB151C">
        <w:rPr>
          <w:rFonts w:ascii="Calibri" w:hAnsi="Calibri" w:cs="Calibri"/>
          <w:bCs/>
          <w:color w:val="17365D" w:themeColor="text2" w:themeShade="BF"/>
          <w:sz w:val="24"/>
          <w:szCs w:val="24"/>
        </w:rPr>
        <w:t xml:space="preserve">including site and facility design and appropriate remedial measures will </w:t>
      </w:r>
      <w:r w:rsidRPr="005D522C">
        <w:rPr>
          <w:rFonts w:ascii="Calibri" w:hAnsi="Calibri" w:cs="Calibri"/>
          <w:bCs/>
          <w:color w:val="17365D" w:themeColor="text2" w:themeShade="BF"/>
          <w:sz w:val="24"/>
          <w:szCs w:val="24"/>
        </w:rPr>
        <w:t xml:space="preserve">mitigate </w:t>
      </w:r>
      <w:r w:rsidRPr="00AB151C">
        <w:rPr>
          <w:rFonts w:ascii="Calibri" w:hAnsi="Calibri" w:cs="Calibri"/>
          <w:bCs/>
          <w:color w:val="17365D" w:themeColor="text2" w:themeShade="BF"/>
          <w:sz w:val="24"/>
          <w:szCs w:val="24"/>
        </w:rPr>
        <w:t xml:space="preserve">disturbance to </w:t>
      </w:r>
      <w:r w:rsidRPr="005D522C">
        <w:rPr>
          <w:rFonts w:ascii="Calibri" w:hAnsi="Calibri" w:cs="Calibri"/>
          <w:bCs/>
          <w:color w:val="17365D" w:themeColor="text2" w:themeShade="BF"/>
          <w:sz w:val="24"/>
          <w:szCs w:val="24"/>
        </w:rPr>
        <w:t>hydrologic functions</w:t>
      </w:r>
      <w:r w:rsidRPr="00AB151C">
        <w:rPr>
          <w:rFonts w:ascii="Calibri" w:hAnsi="Calibri" w:cs="Calibri"/>
          <w:bCs/>
          <w:color w:val="17365D" w:themeColor="text2" w:themeShade="BF"/>
          <w:sz w:val="24"/>
          <w:szCs w:val="24"/>
        </w:rPr>
        <w:t xml:space="preserve">; </w:t>
      </w:r>
    </w:p>
    <w:p w14:paraId="2B8CD7DD" w14:textId="6C0849D6"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facilities are excavated with minimal berming, and all excavated material is removed from the </w:t>
      </w:r>
      <w:r w:rsidRPr="005D522C">
        <w:rPr>
          <w:rFonts w:ascii="Calibri" w:hAnsi="Calibri" w:cs="Calibri"/>
          <w:bCs/>
          <w:color w:val="17365D" w:themeColor="text2" w:themeShade="BF"/>
          <w:sz w:val="24"/>
          <w:szCs w:val="24"/>
        </w:rPr>
        <w:t xml:space="preserve">flooding hazard </w:t>
      </w:r>
      <w:r w:rsidRPr="00AB151C">
        <w:rPr>
          <w:rFonts w:ascii="Calibri" w:hAnsi="Calibri" w:cs="Calibri"/>
          <w:bCs/>
          <w:color w:val="17365D" w:themeColor="text2" w:themeShade="BF"/>
          <w:sz w:val="24"/>
          <w:szCs w:val="24"/>
        </w:rPr>
        <w:t xml:space="preserve">and/or </w:t>
      </w:r>
      <w:r w:rsidRPr="005D522C">
        <w:rPr>
          <w:rFonts w:ascii="Calibri" w:hAnsi="Calibri" w:cs="Calibri"/>
          <w:bCs/>
          <w:color w:val="17365D" w:themeColor="text2" w:themeShade="BF"/>
          <w:sz w:val="24"/>
          <w:szCs w:val="24"/>
        </w:rPr>
        <w:t xml:space="preserve">erosion hazard; </w:t>
      </w:r>
      <w:r w:rsidRPr="00AB151C">
        <w:rPr>
          <w:rFonts w:ascii="Calibri" w:hAnsi="Calibri" w:cs="Calibri"/>
          <w:bCs/>
          <w:color w:val="17365D" w:themeColor="text2" w:themeShade="BF"/>
          <w:sz w:val="24"/>
          <w:szCs w:val="24"/>
        </w:rPr>
        <w:t xml:space="preserve">and, </w:t>
      </w:r>
    </w:p>
    <w:p w14:paraId="1FDDA827" w14:textId="12BEB0C4" w:rsidR="00FD02F6" w:rsidRDefault="00FD02F6" w:rsidP="007A400D">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design and maintenance performance requirements as determined by CVCA for the receiving </w:t>
      </w:r>
      <w:r w:rsidRPr="005D522C">
        <w:rPr>
          <w:rFonts w:ascii="Calibri" w:hAnsi="Calibri" w:cs="Calibri"/>
          <w:bCs/>
          <w:color w:val="17365D" w:themeColor="text2" w:themeShade="BF"/>
          <w:sz w:val="24"/>
          <w:szCs w:val="24"/>
        </w:rPr>
        <w:t xml:space="preserve">watercourse </w:t>
      </w:r>
      <w:r w:rsidRPr="00AB151C">
        <w:rPr>
          <w:rFonts w:ascii="Calibri" w:hAnsi="Calibri" w:cs="Calibri"/>
          <w:bCs/>
          <w:color w:val="17365D" w:themeColor="text2" w:themeShade="BF"/>
          <w:sz w:val="24"/>
          <w:szCs w:val="24"/>
        </w:rPr>
        <w:t xml:space="preserve">are met and the effect of the </w:t>
      </w:r>
      <w:r w:rsidRPr="005D522C">
        <w:rPr>
          <w:rFonts w:ascii="Calibri" w:hAnsi="Calibri" w:cs="Calibri"/>
          <w:bCs/>
          <w:color w:val="17365D" w:themeColor="text2" w:themeShade="BF"/>
          <w:sz w:val="24"/>
          <w:szCs w:val="24"/>
        </w:rPr>
        <w:t xml:space="preserve">floodplain </w:t>
      </w:r>
      <w:r w:rsidRPr="00AB151C">
        <w:rPr>
          <w:rFonts w:ascii="Calibri" w:hAnsi="Calibri" w:cs="Calibri"/>
          <w:bCs/>
          <w:color w:val="17365D" w:themeColor="text2" w:themeShade="BF"/>
          <w:sz w:val="24"/>
          <w:szCs w:val="24"/>
        </w:rPr>
        <w:t>flow regime on the intended function of the facility is incorporated into the siting and design.</w:t>
      </w:r>
    </w:p>
    <w:p w14:paraId="2B0FB746" w14:textId="77777777" w:rsidR="007A400D" w:rsidRPr="005D522C" w:rsidRDefault="007A400D" w:rsidP="005D522C">
      <w:pPr>
        <w:pStyle w:val="ListParagraph"/>
        <w:ind w:left="1080" w:right="486"/>
        <w:rPr>
          <w:rFonts w:ascii="Calibri" w:hAnsi="Calibri" w:cs="Calibri"/>
          <w:bCs/>
          <w:color w:val="17365D" w:themeColor="text2" w:themeShade="BF"/>
          <w:sz w:val="24"/>
          <w:szCs w:val="24"/>
        </w:rPr>
      </w:pPr>
    </w:p>
    <w:p w14:paraId="4437B165" w14:textId="6A5AE3AA" w:rsidR="00FD02F6" w:rsidRPr="00AB151C" w:rsidRDefault="00FD02F6" w:rsidP="00AF4233">
      <w:pPr>
        <w:ind w:right="486"/>
        <w:rPr>
          <w:rFonts w:ascii="Calibri" w:hAnsi="Calibri" w:cs="Calibri"/>
          <w:b/>
          <w:bCs/>
          <w:color w:val="17365D" w:themeColor="text2" w:themeShade="BF"/>
          <w:sz w:val="24"/>
          <w:szCs w:val="24"/>
        </w:rPr>
      </w:pPr>
      <w:r w:rsidRPr="00AB151C">
        <w:rPr>
          <w:rFonts w:ascii="Calibri" w:hAnsi="Calibri" w:cs="Calibri"/>
          <w:bCs/>
          <w:color w:val="17365D" w:themeColor="text2" w:themeShade="BF"/>
          <w:sz w:val="24"/>
          <w:szCs w:val="24"/>
        </w:rPr>
        <w:t>A site plan prepared by a qualified professional illustrating the elevations of existing and proposed grades must be submitted.</w:t>
      </w:r>
      <w:r w:rsidRPr="00AB151C">
        <w:rPr>
          <w:rFonts w:ascii="Calibri" w:hAnsi="Calibri" w:cs="Calibri"/>
          <w:b/>
          <w:bCs/>
          <w:color w:val="17365D" w:themeColor="text2" w:themeShade="BF"/>
          <w:sz w:val="24"/>
          <w:szCs w:val="24"/>
        </w:rPr>
        <w:t xml:space="preserve"> </w:t>
      </w:r>
    </w:p>
    <w:p w14:paraId="3DCF3892" w14:textId="77777777" w:rsidR="00FD02F6" w:rsidRPr="00AB151C" w:rsidRDefault="00FD02F6" w:rsidP="00AF4233">
      <w:pPr>
        <w:ind w:right="486"/>
        <w:rPr>
          <w:sz w:val="24"/>
          <w:szCs w:val="24"/>
        </w:rPr>
      </w:pPr>
    </w:p>
    <w:p w14:paraId="3F5AB548" w14:textId="77777777" w:rsidR="00FD02F6" w:rsidRPr="00BC3489" w:rsidRDefault="005B6901" w:rsidP="00AF4233">
      <w:pPr>
        <w:pStyle w:val="Style3"/>
        <w:spacing w:after="0"/>
        <w:ind w:right="486"/>
        <w:outlineLvl w:val="2"/>
        <w:rPr>
          <w:rFonts w:asciiTheme="minorHAnsi" w:hAnsiTheme="minorHAnsi"/>
        </w:rPr>
      </w:pPr>
      <w:bookmarkStart w:id="342" w:name="_Toc32349310"/>
      <w:bookmarkStart w:id="343" w:name="_Toc32574432"/>
      <w:r w:rsidRPr="00BC3489">
        <w:rPr>
          <w:rFonts w:asciiTheme="minorHAnsi" w:hAnsiTheme="minorHAnsi"/>
        </w:rPr>
        <w:t>5.3</w:t>
      </w:r>
      <w:r w:rsidR="00FD02F6" w:rsidRPr="00BC3489">
        <w:rPr>
          <w:rFonts w:asciiTheme="minorHAnsi" w:hAnsiTheme="minorHAnsi"/>
        </w:rPr>
        <w:t>.9 Ponds</w:t>
      </w:r>
      <w:bookmarkEnd w:id="342"/>
      <w:bookmarkEnd w:id="343"/>
    </w:p>
    <w:p w14:paraId="45557D00" w14:textId="25B8E32E" w:rsidR="00FD02F6" w:rsidRPr="00BC3489" w:rsidRDefault="00FD02F6" w:rsidP="00AF4233">
      <w:pPr>
        <w:ind w:right="486"/>
        <w:rPr>
          <w:rFonts w:ascii="Calibri" w:hAnsi="Calibri" w:cs="Calibri"/>
          <w:b/>
          <w:bCs/>
          <w:iCs/>
          <w:color w:val="17365D" w:themeColor="text2" w:themeShade="BF"/>
          <w:sz w:val="24"/>
          <w:szCs w:val="24"/>
        </w:rPr>
      </w:pPr>
    </w:p>
    <w:p w14:paraId="5327C854" w14:textId="77777777" w:rsidR="00FD02F6" w:rsidRPr="00BC3489" w:rsidRDefault="00FD02F6" w:rsidP="00AF4233">
      <w:pPr>
        <w:ind w:right="486"/>
        <w:rPr>
          <w:rFonts w:ascii="Calibri" w:hAnsi="Calibri" w:cs="Calibri"/>
          <w:b/>
          <w:bCs/>
          <w:iCs/>
          <w:color w:val="17365D" w:themeColor="text2" w:themeShade="BF"/>
          <w:sz w:val="24"/>
          <w:szCs w:val="24"/>
        </w:rPr>
      </w:pPr>
      <w:r w:rsidRPr="00BC3489">
        <w:rPr>
          <w:rFonts w:ascii="Calibri" w:hAnsi="Calibri" w:cs="Calibri"/>
          <w:b/>
          <w:bCs/>
          <w:iCs/>
          <w:color w:val="17365D" w:themeColor="text2" w:themeShade="BF"/>
          <w:sz w:val="24"/>
          <w:szCs w:val="24"/>
        </w:rPr>
        <w:t xml:space="preserve">Dug-out/Isolated Ponds </w:t>
      </w:r>
    </w:p>
    <w:p w14:paraId="2787F392" w14:textId="77777777" w:rsidR="00FD02F6" w:rsidRPr="00BC3489" w:rsidRDefault="00FD02F6" w:rsidP="00AF4233">
      <w:pPr>
        <w:ind w:right="486"/>
        <w:rPr>
          <w:rFonts w:ascii="Calibri" w:hAnsi="Calibri" w:cs="Calibri"/>
          <w:color w:val="17365D" w:themeColor="text2" w:themeShade="BF"/>
          <w:sz w:val="24"/>
          <w:szCs w:val="24"/>
        </w:rPr>
      </w:pPr>
    </w:p>
    <w:p w14:paraId="0F68929D" w14:textId="77777777" w:rsidR="00FD02F6" w:rsidRPr="00BC3489" w:rsidRDefault="005B6901" w:rsidP="00AF4233">
      <w:pPr>
        <w:ind w:left="709" w:right="486" w:hanging="709"/>
        <w:rPr>
          <w:rFonts w:ascii="Calibri" w:hAnsi="Calibri" w:cs="Calibri"/>
          <w:color w:val="17365D" w:themeColor="text2" w:themeShade="BF"/>
          <w:sz w:val="24"/>
          <w:szCs w:val="24"/>
        </w:rPr>
      </w:pPr>
      <w:r w:rsidRPr="00BC3489">
        <w:rPr>
          <w:rFonts w:ascii="Calibri" w:hAnsi="Calibri" w:cs="Calibri"/>
          <w:b/>
          <w:bCs/>
          <w:color w:val="17365D" w:themeColor="text2" w:themeShade="BF"/>
          <w:sz w:val="24"/>
          <w:szCs w:val="24"/>
        </w:rPr>
        <w:t>5.3</w:t>
      </w:r>
      <w:r w:rsidR="00FD02F6" w:rsidRPr="00BC3489">
        <w:rPr>
          <w:rFonts w:ascii="Calibri" w:hAnsi="Calibri" w:cs="Calibri"/>
          <w:b/>
          <w:bCs/>
          <w:color w:val="17365D" w:themeColor="text2" w:themeShade="BF"/>
          <w:sz w:val="24"/>
          <w:szCs w:val="24"/>
        </w:rPr>
        <w:t>.9.1</w:t>
      </w:r>
      <w:r w:rsidR="00FD02F6" w:rsidRPr="00BC3489">
        <w:rPr>
          <w:rFonts w:ascii="Calibri" w:hAnsi="Calibri" w:cs="Calibri"/>
          <w:bCs/>
          <w:color w:val="17365D" w:themeColor="text2" w:themeShade="BF"/>
          <w:sz w:val="24"/>
          <w:szCs w:val="24"/>
        </w:rPr>
        <w:t xml:space="preserve"> New </w:t>
      </w:r>
      <w:r w:rsidR="00FD02F6" w:rsidRPr="00BC3489">
        <w:rPr>
          <w:rFonts w:ascii="Calibri" w:hAnsi="Calibri" w:cs="Calibri"/>
          <w:bCs/>
          <w:iCs/>
          <w:color w:val="17365D" w:themeColor="text2" w:themeShade="BF"/>
          <w:sz w:val="24"/>
          <w:szCs w:val="24"/>
        </w:rPr>
        <w:t xml:space="preserve">dug-out </w:t>
      </w:r>
      <w:r w:rsidR="00FD02F6" w:rsidRPr="00BC3489">
        <w:rPr>
          <w:rFonts w:ascii="Calibri" w:hAnsi="Calibri" w:cs="Calibri"/>
          <w:bCs/>
          <w:color w:val="17365D" w:themeColor="text2" w:themeShade="BF"/>
          <w:sz w:val="24"/>
          <w:szCs w:val="24"/>
        </w:rPr>
        <w:t xml:space="preserve">or </w:t>
      </w:r>
      <w:r w:rsidR="00FD02F6" w:rsidRPr="00BC3489">
        <w:rPr>
          <w:rFonts w:ascii="Calibri" w:hAnsi="Calibri" w:cs="Calibri"/>
          <w:bCs/>
          <w:iCs/>
          <w:color w:val="17365D" w:themeColor="text2" w:themeShade="BF"/>
          <w:sz w:val="24"/>
          <w:szCs w:val="24"/>
        </w:rPr>
        <w:t xml:space="preserve">isolated </w:t>
      </w:r>
      <w:r w:rsidR="00FD02F6" w:rsidRPr="00BC3489">
        <w:rPr>
          <w:rFonts w:ascii="Calibri" w:hAnsi="Calibri" w:cs="Calibri"/>
          <w:bCs/>
          <w:color w:val="17365D" w:themeColor="text2" w:themeShade="BF"/>
          <w:sz w:val="24"/>
          <w:szCs w:val="24"/>
        </w:rPr>
        <w:t xml:space="preserve">ponds will be permitted in a </w:t>
      </w:r>
      <w:r w:rsidR="00FD02F6" w:rsidRPr="00BC3489">
        <w:rPr>
          <w:rFonts w:ascii="Calibri" w:hAnsi="Calibri" w:cs="Calibri"/>
          <w:bCs/>
          <w:iCs/>
          <w:color w:val="17365D" w:themeColor="text2" w:themeShade="BF"/>
          <w:sz w:val="24"/>
          <w:szCs w:val="24"/>
        </w:rPr>
        <w:t xml:space="preserve">flooding hazard </w:t>
      </w:r>
      <w:r w:rsidR="00FD02F6" w:rsidRPr="00BC3489">
        <w:rPr>
          <w:rFonts w:ascii="Calibri" w:hAnsi="Calibri" w:cs="Calibri"/>
          <w:bCs/>
          <w:color w:val="17365D" w:themeColor="text2" w:themeShade="BF"/>
          <w:sz w:val="24"/>
          <w:szCs w:val="24"/>
        </w:rPr>
        <w:t xml:space="preserve">where there is no feasible alternative site to locate the pond outside the </w:t>
      </w:r>
      <w:r w:rsidR="00FD02F6" w:rsidRPr="00BC3489">
        <w:rPr>
          <w:rFonts w:ascii="Calibri" w:hAnsi="Calibri" w:cs="Calibri"/>
          <w:bCs/>
          <w:iCs/>
          <w:color w:val="17365D" w:themeColor="text2" w:themeShade="BF"/>
          <w:sz w:val="24"/>
          <w:szCs w:val="24"/>
        </w:rPr>
        <w:t xml:space="preserve">flooding hazard </w:t>
      </w:r>
      <w:r w:rsidR="00FD02F6" w:rsidRPr="00BC3489">
        <w:rPr>
          <w:rFonts w:ascii="Calibri" w:hAnsi="Calibri" w:cs="Calibri"/>
          <w:bCs/>
          <w:color w:val="17365D" w:themeColor="text2" w:themeShade="BF"/>
          <w:sz w:val="24"/>
          <w:szCs w:val="24"/>
        </w:rPr>
        <w:t xml:space="preserve">provided it can be demonstrated that: </w:t>
      </w:r>
    </w:p>
    <w:p w14:paraId="5D068C59" w14:textId="77777777" w:rsidR="00FD02F6" w:rsidRPr="00BC3489" w:rsidRDefault="00FD02F6" w:rsidP="00AF4233">
      <w:pPr>
        <w:ind w:right="486"/>
        <w:rPr>
          <w:rFonts w:ascii="Calibri" w:hAnsi="Calibri" w:cs="Calibri"/>
          <w:color w:val="17365D" w:themeColor="text2" w:themeShade="BF"/>
          <w:sz w:val="24"/>
          <w:szCs w:val="24"/>
        </w:rPr>
      </w:pPr>
    </w:p>
    <w:p w14:paraId="54EBEB0E" w14:textId="388FFE1C"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all dredged material is removed from the </w:t>
      </w:r>
      <w:r w:rsidRPr="005D522C">
        <w:rPr>
          <w:rFonts w:ascii="Calibri" w:hAnsi="Calibri" w:cs="Calibri"/>
          <w:bCs/>
          <w:color w:val="17365D" w:themeColor="text2" w:themeShade="BF"/>
          <w:sz w:val="24"/>
          <w:szCs w:val="24"/>
        </w:rPr>
        <w:t>flooding hazard</w:t>
      </w:r>
      <w:r w:rsidRPr="00BC3489">
        <w:rPr>
          <w:rFonts w:ascii="Calibri" w:hAnsi="Calibri" w:cs="Calibri"/>
          <w:bCs/>
          <w:color w:val="17365D" w:themeColor="text2" w:themeShade="BF"/>
          <w:sz w:val="24"/>
          <w:szCs w:val="24"/>
        </w:rPr>
        <w:t xml:space="preserve">; </w:t>
      </w:r>
    </w:p>
    <w:p w14:paraId="129B3EA4" w14:textId="071446C7"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finished side slopes are stable; </w:t>
      </w:r>
    </w:p>
    <w:p w14:paraId="333298B1" w14:textId="2FEBE229" w:rsidR="00FD02F6" w:rsidRPr="00BC3489"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where unavoidable, intrusions on </w:t>
      </w:r>
      <w:r w:rsidRPr="005D522C">
        <w:rPr>
          <w:rFonts w:ascii="Calibri" w:hAnsi="Calibri" w:cs="Calibri"/>
          <w:bCs/>
          <w:color w:val="17365D" w:themeColor="text2" w:themeShade="BF"/>
          <w:sz w:val="24"/>
          <w:szCs w:val="24"/>
        </w:rPr>
        <w:t xml:space="preserve">hydrologic functions </w:t>
      </w:r>
      <w:r w:rsidRPr="00BC3489">
        <w:rPr>
          <w:rFonts w:ascii="Calibri" w:hAnsi="Calibri" w:cs="Calibri"/>
          <w:bCs/>
          <w:color w:val="17365D" w:themeColor="text2" w:themeShade="BF"/>
          <w:sz w:val="24"/>
          <w:szCs w:val="24"/>
        </w:rPr>
        <w:t xml:space="preserve">are minimized; </w:t>
      </w:r>
    </w:p>
    <w:p w14:paraId="20DFF3B1" w14:textId="07501CA2" w:rsidR="00D573CD" w:rsidRPr="005D522C" w:rsidRDefault="007B5C69"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a</w:t>
      </w:r>
      <w:r w:rsidR="00D573CD" w:rsidRPr="005D522C">
        <w:rPr>
          <w:rFonts w:ascii="Calibri" w:hAnsi="Calibri" w:cs="Calibri"/>
          <w:bCs/>
          <w:color w:val="17365D" w:themeColor="text2" w:themeShade="BF"/>
          <w:sz w:val="24"/>
          <w:szCs w:val="24"/>
        </w:rPr>
        <w:t xml:space="preserve">ny grading around the pond </w:t>
      </w:r>
      <w:r w:rsidRPr="005D522C">
        <w:rPr>
          <w:rFonts w:ascii="Calibri" w:hAnsi="Calibri" w:cs="Calibri"/>
          <w:bCs/>
          <w:color w:val="17365D" w:themeColor="text2" w:themeShade="BF"/>
          <w:sz w:val="24"/>
          <w:szCs w:val="24"/>
        </w:rPr>
        <w:t>will</w:t>
      </w:r>
      <w:r w:rsidR="00D573CD" w:rsidRPr="005D522C">
        <w:rPr>
          <w:rFonts w:ascii="Calibri" w:hAnsi="Calibri" w:cs="Calibri"/>
          <w:bCs/>
          <w:color w:val="17365D" w:themeColor="text2" w:themeShade="BF"/>
          <w:sz w:val="24"/>
          <w:szCs w:val="24"/>
        </w:rPr>
        <w:t xml:space="preserve"> not change the </w:t>
      </w:r>
      <w:r w:rsidRPr="005D522C">
        <w:rPr>
          <w:rFonts w:ascii="Calibri" w:hAnsi="Calibri" w:cs="Calibri"/>
          <w:bCs/>
          <w:color w:val="17365D" w:themeColor="text2" w:themeShade="BF"/>
          <w:sz w:val="24"/>
          <w:szCs w:val="24"/>
        </w:rPr>
        <w:t>elevation of the land and will not compromise the stability of the existing shoreline;</w:t>
      </w:r>
    </w:p>
    <w:p w14:paraId="0E4F4004" w14:textId="77777777" w:rsidR="00D573CD" w:rsidRPr="005D522C" w:rsidRDefault="00D573CD"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safe ingress and egress is maintained on the property</w:t>
      </w:r>
      <w:r w:rsidR="007B5C69" w:rsidRPr="005D522C">
        <w:rPr>
          <w:rFonts w:ascii="Calibri" w:hAnsi="Calibri" w:cs="Calibri"/>
          <w:bCs/>
          <w:color w:val="17365D" w:themeColor="text2" w:themeShade="BF"/>
          <w:sz w:val="24"/>
          <w:szCs w:val="24"/>
        </w:rPr>
        <w:t>;</w:t>
      </w:r>
    </w:p>
    <w:p w14:paraId="12AA4FE3" w14:textId="27672F3F"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lastRenderedPageBreak/>
        <w:t xml:space="preserve">best management practices </w:t>
      </w:r>
      <w:r w:rsidRPr="00BC3489">
        <w:rPr>
          <w:rFonts w:ascii="Calibri" w:hAnsi="Calibri" w:cs="Calibri"/>
          <w:bCs/>
          <w:color w:val="17365D" w:themeColor="text2" w:themeShade="BF"/>
          <w:sz w:val="24"/>
          <w:szCs w:val="24"/>
        </w:rPr>
        <w:t xml:space="preserve">including site and pond design and appropriate remedial measures will </w:t>
      </w:r>
      <w:r w:rsidRPr="005D522C">
        <w:rPr>
          <w:rFonts w:ascii="Calibri" w:hAnsi="Calibri" w:cs="Calibri"/>
          <w:bCs/>
          <w:color w:val="17365D" w:themeColor="text2" w:themeShade="BF"/>
          <w:sz w:val="24"/>
          <w:szCs w:val="24"/>
        </w:rPr>
        <w:t xml:space="preserve">mitigate </w:t>
      </w:r>
      <w:r w:rsidRPr="00BC3489">
        <w:rPr>
          <w:rFonts w:ascii="Calibri" w:hAnsi="Calibri" w:cs="Calibri"/>
          <w:bCs/>
          <w:color w:val="17365D" w:themeColor="text2" w:themeShade="BF"/>
          <w:sz w:val="24"/>
          <w:szCs w:val="24"/>
        </w:rPr>
        <w:t xml:space="preserve">disturbance to </w:t>
      </w:r>
      <w:r w:rsidRPr="005D522C">
        <w:rPr>
          <w:rFonts w:ascii="Calibri" w:hAnsi="Calibri" w:cs="Calibri"/>
          <w:bCs/>
          <w:color w:val="17365D" w:themeColor="text2" w:themeShade="BF"/>
          <w:sz w:val="24"/>
          <w:szCs w:val="24"/>
        </w:rPr>
        <w:t>hydrologic functions</w:t>
      </w:r>
      <w:r w:rsidRPr="00BC3489">
        <w:rPr>
          <w:rFonts w:ascii="Calibri" w:hAnsi="Calibri" w:cs="Calibri"/>
          <w:bCs/>
          <w:color w:val="17365D" w:themeColor="text2" w:themeShade="BF"/>
          <w:sz w:val="24"/>
          <w:szCs w:val="24"/>
        </w:rPr>
        <w:t xml:space="preserve">; and, </w:t>
      </w:r>
    </w:p>
    <w:p w14:paraId="3833CEE8" w14:textId="3C8C46CC"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the risk of </w:t>
      </w:r>
      <w:r w:rsidRPr="005D522C">
        <w:rPr>
          <w:rFonts w:ascii="Calibri" w:hAnsi="Calibri" w:cs="Calibri"/>
          <w:bCs/>
          <w:color w:val="17365D" w:themeColor="text2" w:themeShade="BF"/>
          <w:sz w:val="24"/>
          <w:szCs w:val="24"/>
        </w:rPr>
        <w:t xml:space="preserve">pollution </w:t>
      </w:r>
      <w:r w:rsidRPr="00BC3489">
        <w:rPr>
          <w:rFonts w:ascii="Calibri" w:hAnsi="Calibri" w:cs="Calibri"/>
          <w:bCs/>
          <w:color w:val="17365D" w:themeColor="text2" w:themeShade="BF"/>
          <w:sz w:val="24"/>
          <w:szCs w:val="24"/>
        </w:rPr>
        <w:t xml:space="preserve">and sedimentation during construction is minimized. </w:t>
      </w:r>
    </w:p>
    <w:p w14:paraId="341A276E" w14:textId="77777777" w:rsidR="00FD02F6" w:rsidRPr="00BC3489" w:rsidRDefault="00FD02F6" w:rsidP="00AF4233">
      <w:pPr>
        <w:ind w:right="486"/>
        <w:rPr>
          <w:rFonts w:ascii="Calibri" w:hAnsi="Calibri" w:cs="Calibri"/>
          <w:color w:val="17365D" w:themeColor="text2" w:themeShade="BF"/>
          <w:sz w:val="24"/>
          <w:szCs w:val="24"/>
        </w:rPr>
      </w:pPr>
    </w:p>
    <w:p w14:paraId="21B129B1" w14:textId="77777777" w:rsidR="00FD02F6" w:rsidRPr="00BC3489" w:rsidRDefault="005B6901" w:rsidP="00AF4233">
      <w:pPr>
        <w:ind w:left="709" w:right="486" w:hanging="709"/>
        <w:rPr>
          <w:rFonts w:ascii="Calibri" w:hAnsi="Calibri" w:cs="Calibri"/>
          <w:color w:val="17365D" w:themeColor="text2" w:themeShade="BF"/>
          <w:sz w:val="24"/>
          <w:szCs w:val="24"/>
        </w:rPr>
      </w:pPr>
      <w:r w:rsidRPr="00BC3489">
        <w:rPr>
          <w:rFonts w:ascii="Calibri" w:hAnsi="Calibri" w:cs="Calibri"/>
          <w:b/>
          <w:bCs/>
          <w:color w:val="17365D" w:themeColor="text2" w:themeShade="BF"/>
          <w:sz w:val="24"/>
          <w:szCs w:val="24"/>
        </w:rPr>
        <w:t>5.3</w:t>
      </w:r>
      <w:r w:rsidR="00FD02F6" w:rsidRPr="00BC3489">
        <w:rPr>
          <w:rFonts w:ascii="Calibri" w:hAnsi="Calibri" w:cs="Calibri"/>
          <w:b/>
          <w:bCs/>
          <w:color w:val="17365D" w:themeColor="text2" w:themeShade="BF"/>
          <w:sz w:val="24"/>
          <w:szCs w:val="24"/>
        </w:rPr>
        <w:t>.9.2</w:t>
      </w:r>
      <w:r w:rsidR="00FD02F6" w:rsidRPr="00BC3489">
        <w:rPr>
          <w:rFonts w:ascii="Calibri" w:hAnsi="Calibri" w:cs="Calibri"/>
          <w:bCs/>
          <w:color w:val="17365D" w:themeColor="text2" w:themeShade="BF"/>
          <w:sz w:val="24"/>
          <w:szCs w:val="24"/>
        </w:rPr>
        <w:t xml:space="preserve"> Enlargement of an existing </w:t>
      </w:r>
      <w:r w:rsidR="00FD02F6" w:rsidRPr="00BC3489">
        <w:rPr>
          <w:rFonts w:ascii="Calibri" w:hAnsi="Calibri" w:cs="Calibri"/>
          <w:bCs/>
          <w:iCs/>
          <w:color w:val="17365D" w:themeColor="text2" w:themeShade="BF"/>
          <w:sz w:val="24"/>
          <w:szCs w:val="24"/>
        </w:rPr>
        <w:t xml:space="preserve">dug-out </w:t>
      </w:r>
      <w:r w:rsidR="00FD02F6" w:rsidRPr="00BC3489">
        <w:rPr>
          <w:rFonts w:ascii="Calibri" w:hAnsi="Calibri" w:cs="Calibri"/>
          <w:bCs/>
          <w:color w:val="17365D" w:themeColor="text2" w:themeShade="BF"/>
          <w:sz w:val="24"/>
          <w:szCs w:val="24"/>
        </w:rPr>
        <w:t xml:space="preserve">or </w:t>
      </w:r>
      <w:r w:rsidR="00FD02F6" w:rsidRPr="00BC3489">
        <w:rPr>
          <w:rFonts w:ascii="Calibri" w:hAnsi="Calibri" w:cs="Calibri"/>
          <w:bCs/>
          <w:iCs/>
          <w:color w:val="17365D" w:themeColor="text2" w:themeShade="BF"/>
          <w:sz w:val="24"/>
          <w:szCs w:val="24"/>
        </w:rPr>
        <w:t xml:space="preserve">isolated pond </w:t>
      </w:r>
      <w:r w:rsidR="00FD02F6" w:rsidRPr="00BC3489">
        <w:rPr>
          <w:rFonts w:ascii="Calibri" w:hAnsi="Calibri" w:cs="Calibri"/>
          <w:bCs/>
          <w:color w:val="17365D" w:themeColor="text2" w:themeShade="BF"/>
          <w:sz w:val="24"/>
          <w:szCs w:val="24"/>
        </w:rPr>
        <w:t xml:space="preserve">located within a </w:t>
      </w:r>
      <w:r w:rsidR="00FD02F6" w:rsidRPr="00BC3489">
        <w:rPr>
          <w:rFonts w:ascii="Calibri" w:hAnsi="Calibri" w:cs="Calibri"/>
          <w:bCs/>
          <w:iCs/>
          <w:color w:val="17365D" w:themeColor="text2" w:themeShade="BF"/>
          <w:sz w:val="24"/>
          <w:szCs w:val="24"/>
        </w:rPr>
        <w:t xml:space="preserve">flooding hazard </w:t>
      </w:r>
      <w:r w:rsidR="00FD02F6" w:rsidRPr="00BC3489">
        <w:rPr>
          <w:rFonts w:ascii="Calibri" w:hAnsi="Calibri" w:cs="Calibri"/>
          <w:bCs/>
          <w:color w:val="17365D" w:themeColor="text2" w:themeShade="BF"/>
          <w:sz w:val="24"/>
          <w:szCs w:val="24"/>
        </w:rPr>
        <w:t xml:space="preserve">will be permitted provided it can be demonstrated that the enlargement can satisfy Policy </w:t>
      </w:r>
      <w:r w:rsidRPr="00962A35">
        <w:rPr>
          <w:rFonts w:ascii="Calibri" w:hAnsi="Calibri" w:cs="Calibri"/>
          <w:bCs/>
          <w:color w:val="17365D" w:themeColor="text2" w:themeShade="BF"/>
          <w:sz w:val="24"/>
          <w:szCs w:val="24"/>
        </w:rPr>
        <w:t>5.3</w:t>
      </w:r>
      <w:r w:rsidR="00FD02F6" w:rsidRPr="00BC3489">
        <w:rPr>
          <w:rFonts w:ascii="Calibri" w:hAnsi="Calibri" w:cs="Calibri"/>
          <w:bCs/>
          <w:color w:val="17365D" w:themeColor="text2" w:themeShade="BF"/>
          <w:sz w:val="24"/>
          <w:szCs w:val="24"/>
        </w:rPr>
        <w:t xml:space="preserve">.9.1 and will not further encroach on the </w:t>
      </w:r>
      <w:r w:rsidR="00FD02F6" w:rsidRPr="00BC3489">
        <w:rPr>
          <w:rFonts w:ascii="Calibri" w:hAnsi="Calibri" w:cs="Calibri"/>
          <w:bCs/>
          <w:iCs/>
          <w:color w:val="17365D" w:themeColor="text2" w:themeShade="BF"/>
          <w:sz w:val="24"/>
          <w:szCs w:val="24"/>
        </w:rPr>
        <w:t>flooding hazard</w:t>
      </w:r>
      <w:r w:rsidR="00FD02F6" w:rsidRPr="00BC3489">
        <w:rPr>
          <w:rFonts w:ascii="Calibri" w:hAnsi="Calibri" w:cs="Calibri"/>
          <w:bCs/>
          <w:color w:val="17365D" w:themeColor="text2" w:themeShade="BF"/>
          <w:sz w:val="24"/>
          <w:szCs w:val="24"/>
        </w:rPr>
        <w:t xml:space="preserve">. </w:t>
      </w:r>
    </w:p>
    <w:p w14:paraId="53BACD0F" w14:textId="77777777" w:rsidR="00FD02F6" w:rsidRPr="00962A35" w:rsidRDefault="00FD02F6" w:rsidP="00AF4233">
      <w:pPr>
        <w:ind w:right="486"/>
        <w:rPr>
          <w:rFonts w:ascii="Calibri" w:hAnsi="Calibri" w:cs="Calibri"/>
          <w:b/>
          <w:bCs/>
          <w:color w:val="17365D" w:themeColor="text2" w:themeShade="BF"/>
          <w:sz w:val="24"/>
          <w:szCs w:val="24"/>
        </w:rPr>
      </w:pPr>
    </w:p>
    <w:p w14:paraId="292BF5F7" w14:textId="77777777" w:rsidR="00FD02F6" w:rsidRPr="00BC3489" w:rsidRDefault="005B6901" w:rsidP="00AF4233">
      <w:pPr>
        <w:pStyle w:val="Style3"/>
        <w:spacing w:after="0"/>
        <w:ind w:right="486"/>
        <w:outlineLvl w:val="2"/>
        <w:rPr>
          <w:rFonts w:asciiTheme="minorHAnsi" w:hAnsiTheme="minorHAnsi"/>
        </w:rPr>
      </w:pPr>
      <w:bookmarkStart w:id="344" w:name="_Toc32349311"/>
      <w:bookmarkStart w:id="345" w:name="_Toc32574433"/>
      <w:r w:rsidRPr="00BC3489">
        <w:rPr>
          <w:rFonts w:asciiTheme="minorHAnsi" w:hAnsiTheme="minorHAnsi"/>
        </w:rPr>
        <w:t>5.3</w:t>
      </w:r>
      <w:r w:rsidR="00FD02F6" w:rsidRPr="00BC3489">
        <w:rPr>
          <w:rFonts w:asciiTheme="minorHAnsi" w:hAnsiTheme="minorHAnsi"/>
        </w:rPr>
        <w:t>.10 Low Intensity Recreational Uses</w:t>
      </w:r>
      <w:bookmarkEnd w:id="344"/>
      <w:bookmarkEnd w:id="345"/>
    </w:p>
    <w:p w14:paraId="15DA8F3C" w14:textId="56F619EA" w:rsidR="00FD02F6" w:rsidRPr="00BC3489" w:rsidRDefault="00FD02F6" w:rsidP="00AF4233">
      <w:pPr>
        <w:ind w:right="486"/>
        <w:rPr>
          <w:rFonts w:ascii="Calibri" w:hAnsi="Calibri" w:cs="Calibri"/>
          <w:b/>
          <w:bCs/>
          <w:color w:val="17365D" w:themeColor="text2" w:themeShade="BF"/>
          <w:sz w:val="24"/>
          <w:szCs w:val="24"/>
        </w:rPr>
      </w:pPr>
    </w:p>
    <w:p w14:paraId="3E4F9309" w14:textId="77777777" w:rsidR="00FD02F6" w:rsidRPr="00BC3489" w:rsidRDefault="00FD02F6" w:rsidP="00AF4233">
      <w:pPr>
        <w:ind w:right="486"/>
        <w:rPr>
          <w:rFonts w:ascii="Calibri" w:hAnsi="Calibri" w:cs="Calibri"/>
          <w:b/>
          <w:bCs/>
          <w:color w:val="17365D" w:themeColor="text2" w:themeShade="BF"/>
          <w:sz w:val="24"/>
          <w:szCs w:val="24"/>
        </w:rPr>
      </w:pPr>
      <w:r w:rsidRPr="00BC3489">
        <w:rPr>
          <w:rFonts w:ascii="Calibri" w:hAnsi="Calibri" w:cs="Calibri"/>
          <w:b/>
          <w:bCs/>
          <w:color w:val="17365D" w:themeColor="text2" w:themeShade="BF"/>
          <w:sz w:val="24"/>
          <w:szCs w:val="24"/>
        </w:rPr>
        <w:t>Low Intensity Recreational Uses</w:t>
      </w:r>
    </w:p>
    <w:p w14:paraId="4AE6BDC3" w14:textId="77777777" w:rsidR="00FD02F6" w:rsidRPr="00BC3489" w:rsidRDefault="00FD02F6" w:rsidP="00AF4233">
      <w:pPr>
        <w:ind w:right="486"/>
        <w:rPr>
          <w:rFonts w:ascii="Calibri" w:hAnsi="Calibri" w:cs="Calibri"/>
          <w:b/>
          <w:color w:val="17365D" w:themeColor="text2" w:themeShade="BF"/>
          <w:sz w:val="24"/>
          <w:szCs w:val="24"/>
        </w:rPr>
      </w:pPr>
    </w:p>
    <w:p w14:paraId="25B79FDF" w14:textId="77777777" w:rsidR="00FD02F6" w:rsidRPr="00BC3489" w:rsidRDefault="005B6901" w:rsidP="00AF4233">
      <w:pPr>
        <w:ind w:left="851" w:right="486" w:hanging="851"/>
        <w:rPr>
          <w:rFonts w:ascii="Calibri" w:hAnsi="Calibri" w:cs="Calibri"/>
          <w:color w:val="17365D" w:themeColor="text2" w:themeShade="BF"/>
          <w:sz w:val="24"/>
          <w:szCs w:val="24"/>
        </w:rPr>
      </w:pPr>
      <w:r w:rsidRPr="00BC3489">
        <w:rPr>
          <w:rFonts w:ascii="Calibri" w:hAnsi="Calibri" w:cs="Calibri"/>
          <w:b/>
          <w:bCs/>
          <w:color w:val="17365D" w:themeColor="text2" w:themeShade="BF"/>
          <w:sz w:val="24"/>
          <w:szCs w:val="24"/>
        </w:rPr>
        <w:t>5.3</w:t>
      </w:r>
      <w:r w:rsidR="00FD02F6" w:rsidRPr="00BC3489">
        <w:rPr>
          <w:rFonts w:ascii="Calibri" w:hAnsi="Calibri" w:cs="Calibri"/>
          <w:b/>
          <w:bCs/>
          <w:color w:val="17365D" w:themeColor="text2" w:themeShade="BF"/>
          <w:sz w:val="24"/>
          <w:szCs w:val="24"/>
        </w:rPr>
        <w:t>.10.1</w:t>
      </w:r>
      <w:r w:rsidR="00FD02F6" w:rsidRPr="00BC3489">
        <w:rPr>
          <w:rFonts w:ascii="Calibri" w:hAnsi="Calibri" w:cs="Calibri"/>
          <w:bCs/>
          <w:color w:val="17365D" w:themeColor="text2" w:themeShade="BF"/>
          <w:sz w:val="24"/>
          <w:szCs w:val="24"/>
        </w:rPr>
        <w:t xml:space="preserve"> Low intensity recreational uses, such as parks, trail systems and </w:t>
      </w:r>
      <w:r w:rsidR="00FD02F6" w:rsidRPr="00BC3489">
        <w:rPr>
          <w:rFonts w:ascii="Calibri" w:hAnsi="Calibri" w:cs="Calibri"/>
          <w:bCs/>
          <w:iCs/>
          <w:color w:val="17365D" w:themeColor="text2" w:themeShade="BF"/>
          <w:sz w:val="24"/>
          <w:szCs w:val="24"/>
        </w:rPr>
        <w:t xml:space="preserve">watercourse </w:t>
      </w:r>
      <w:r w:rsidR="00FD02F6" w:rsidRPr="00BC3489">
        <w:rPr>
          <w:rFonts w:ascii="Calibri" w:hAnsi="Calibri" w:cs="Calibri"/>
          <w:bCs/>
          <w:color w:val="17365D" w:themeColor="text2" w:themeShade="BF"/>
          <w:sz w:val="24"/>
          <w:szCs w:val="24"/>
        </w:rPr>
        <w:t xml:space="preserve">access points will be permitted within a </w:t>
      </w:r>
      <w:r w:rsidR="00FD02F6" w:rsidRPr="00BC3489">
        <w:rPr>
          <w:rFonts w:ascii="Calibri" w:hAnsi="Calibri" w:cs="Calibri"/>
          <w:bCs/>
          <w:iCs/>
          <w:color w:val="17365D" w:themeColor="text2" w:themeShade="BF"/>
          <w:sz w:val="24"/>
          <w:szCs w:val="24"/>
        </w:rPr>
        <w:t xml:space="preserve">flooding hazard </w:t>
      </w:r>
      <w:r w:rsidR="00FD02F6" w:rsidRPr="00BC3489">
        <w:rPr>
          <w:rFonts w:ascii="Calibri" w:hAnsi="Calibri" w:cs="Calibri"/>
          <w:bCs/>
          <w:color w:val="17365D" w:themeColor="text2" w:themeShade="BF"/>
          <w:sz w:val="24"/>
          <w:szCs w:val="24"/>
        </w:rPr>
        <w:t xml:space="preserve">provided it can be demonstrated that: </w:t>
      </w:r>
    </w:p>
    <w:p w14:paraId="6CDA7058" w14:textId="77777777" w:rsidR="00FD02F6" w:rsidRPr="00BC3489" w:rsidRDefault="00FD02F6" w:rsidP="00AF4233">
      <w:pPr>
        <w:ind w:right="486"/>
        <w:rPr>
          <w:rFonts w:ascii="Calibri" w:hAnsi="Calibri" w:cs="Calibri"/>
          <w:color w:val="17365D" w:themeColor="text2" w:themeShade="BF"/>
          <w:sz w:val="24"/>
          <w:szCs w:val="24"/>
        </w:rPr>
      </w:pPr>
    </w:p>
    <w:p w14:paraId="4721E1C4" w14:textId="6C84E1D0"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there is no feasible alternative site outside the </w:t>
      </w:r>
      <w:r w:rsidRPr="005D522C">
        <w:rPr>
          <w:rFonts w:ascii="Calibri" w:hAnsi="Calibri" w:cs="Calibri"/>
          <w:bCs/>
          <w:color w:val="17365D" w:themeColor="text2" w:themeShade="BF"/>
          <w:sz w:val="24"/>
          <w:szCs w:val="24"/>
        </w:rPr>
        <w:t>flooding hazard</w:t>
      </w:r>
      <w:r w:rsidRPr="00BC3489">
        <w:rPr>
          <w:rFonts w:ascii="Calibri" w:hAnsi="Calibri" w:cs="Calibri"/>
          <w:bCs/>
          <w:color w:val="17365D" w:themeColor="text2" w:themeShade="BF"/>
          <w:sz w:val="24"/>
          <w:szCs w:val="24"/>
        </w:rPr>
        <w:t xml:space="preserve">; </w:t>
      </w:r>
    </w:p>
    <w:p w14:paraId="510E6E58" w14:textId="40D7E35F"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where </w:t>
      </w:r>
      <w:r w:rsidRPr="00AB151C">
        <w:rPr>
          <w:rFonts w:ascii="Calibri" w:hAnsi="Calibri" w:cs="Calibri"/>
          <w:bCs/>
          <w:color w:val="17365D" w:themeColor="text2" w:themeShade="BF"/>
          <w:sz w:val="24"/>
          <w:szCs w:val="24"/>
        </w:rPr>
        <w:t xml:space="preserve">unavoidable, intrusions on </w:t>
      </w:r>
      <w:r w:rsidRPr="005D522C">
        <w:rPr>
          <w:rFonts w:ascii="Calibri" w:hAnsi="Calibri" w:cs="Calibri"/>
          <w:bCs/>
          <w:color w:val="17365D" w:themeColor="text2" w:themeShade="BF"/>
          <w:sz w:val="24"/>
          <w:szCs w:val="24"/>
        </w:rPr>
        <w:t xml:space="preserve">hydrologic functions </w:t>
      </w:r>
      <w:r w:rsidRPr="00AB151C">
        <w:rPr>
          <w:rFonts w:ascii="Calibri" w:hAnsi="Calibri" w:cs="Calibri"/>
          <w:bCs/>
          <w:color w:val="17365D" w:themeColor="text2" w:themeShade="BF"/>
          <w:sz w:val="24"/>
          <w:szCs w:val="24"/>
        </w:rPr>
        <w:t xml:space="preserve">are minimized; </w:t>
      </w:r>
    </w:p>
    <w:p w14:paraId="549FAB4A" w14:textId="353A8243"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AB151C">
        <w:rPr>
          <w:rFonts w:ascii="Calibri" w:hAnsi="Calibri" w:cs="Calibri"/>
          <w:bCs/>
          <w:color w:val="17365D" w:themeColor="text2" w:themeShade="BF"/>
          <w:sz w:val="24"/>
          <w:szCs w:val="24"/>
        </w:rPr>
        <w:t xml:space="preserve">including site, facility, and/or landscape design and appropriate remedial measures will </w:t>
      </w:r>
      <w:r w:rsidRPr="005D522C">
        <w:rPr>
          <w:rFonts w:ascii="Calibri" w:hAnsi="Calibri" w:cs="Calibri"/>
          <w:bCs/>
          <w:color w:val="17365D" w:themeColor="text2" w:themeShade="BF"/>
          <w:sz w:val="24"/>
          <w:szCs w:val="24"/>
        </w:rPr>
        <w:t xml:space="preserve">mitigate </w:t>
      </w:r>
      <w:r w:rsidRPr="00AB151C">
        <w:rPr>
          <w:rFonts w:ascii="Calibri" w:hAnsi="Calibri" w:cs="Calibri"/>
          <w:bCs/>
          <w:color w:val="17365D" w:themeColor="text2" w:themeShade="BF"/>
          <w:sz w:val="24"/>
          <w:szCs w:val="24"/>
        </w:rPr>
        <w:t xml:space="preserve">disturbance to </w:t>
      </w:r>
      <w:r w:rsidRPr="005D522C">
        <w:rPr>
          <w:rFonts w:ascii="Calibri" w:hAnsi="Calibri" w:cs="Calibri"/>
          <w:bCs/>
          <w:color w:val="17365D" w:themeColor="text2" w:themeShade="BF"/>
          <w:sz w:val="24"/>
          <w:szCs w:val="24"/>
        </w:rPr>
        <w:t>hydrologic functions</w:t>
      </w:r>
      <w:r w:rsidRPr="00AB151C">
        <w:rPr>
          <w:rFonts w:ascii="Calibri" w:hAnsi="Calibri" w:cs="Calibri"/>
          <w:bCs/>
          <w:color w:val="17365D" w:themeColor="text2" w:themeShade="BF"/>
          <w:sz w:val="24"/>
          <w:szCs w:val="24"/>
        </w:rPr>
        <w:t xml:space="preserve">; and, </w:t>
      </w:r>
    </w:p>
    <w:p w14:paraId="13B89542" w14:textId="20A41A82" w:rsidR="00FD02F6" w:rsidRPr="00AB151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the risk of property damage is minimized through site, facility, and/or landscape design and flood emergency plans. </w:t>
      </w:r>
    </w:p>
    <w:p w14:paraId="4DFFF28C" w14:textId="77777777" w:rsidR="00BC3489" w:rsidRDefault="00BC3489" w:rsidP="00AF4233"/>
    <w:p w14:paraId="50BEF488" w14:textId="77777777" w:rsidR="00FD02F6" w:rsidRPr="00BC3489" w:rsidRDefault="005B6901" w:rsidP="00AF4233">
      <w:pPr>
        <w:pStyle w:val="Style3"/>
        <w:spacing w:after="0"/>
        <w:ind w:right="486"/>
        <w:outlineLvl w:val="2"/>
        <w:rPr>
          <w:rFonts w:asciiTheme="minorHAnsi" w:hAnsiTheme="minorHAnsi"/>
        </w:rPr>
      </w:pPr>
      <w:bookmarkStart w:id="346" w:name="_Toc32349312"/>
      <w:bookmarkStart w:id="347" w:name="_Toc32574434"/>
      <w:r w:rsidRPr="00BC3489">
        <w:rPr>
          <w:rFonts w:asciiTheme="minorHAnsi" w:hAnsiTheme="minorHAnsi"/>
        </w:rPr>
        <w:t>5.3</w:t>
      </w:r>
      <w:r w:rsidR="00FD02F6" w:rsidRPr="00BC3489">
        <w:rPr>
          <w:rFonts w:asciiTheme="minorHAnsi" w:hAnsiTheme="minorHAnsi"/>
        </w:rPr>
        <w:t>.11 Marinas</w:t>
      </w:r>
      <w:bookmarkEnd w:id="346"/>
      <w:bookmarkEnd w:id="347"/>
    </w:p>
    <w:p w14:paraId="673353CF" w14:textId="3A4753BE" w:rsidR="00FD02F6" w:rsidRPr="00BC3489" w:rsidRDefault="00FD02F6" w:rsidP="00AF4233">
      <w:pPr>
        <w:ind w:right="486"/>
        <w:rPr>
          <w:rFonts w:ascii="Calibri" w:hAnsi="Calibri" w:cs="Calibri"/>
          <w:b/>
          <w:bCs/>
          <w:color w:val="17365D" w:themeColor="text2" w:themeShade="BF"/>
          <w:sz w:val="24"/>
          <w:szCs w:val="24"/>
        </w:rPr>
      </w:pPr>
    </w:p>
    <w:p w14:paraId="52DD1384" w14:textId="77777777" w:rsidR="00FD02F6" w:rsidRPr="00BC3489" w:rsidRDefault="00FD02F6" w:rsidP="00AF4233">
      <w:pPr>
        <w:ind w:right="486"/>
        <w:rPr>
          <w:rFonts w:ascii="Calibri" w:hAnsi="Calibri" w:cs="Calibri"/>
          <w:b/>
          <w:bCs/>
          <w:color w:val="17365D" w:themeColor="text2" w:themeShade="BF"/>
          <w:sz w:val="24"/>
          <w:szCs w:val="24"/>
        </w:rPr>
      </w:pPr>
      <w:r w:rsidRPr="00BC3489">
        <w:rPr>
          <w:rFonts w:ascii="Calibri" w:hAnsi="Calibri" w:cs="Calibri"/>
          <w:b/>
          <w:bCs/>
          <w:color w:val="17365D" w:themeColor="text2" w:themeShade="BF"/>
          <w:sz w:val="24"/>
          <w:szCs w:val="24"/>
        </w:rPr>
        <w:t xml:space="preserve">Marinas </w:t>
      </w:r>
    </w:p>
    <w:p w14:paraId="66FCFE07" w14:textId="77777777" w:rsidR="00FD02F6" w:rsidRPr="00BC3489" w:rsidRDefault="00FD02F6" w:rsidP="00AF4233">
      <w:pPr>
        <w:ind w:right="486"/>
        <w:rPr>
          <w:rFonts w:ascii="Calibri" w:hAnsi="Calibri" w:cs="Calibri"/>
          <w:color w:val="17365D" w:themeColor="text2" w:themeShade="BF"/>
          <w:sz w:val="24"/>
          <w:szCs w:val="24"/>
        </w:rPr>
      </w:pPr>
    </w:p>
    <w:p w14:paraId="06ABF2C2" w14:textId="77777777" w:rsidR="00FD02F6" w:rsidRPr="00BC3489" w:rsidRDefault="005B6901" w:rsidP="00AF4233">
      <w:pPr>
        <w:ind w:left="851" w:right="486" w:hanging="851"/>
        <w:rPr>
          <w:rFonts w:ascii="Calibri" w:hAnsi="Calibri" w:cs="Calibri"/>
          <w:color w:val="17365D" w:themeColor="text2" w:themeShade="BF"/>
          <w:sz w:val="24"/>
          <w:szCs w:val="24"/>
        </w:rPr>
      </w:pPr>
      <w:r w:rsidRPr="00BC3489">
        <w:rPr>
          <w:rFonts w:ascii="Calibri" w:hAnsi="Calibri" w:cs="Calibri"/>
          <w:b/>
          <w:bCs/>
          <w:color w:val="17365D" w:themeColor="text2" w:themeShade="BF"/>
          <w:sz w:val="24"/>
          <w:szCs w:val="24"/>
        </w:rPr>
        <w:t>5.3</w:t>
      </w:r>
      <w:r w:rsidR="00FD02F6" w:rsidRPr="00BC3489">
        <w:rPr>
          <w:rFonts w:ascii="Calibri" w:hAnsi="Calibri" w:cs="Calibri"/>
          <w:b/>
          <w:bCs/>
          <w:color w:val="17365D" w:themeColor="text2" w:themeShade="BF"/>
          <w:sz w:val="24"/>
          <w:szCs w:val="24"/>
        </w:rPr>
        <w:t>.11.1</w:t>
      </w:r>
      <w:r w:rsidR="00FD02F6" w:rsidRPr="00BC3489">
        <w:rPr>
          <w:rFonts w:ascii="Calibri" w:hAnsi="Calibri" w:cs="Calibri"/>
          <w:bCs/>
          <w:color w:val="17365D" w:themeColor="text2" w:themeShade="BF"/>
          <w:sz w:val="24"/>
          <w:szCs w:val="24"/>
        </w:rPr>
        <w:t xml:space="preserve"> </w:t>
      </w:r>
      <w:r w:rsidR="00FD02F6" w:rsidRPr="00BC3489">
        <w:rPr>
          <w:rFonts w:ascii="Calibri" w:hAnsi="Calibri" w:cs="Calibri"/>
          <w:bCs/>
          <w:iCs/>
          <w:color w:val="17365D" w:themeColor="text2" w:themeShade="BF"/>
          <w:sz w:val="24"/>
          <w:szCs w:val="24"/>
        </w:rPr>
        <w:t xml:space="preserve">Marina facilities </w:t>
      </w:r>
      <w:r w:rsidR="00FD02F6" w:rsidRPr="00BC3489">
        <w:rPr>
          <w:rFonts w:ascii="Calibri" w:hAnsi="Calibri" w:cs="Calibri"/>
          <w:bCs/>
          <w:color w:val="17365D" w:themeColor="text2" w:themeShade="BF"/>
          <w:sz w:val="24"/>
          <w:szCs w:val="24"/>
        </w:rPr>
        <w:t xml:space="preserve">will be permitted within a </w:t>
      </w:r>
      <w:r w:rsidR="00FD02F6" w:rsidRPr="00BC3489">
        <w:rPr>
          <w:rFonts w:ascii="Calibri" w:hAnsi="Calibri" w:cs="Calibri"/>
          <w:bCs/>
          <w:iCs/>
          <w:color w:val="17365D" w:themeColor="text2" w:themeShade="BF"/>
          <w:sz w:val="24"/>
          <w:szCs w:val="24"/>
        </w:rPr>
        <w:t xml:space="preserve">flooding hazard </w:t>
      </w:r>
      <w:r w:rsidR="00FD02F6" w:rsidRPr="00BC3489">
        <w:rPr>
          <w:rFonts w:ascii="Calibri" w:hAnsi="Calibri" w:cs="Calibri"/>
          <w:bCs/>
          <w:color w:val="17365D" w:themeColor="text2" w:themeShade="BF"/>
          <w:sz w:val="24"/>
          <w:szCs w:val="24"/>
        </w:rPr>
        <w:t xml:space="preserve">provided it can be demonstrated that: </w:t>
      </w:r>
    </w:p>
    <w:p w14:paraId="0CE5CD97" w14:textId="77777777" w:rsidR="00FD02F6" w:rsidRPr="00BC3489" w:rsidRDefault="00FD02F6" w:rsidP="00AF4233">
      <w:pPr>
        <w:ind w:right="486"/>
        <w:rPr>
          <w:rFonts w:ascii="Calibri" w:hAnsi="Calibri" w:cs="Calibri"/>
          <w:color w:val="17365D" w:themeColor="text2" w:themeShade="BF"/>
          <w:sz w:val="24"/>
          <w:szCs w:val="24"/>
        </w:rPr>
      </w:pPr>
    </w:p>
    <w:p w14:paraId="06B13476" w14:textId="5299C2B8"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all associated permanent, closed structures (e.g., clubhouses, washrooms with septic systems and maintenance buildings) are located outside of the </w:t>
      </w:r>
      <w:r w:rsidRPr="005D522C">
        <w:rPr>
          <w:rFonts w:ascii="Calibri" w:hAnsi="Calibri" w:cs="Calibri"/>
          <w:bCs/>
          <w:color w:val="17365D" w:themeColor="text2" w:themeShade="BF"/>
          <w:sz w:val="24"/>
          <w:szCs w:val="24"/>
        </w:rPr>
        <w:t>flooding hazard</w:t>
      </w:r>
      <w:r w:rsidRPr="00BC3489">
        <w:rPr>
          <w:rFonts w:ascii="Calibri" w:hAnsi="Calibri" w:cs="Calibri"/>
          <w:bCs/>
          <w:color w:val="17365D" w:themeColor="text2" w:themeShade="BF"/>
          <w:sz w:val="24"/>
          <w:szCs w:val="24"/>
        </w:rPr>
        <w:t xml:space="preserve">; </w:t>
      </w:r>
    </w:p>
    <w:p w14:paraId="39B7F92B" w14:textId="6FCFF05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all boat storage facilities will be constructed on shore and all proposed permanent docks can satisfy policies outlined in </w:t>
      </w:r>
      <w:r w:rsidR="00D12411" w:rsidRPr="00962A35">
        <w:rPr>
          <w:rFonts w:ascii="Calibri" w:hAnsi="Calibri" w:cs="Calibri"/>
          <w:bCs/>
          <w:color w:val="17365D" w:themeColor="text2" w:themeShade="BF"/>
          <w:sz w:val="24"/>
          <w:szCs w:val="24"/>
        </w:rPr>
        <w:t>Policy 6.4.1</w:t>
      </w:r>
      <w:r w:rsidRPr="00BC3489">
        <w:rPr>
          <w:rFonts w:ascii="Calibri" w:hAnsi="Calibri" w:cs="Calibri"/>
          <w:bCs/>
          <w:color w:val="17365D" w:themeColor="text2" w:themeShade="BF"/>
          <w:sz w:val="24"/>
          <w:szCs w:val="24"/>
        </w:rPr>
        <w:t xml:space="preserve"> – Structures; </w:t>
      </w:r>
    </w:p>
    <w:p w14:paraId="66D2AC8C" w14:textId="17446891"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facilities will be located within existing impacted or open areas, wherever possible; </w:t>
      </w:r>
    </w:p>
    <w:p w14:paraId="6CA7E224" w14:textId="366C3B3F"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facilities will be constructed in a manner to minimize impacts to the natural grade of the shoreline; </w:t>
      </w:r>
    </w:p>
    <w:p w14:paraId="5DB48250" w14:textId="7129BF0B"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where unavoidable, intrusions on </w:t>
      </w:r>
      <w:r w:rsidRPr="005D522C">
        <w:rPr>
          <w:rFonts w:ascii="Calibri" w:hAnsi="Calibri" w:cs="Calibri"/>
          <w:bCs/>
          <w:color w:val="17365D" w:themeColor="text2" w:themeShade="BF"/>
          <w:sz w:val="24"/>
          <w:szCs w:val="24"/>
        </w:rPr>
        <w:t xml:space="preserve">hydrologic functions </w:t>
      </w:r>
      <w:r w:rsidRPr="00AB151C">
        <w:rPr>
          <w:rFonts w:ascii="Calibri" w:hAnsi="Calibri" w:cs="Calibri"/>
          <w:bCs/>
          <w:color w:val="17365D" w:themeColor="text2" w:themeShade="BF"/>
          <w:sz w:val="24"/>
          <w:szCs w:val="24"/>
        </w:rPr>
        <w:t xml:space="preserve">are minimized; </w:t>
      </w:r>
    </w:p>
    <w:p w14:paraId="5F7D934B" w14:textId="6992FD0F"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AB151C">
        <w:rPr>
          <w:rFonts w:ascii="Calibri" w:hAnsi="Calibri" w:cs="Calibri"/>
          <w:bCs/>
          <w:color w:val="17365D" w:themeColor="text2" w:themeShade="BF"/>
          <w:sz w:val="24"/>
          <w:szCs w:val="24"/>
        </w:rPr>
        <w:t xml:space="preserve">including site, facility, and/or landscape design and appropriate remedial measures will </w:t>
      </w:r>
      <w:r w:rsidRPr="005D522C">
        <w:rPr>
          <w:rFonts w:ascii="Calibri" w:hAnsi="Calibri" w:cs="Calibri"/>
          <w:bCs/>
          <w:color w:val="17365D" w:themeColor="text2" w:themeShade="BF"/>
          <w:sz w:val="24"/>
          <w:szCs w:val="24"/>
        </w:rPr>
        <w:t xml:space="preserve">mitigate </w:t>
      </w:r>
      <w:r w:rsidRPr="00AB151C">
        <w:rPr>
          <w:rFonts w:ascii="Calibri" w:hAnsi="Calibri" w:cs="Calibri"/>
          <w:bCs/>
          <w:color w:val="17365D" w:themeColor="text2" w:themeShade="BF"/>
          <w:sz w:val="24"/>
          <w:szCs w:val="24"/>
        </w:rPr>
        <w:t xml:space="preserve">disturbance to </w:t>
      </w:r>
      <w:r w:rsidRPr="005D522C">
        <w:rPr>
          <w:rFonts w:ascii="Calibri" w:hAnsi="Calibri" w:cs="Calibri"/>
          <w:bCs/>
          <w:color w:val="17365D" w:themeColor="text2" w:themeShade="BF"/>
          <w:sz w:val="24"/>
          <w:szCs w:val="24"/>
        </w:rPr>
        <w:t>hydrologic functions</w:t>
      </w:r>
      <w:r w:rsidRPr="00AB151C">
        <w:rPr>
          <w:rFonts w:ascii="Calibri" w:hAnsi="Calibri" w:cs="Calibri"/>
          <w:bCs/>
          <w:color w:val="17365D" w:themeColor="text2" w:themeShade="BF"/>
          <w:sz w:val="24"/>
          <w:szCs w:val="24"/>
        </w:rPr>
        <w:t xml:space="preserve">; </w:t>
      </w:r>
    </w:p>
    <w:p w14:paraId="72969714" w14:textId="4703103A"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lastRenderedPageBreak/>
        <w:t xml:space="preserve">where dry floodproofing cannot be achieved, wet floodproofing will be undertaken in accordance with floodproofing standards identified in Appendix </w:t>
      </w:r>
      <w:r>
        <w:rPr>
          <w:rFonts w:ascii="Calibri" w:hAnsi="Calibri" w:cs="Calibri"/>
          <w:bCs/>
          <w:color w:val="17365D" w:themeColor="text2" w:themeShade="BF"/>
          <w:sz w:val="24"/>
          <w:szCs w:val="24"/>
        </w:rPr>
        <w:t>C</w:t>
      </w:r>
      <w:r w:rsidRPr="00AB151C">
        <w:rPr>
          <w:rFonts w:ascii="Calibri" w:hAnsi="Calibri" w:cs="Calibri"/>
          <w:bCs/>
          <w:color w:val="17365D" w:themeColor="text2" w:themeShade="BF"/>
          <w:sz w:val="24"/>
          <w:szCs w:val="24"/>
        </w:rPr>
        <w:t xml:space="preserve"> – Floodproofing Guidelines; and, </w:t>
      </w:r>
    </w:p>
    <w:p w14:paraId="29ACFE07" w14:textId="5B924A80"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the risk of property damage is minimized through site, facility and/or landscape design. </w:t>
      </w:r>
    </w:p>
    <w:p w14:paraId="33A0AE41" w14:textId="77777777" w:rsidR="00FD02F6" w:rsidRPr="00AB151C" w:rsidRDefault="00FD02F6" w:rsidP="00AF4233">
      <w:pPr>
        <w:ind w:right="486"/>
        <w:rPr>
          <w:rFonts w:ascii="Calibri" w:hAnsi="Calibri" w:cs="Calibri"/>
          <w:color w:val="17365D" w:themeColor="text2" w:themeShade="BF"/>
          <w:sz w:val="24"/>
          <w:szCs w:val="24"/>
        </w:rPr>
      </w:pPr>
    </w:p>
    <w:p w14:paraId="559FF3B9" w14:textId="77777777" w:rsidR="00FD02F6" w:rsidRPr="00AB151C" w:rsidRDefault="00FD02F6" w:rsidP="00AF4233">
      <w:pPr>
        <w:ind w:right="486"/>
        <w:rPr>
          <w:rFonts w:ascii="Calibri" w:hAnsi="Calibri" w:cs="Calibri"/>
          <w:color w:val="17365D" w:themeColor="text2" w:themeShade="BF"/>
          <w:sz w:val="24"/>
          <w:szCs w:val="24"/>
        </w:rPr>
      </w:pPr>
      <w:r w:rsidRPr="00AB151C">
        <w:rPr>
          <w:rFonts w:ascii="Calibri" w:hAnsi="Calibri" w:cs="Calibri"/>
          <w:bCs/>
          <w:color w:val="17365D" w:themeColor="text2" w:themeShade="BF"/>
          <w:sz w:val="24"/>
          <w:szCs w:val="24"/>
        </w:rPr>
        <w:t xml:space="preserve">A site plan prepared by a qualified professional illustrating the elevations of existing and proposed grades and lowest openings of existing and proposed buildings/structures must be submitted. </w:t>
      </w:r>
    </w:p>
    <w:p w14:paraId="061FEB43" w14:textId="77777777" w:rsidR="00752D30" w:rsidRPr="00962A35" w:rsidRDefault="00752D30" w:rsidP="00AF4233"/>
    <w:p w14:paraId="4B22AAA2" w14:textId="77777777" w:rsidR="00FD02F6" w:rsidRPr="00BC3489" w:rsidRDefault="005B6901" w:rsidP="00AF4233">
      <w:pPr>
        <w:pStyle w:val="Style3"/>
        <w:spacing w:after="0"/>
        <w:ind w:right="486"/>
        <w:outlineLvl w:val="2"/>
        <w:rPr>
          <w:rFonts w:asciiTheme="minorHAnsi" w:hAnsiTheme="minorHAnsi"/>
        </w:rPr>
      </w:pPr>
      <w:bookmarkStart w:id="348" w:name="_Toc32349313"/>
      <w:bookmarkStart w:id="349" w:name="_Toc32574435"/>
      <w:r w:rsidRPr="00BC3489">
        <w:rPr>
          <w:rFonts w:asciiTheme="minorHAnsi" w:hAnsiTheme="minorHAnsi"/>
        </w:rPr>
        <w:t>5.3</w:t>
      </w:r>
      <w:r w:rsidR="00FD02F6" w:rsidRPr="00BC3489">
        <w:rPr>
          <w:rFonts w:asciiTheme="minorHAnsi" w:hAnsiTheme="minorHAnsi"/>
        </w:rPr>
        <w:t>.12 Golf Courses</w:t>
      </w:r>
      <w:bookmarkEnd w:id="348"/>
      <w:bookmarkEnd w:id="349"/>
    </w:p>
    <w:p w14:paraId="0E6C924C" w14:textId="70763E0B" w:rsidR="00FD02F6" w:rsidRPr="00BC3489" w:rsidRDefault="00FD02F6" w:rsidP="00AF4233">
      <w:pPr>
        <w:ind w:right="486"/>
        <w:rPr>
          <w:rFonts w:ascii="Calibri" w:hAnsi="Calibri" w:cs="Calibri"/>
          <w:b/>
          <w:bCs/>
          <w:color w:val="17365D" w:themeColor="text2" w:themeShade="BF"/>
          <w:sz w:val="24"/>
          <w:szCs w:val="24"/>
        </w:rPr>
      </w:pPr>
    </w:p>
    <w:p w14:paraId="28C13FA3" w14:textId="77777777" w:rsidR="00FD02F6" w:rsidRPr="00BC3489" w:rsidRDefault="00FD02F6" w:rsidP="00AF4233">
      <w:pPr>
        <w:ind w:right="486"/>
        <w:rPr>
          <w:rFonts w:ascii="Calibri" w:hAnsi="Calibri" w:cs="Calibri"/>
          <w:b/>
          <w:bCs/>
          <w:color w:val="17365D" w:themeColor="text2" w:themeShade="BF"/>
          <w:sz w:val="24"/>
          <w:szCs w:val="24"/>
        </w:rPr>
      </w:pPr>
      <w:r w:rsidRPr="00BC3489">
        <w:rPr>
          <w:rFonts w:ascii="Calibri" w:hAnsi="Calibri" w:cs="Calibri"/>
          <w:b/>
          <w:bCs/>
          <w:color w:val="17365D" w:themeColor="text2" w:themeShade="BF"/>
          <w:sz w:val="24"/>
          <w:szCs w:val="24"/>
        </w:rPr>
        <w:t>Golf Courses</w:t>
      </w:r>
    </w:p>
    <w:p w14:paraId="5B68B9CD" w14:textId="77777777" w:rsidR="00FD02F6" w:rsidRPr="00BC3489" w:rsidRDefault="00FD02F6" w:rsidP="00AF4233">
      <w:pPr>
        <w:ind w:right="486"/>
        <w:rPr>
          <w:rFonts w:ascii="Calibri" w:hAnsi="Calibri" w:cs="Calibri"/>
          <w:color w:val="17365D" w:themeColor="text2" w:themeShade="BF"/>
          <w:sz w:val="24"/>
          <w:szCs w:val="24"/>
        </w:rPr>
      </w:pPr>
      <w:r w:rsidRPr="00BC3489">
        <w:rPr>
          <w:rFonts w:ascii="Calibri" w:hAnsi="Calibri" w:cs="Calibri"/>
          <w:b/>
          <w:bCs/>
          <w:color w:val="17365D" w:themeColor="text2" w:themeShade="BF"/>
          <w:sz w:val="24"/>
          <w:szCs w:val="24"/>
        </w:rPr>
        <w:t xml:space="preserve"> </w:t>
      </w:r>
    </w:p>
    <w:p w14:paraId="19071E9C" w14:textId="77777777" w:rsidR="00FD02F6" w:rsidRPr="00BC3489" w:rsidRDefault="005B6901" w:rsidP="00AF4233">
      <w:pPr>
        <w:ind w:left="851" w:right="486" w:hanging="851"/>
        <w:rPr>
          <w:rFonts w:ascii="Calibri" w:hAnsi="Calibri" w:cs="Calibri"/>
          <w:color w:val="17365D" w:themeColor="text2" w:themeShade="BF"/>
          <w:sz w:val="24"/>
          <w:szCs w:val="24"/>
        </w:rPr>
      </w:pPr>
      <w:r w:rsidRPr="00BC3489">
        <w:rPr>
          <w:rFonts w:ascii="Calibri" w:hAnsi="Calibri" w:cs="Calibri"/>
          <w:b/>
          <w:bCs/>
          <w:color w:val="17365D" w:themeColor="text2" w:themeShade="BF"/>
          <w:sz w:val="24"/>
          <w:szCs w:val="24"/>
        </w:rPr>
        <w:t>5.3</w:t>
      </w:r>
      <w:r w:rsidR="00FD02F6" w:rsidRPr="00BC3489">
        <w:rPr>
          <w:rFonts w:ascii="Calibri" w:hAnsi="Calibri" w:cs="Calibri"/>
          <w:b/>
          <w:bCs/>
          <w:color w:val="17365D" w:themeColor="text2" w:themeShade="BF"/>
          <w:sz w:val="24"/>
          <w:szCs w:val="24"/>
        </w:rPr>
        <w:t xml:space="preserve">.12.1 </w:t>
      </w:r>
      <w:r w:rsidR="00FD02F6" w:rsidRPr="00BC3489">
        <w:rPr>
          <w:rFonts w:ascii="Calibri" w:hAnsi="Calibri" w:cs="Calibri"/>
          <w:bCs/>
          <w:color w:val="17365D" w:themeColor="text2" w:themeShade="BF"/>
          <w:sz w:val="24"/>
          <w:szCs w:val="24"/>
        </w:rPr>
        <w:t xml:space="preserve">Golf courses or golf course expansions will be permitted within a </w:t>
      </w:r>
      <w:r w:rsidR="00FD02F6" w:rsidRPr="00BC3489">
        <w:rPr>
          <w:rFonts w:ascii="Calibri" w:hAnsi="Calibri" w:cs="Calibri"/>
          <w:bCs/>
          <w:iCs/>
          <w:color w:val="17365D" w:themeColor="text2" w:themeShade="BF"/>
          <w:sz w:val="24"/>
          <w:szCs w:val="24"/>
        </w:rPr>
        <w:t xml:space="preserve">flooding hazard </w:t>
      </w:r>
      <w:r w:rsidR="00FD02F6" w:rsidRPr="00BC3489">
        <w:rPr>
          <w:rFonts w:ascii="Calibri" w:hAnsi="Calibri" w:cs="Calibri"/>
          <w:bCs/>
          <w:color w:val="17365D" w:themeColor="text2" w:themeShade="BF"/>
          <w:sz w:val="24"/>
          <w:szCs w:val="24"/>
        </w:rPr>
        <w:t xml:space="preserve">provided it can be demonstrated that: </w:t>
      </w:r>
    </w:p>
    <w:p w14:paraId="188425CC" w14:textId="77777777" w:rsidR="00FD02F6" w:rsidRPr="00BC3489" w:rsidRDefault="00FD02F6" w:rsidP="00AF4233">
      <w:pPr>
        <w:ind w:right="486"/>
        <w:rPr>
          <w:rFonts w:ascii="Calibri" w:hAnsi="Calibri" w:cs="Calibri"/>
          <w:color w:val="17365D" w:themeColor="text2" w:themeShade="BF"/>
          <w:sz w:val="24"/>
          <w:szCs w:val="24"/>
        </w:rPr>
      </w:pPr>
    </w:p>
    <w:p w14:paraId="0D72E417" w14:textId="1640EAA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all associated permanent, closed structures (e.g., clubhouses, washrooms with septic systems and maintenance buildings) will be located outside of the </w:t>
      </w:r>
      <w:r w:rsidRPr="005D522C">
        <w:rPr>
          <w:rFonts w:ascii="Calibri" w:hAnsi="Calibri" w:cs="Calibri"/>
          <w:bCs/>
          <w:color w:val="17365D" w:themeColor="text2" w:themeShade="BF"/>
          <w:sz w:val="24"/>
          <w:szCs w:val="24"/>
        </w:rPr>
        <w:t>flooding hazard</w:t>
      </w:r>
      <w:r w:rsidRPr="00BC3489">
        <w:rPr>
          <w:rFonts w:ascii="Calibri" w:hAnsi="Calibri" w:cs="Calibri"/>
          <w:bCs/>
          <w:color w:val="17365D" w:themeColor="text2" w:themeShade="BF"/>
          <w:sz w:val="24"/>
          <w:szCs w:val="24"/>
        </w:rPr>
        <w:t xml:space="preserve">; </w:t>
      </w:r>
    </w:p>
    <w:p w14:paraId="339370E0" w14:textId="53765CC2"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watercourse </w:t>
      </w:r>
      <w:r w:rsidRPr="00BC3489">
        <w:rPr>
          <w:rFonts w:ascii="Calibri" w:hAnsi="Calibri" w:cs="Calibri"/>
          <w:bCs/>
          <w:color w:val="17365D" w:themeColor="text2" w:themeShade="BF"/>
          <w:sz w:val="24"/>
          <w:szCs w:val="24"/>
        </w:rPr>
        <w:t xml:space="preserve">crossings are minimized and designed in accordance with the policies that pertain to structures; and, </w:t>
      </w:r>
    </w:p>
    <w:p w14:paraId="49ED209E" w14:textId="7ED16DBE" w:rsidR="00FD02F6" w:rsidRPr="00BC3489" w:rsidRDefault="00FD02F6" w:rsidP="005D522C">
      <w:pPr>
        <w:pStyle w:val="ListParagraph"/>
        <w:numPr>
          <w:ilvl w:val="0"/>
          <w:numId w:val="153"/>
        </w:numPr>
        <w:ind w:right="486"/>
        <w:rPr>
          <w:rFonts w:ascii="Calibri" w:hAnsi="Calibri" w:cs="Calibri"/>
          <w:bCs/>
          <w:color w:val="17365D" w:themeColor="text2" w:themeShade="BF"/>
          <w:sz w:val="24"/>
          <w:szCs w:val="24"/>
        </w:rPr>
      </w:pPr>
      <w:r w:rsidRPr="00BC3489">
        <w:rPr>
          <w:rFonts w:ascii="Calibri" w:hAnsi="Calibri" w:cs="Calibri"/>
          <w:bCs/>
          <w:color w:val="17365D" w:themeColor="text2" w:themeShade="BF"/>
          <w:sz w:val="24"/>
          <w:szCs w:val="24"/>
        </w:rPr>
        <w:t xml:space="preserve">where unavoidable, intrusions on </w:t>
      </w:r>
      <w:r w:rsidRPr="005D522C">
        <w:rPr>
          <w:rFonts w:ascii="Calibri" w:hAnsi="Calibri" w:cs="Calibri"/>
          <w:bCs/>
          <w:color w:val="17365D" w:themeColor="text2" w:themeShade="BF"/>
          <w:sz w:val="24"/>
          <w:szCs w:val="24"/>
        </w:rPr>
        <w:t xml:space="preserve">hydrologic functions </w:t>
      </w:r>
      <w:r w:rsidRPr="00BC3489">
        <w:rPr>
          <w:rFonts w:ascii="Calibri" w:hAnsi="Calibri" w:cs="Calibri"/>
          <w:bCs/>
          <w:color w:val="17365D" w:themeColor="text2" w:themeShade="BF"/>
          <w:sz w:val="24"/>
          <w:szCs w:val="24"/>
        </w:rPr>
        <w:t>are minimized.</w:t>
      </w:r>
    </w:p>
    <w:p w14:paraId="66C82AA8" w14:textId="77777777" w:rsidR="003D1EEC" w:rsidRDefault="003D1EEC" w:rsidP="00AF4233"/>
    <w:p w14:paraId="0947EF1F" w14:textId="77777777" w:rsidR="00FD02F6" w:rsidRPr="00BC3489" w:rsidRDefault="005B6901" w:rsidP="00AF4233">
      <w:pPr>
        <w:pStyle w:val="Style3"/>
        <w:spacing w:after="0"/>
        <w:ind w:right="486"/>
        <w:outlineLvl w:val="2"/>
        <w:rPr>
          <w:rFonts w:asciiTheme="minorHAnsi" w:hAnsiTheme="minorHAnsi"/>
        </w:rPr>
      </w:pPr>
      <w:bookmarkStart w:id="350" w:name="_Toc32349314"/>
      <w:bookmarkStart w:id="351" w:name="_Toc32574436"/>
      <w:r w:rsidRPr="00BC3489">
        <w:rPr>
          <w:rFonts w:asciiTheme="minorHAnsi" w:hAnsiTheme="minorHAnsi"/>
        </w:rPr>
        <w:t>5.3</w:t>
      </w:r>
      <w:r w:rsidR="00FD02F6" w:rsidRPr="00BC3489">
        <w:rPr>
          <w:rFonts w:asciiTheme="minorHAnsi" w:hAnsiTheme="minorHAnsi"/>
        </w:rPr>
        <w:t>.13 Fill Placement, Excavation and/or Grade Modifications</w:t>
      </w:r>
      <w:bookmarkEnd w:id="350"/>
      <w:bookmarkEnd w:id="351"/>
    </w:p>
    <w:p w14:paraId="56A7B212" w14:textId="75AA7DA7" w:rsidR="00FD02F6" w:rsidRPr="00BC3489" w:rsidRDefault="00FD02F6" w:rsidP="00AF4233">
      <w:pPr>
        <w:ind w:right="486"/>
        <w:rPr>
          <w:rFonts w:ascii="Calibri" w:hAnsi="Calibri" w:cs="Calibri"/>
          <w:b/>
          <w:bCs/>
          <w:iCs/>
          <w:color w:val="17365D" w:themeColor="text2" w:themeShade="BF"/>
          <w:sz w:val="24"/>
          <w:szCs w:val="24"/>
        </w:rPr>
      </w:pPr>
    </w:p>
    <w:p w14:paraId="2BBF682F" w14:textId="77777777" w:rsidR="00FD02F6" w:rsidRPr="00BC3489" w:rsidRDefault="00FD02F6" w:rsidP="00AF4233">
      <w:pPr>
        <w:ind w:right="486"/>
        <w:rPr>
          <w:rFonts w:ascii="Calibri" w:hAnsi="Calibri" w:cs="Calibri"/>
          <w:b/>
          <w:bCs/>
          <w:color w:val="17365D" w:themeColor="text2" w:themeShade="BF"/>
          <w:sz w:val="24"/>
          <w:szCs w:val="24"/>
        </w:rPr>
      </w:pPr>
      <w:r w:rsidRPr="00BC3489">
        <w:rPr>
          <w:rFonts w:ascii="Calibri" w:hAnsi="Calibri" w:cs="Calibri"/>
          <w:b/>
          <w:bCs/>
          <w:iCs/>
          <w:color w:val="17365D" w:themeColor="text2" w:themeShade="BF"/>
          <w:sz w:val="24"/>
          <w:szCs w:val="24"/>
        </w:rPr>
        <w:t>Fill Placement, Excavation and/or Grade Modifications</w:t>
      </w:r>
    </w:p>
    <w:p w14:paraId="4631F88E" w14:textId="77777777" w:rsidR="00FD02F6" w:rsidRPr="00BC3489" w:rsidRDefault="00FD02F6" w:rsidP="00AF4233">
      <w:pPr>
        <w:ind w:right="486"/>
        <w:rPr>
          <w:rFonts w:ascii="Calibri" w:hAnsi="Calibri" w:cs="Calibri"/>
          <w:color w:val="17365D" w:themeColor="text2" w:themeShade="BF"/>
          <w:sz w:val="24"/>
          <w:szCs w:val="24"/>
        </w:rPr>
      </w:pPr>
    </w:p>
    <w:p w14:paraId="03184F02" w14:textId="77777777" w:rsidR="00224948" w:rsidRPr="00962A35" w:rsidRDefault="005B6901" w:rsidP="00AF4233">
      <w:pPr>
        <w:ind w:right="486"/>
        <w:rPr>
          <w:rFonts w:ascii="Calibri" w:hAnsi="Calibri" w:cs="Calibri"/>
          <w:color w:val="17365D" w:themeColor="text2" w:themeShade="BF"/>
          <w:sz w:val="24"/>
          <w:szCs w:val="24"/>
        </w:rPr>
      </w:pPr>
      <w:r w:rsidRPr="00962A35">
        <w:rPr>
          <w:rFonts w:ascii="Calibri" w:hAnsi="Calibri" w:cs="Calibri"/>
          <w:b/>
          <w:color w:val="17365D" w:themeColor="text2" w:themeShade="BF"/>
          <w:sz w:val="24"/>
          <w:szCs w:val="24"/>
        </w:rPr>
        <w:t>5.3</w:t>
      </w:r>
      <w:r w:rsidR="00FD02F6" w:rsidRPr="00BC3489">
        <w:rPr>
          <w:rFonts w:ascii="Calibri" w:hAnsi="Calibri" w:cs="Calibri"/>
          <w:b/>
          <w:color w:val="17365D" w:themeColor="text2" w:themeShade="BF"/>
          <w:sz w:val="24"/>
          <w:szCs w:val="24"/>
        </w:rPr>
        <w:t xml:space="preserve">.13.1 </w:t>
      </w:r>
      <w:r w:rsidR="00FD02F6" w:rsidRPr="00BC3489">
        <w:rPr>
          <w:rFonts w:ascii="Calibri" w:hAnsi="Calibri" w:cs="Calibri"/>
          <w:color w:val="17365D" w:themeColor="text2" w:themeShade="BF"/>
          <w:sz w:val="24"/>
          <w:szCs w:val="24"/>
        </w:rPr>
        <w:t>Fill placement</w:t>
      </w:r>
      <w:r w:rsidR="00224948" w:rsidRPr="00962A35">
        <w:rPr>
          <w:rFonts w:ascii="Calibri" w:hAnsi="Calibri" w:cs="Calibri"/>
          <w:color w:val="17365D" w:themeColor="text2" w:themeShade="BF"/>
          <w:sz w:val="24"/>
          <w:szCs w:val="24"/>
        </w:rPr>
        <w:t xml:space="preserve"> and or excavation</w:t>
      </w:r>
      <w:r w:rsidR="00FD02F6" w:rsidRPr="00BC3489">
        <w:rPr>
          <w:rFonts w:ascii="Calibri" w:hAnsi="Calibri" w:cs="Calibri"/>
          <w:color w:val="17365D" w:themeColor="text2" w:themeShade="BF"/>
          <w:sz w:val="24"/>
          <w:szCs w:val="24"/>
        </w:rPr>
        <w:t xml:space="preserve"> for the purpose of changing the grade </w:t>
      </w:r>
      <w:r w:rsidRPr="00962A35">
        <w:rPr>
          <w:rFonts w:ascii="Calibri" w:hAnsi="Calibri" w:cs="Calibri"/>
          <w:color w:val="17365D" w:themeColor="text2" w:themeShade="BF"/>
          <w:sz w:val="24"/>
          <w:szCs w:val="24"/>
        </w:rPr>
        <w:t xml:space="preserve">on a property </w:t>
      </w:r>
      <w:r w:rsidR="00224948" w:rsidRPr="00962A35">
        <w:rPr>
          <w:rFonts w:ascii="Calibri" w:hAnsi="Calibri" w:cs="Calibri"/>
          <w:color w:val="17365D" w:themeColor="text2" w:themeShade="BF"/>
          <w:sz w:val="24"/>
          <w:szCs w:val="24"/>
        </w:rPr>
        <w:t xml:space="preserve">  </w:t>
      </w:r>
    </w:p>
    <w:p w14:paraId="2E9DD321" w14:textId="77777777" w:rsidR="00224948" w:rsidRPr="00962A35" w:rsidRDefault="00224948" w:rsidP="00AF4233">
      <w:pPr>
        <w:ind w:right="486"/>
        <w:rPr>
          <w:rFonts w:ascii="Calibri" w:hAnsi="Calibri" w:cs="Calibri"/>
          <w:color w:val="17365D" w:themeColor="text2" w:themeShade="BF"/>
          <w:sz w:val="24"/>
          <w:szCs w:val="24"/>
        </w:rPr>
      </w:pPr>
      <w:r w:rsidRPr="00962A35">
        <w:rPr>
          <w:rFonts w:ascii="Calibri" w:hAnsi="Calibri" w:cs="Calibri"/>
          <w:color w:val="17365D" w:themeColor="text2" w:themeShade="BF"/>
          <w:sz w:val="24"/>
          <w:szCs w:val="24"/>
        </w:rPr>
        <w:t xml:space="preserve">                </w:t>
      </w:r>
      <w:r w:rsidR="00FD02F6" w:rsidRPr="00BC3489">
        <w:rPr>
          <w:rFonts w:ascii="Calibri" w:hAnsi="Calibri" w:cs="Calibri"/>
          <w:color w:val="17365D" w:themeColor="text2" w:themeShade="BF"/>
          <w:sz w:val="24"/>
          <w:szCs w:val="24"/>
        </w:rPr>
        <w:t xml:space="preserve">within the flood </w:t>
      </w:r>
      <w:r w:rsidRPr="00962A35">
        <w:rPr>
          <w:rFonts w:ascii="Calibri" w:hAnsi="Calibri" w:cs="Calibri"/>
          <w:color w:val="17365D" w:themeColor="text2" w:themeShade="BF"/>
          <w:sz w:val="24"/>
          <w:szCs w:val="24"/>
        </w:rPr>
        <w:t xml:space="preserve">hazard </w:t>
      </w:r>
      <w:r w:rsidR="00FD02F6" w:rsidRPr="00BC3489">
        <w:rPr>
          <w:rFonts w:ascii="Calibri" w:hAnsi="Calibri" w:cs="Calibri"/>
          <w:color w:val="17365D" w:themeColor="text2" w:themeShade="BF"/>
          <w:sz w:val="24"/>
          <w:szCs w:val="24"/>
        </w:rPr>
        <w:t>for the</w:t>
      </w:r>
      <w:r w:rsidR="00FA1D11" w:rsidRPr="00962A35">
        <w:rPr>
          <w:rFonts w:ascii="Calibri" w:hAnsi="Calibri" w:cs="Calibri"/>
          <w:color w:val="17365D" w:themeColor="text2" w:themeShade="BF"/>
          <w:sz w:val="24"/>
          <w:szCs w:val="24"/>
        </w:rPr>
        <w:t xml:space="preserve"> </w:t>
      </w:r>
      <w:r w:rsidR="00FD02F6" w:rsidRPr="00BC3489">
        <w:rPr>
          <w:rFonts w:ascii="Calibri" w:hAnsi="Calibri" w:cs="Calibri"/>
          <w:color w:val="17365D" w:themeColor="text2" w:themeShade="BF"/>
          <w:sz w:val="24"/>
          <w:szCs w:val="24"/>
        </w:rPr>
        <w:t xml:space="preserve">purpose of </w:t>
      </w:r>
      <w:r w:rsidRPr="00962A35">
        <w:rPr>
          <w:rFonts w:ascii="Calibri" w:hAnsi="Calibri" w:cs="Calibri"/>
          <w:color w:val="17365D" w:themeColor="text2" w:themeShade="BF"/>
          <w:sz w:val="24"/>
          <w:szCs w:val="24"/>
        </w:rPr>
        <w:t xml:space="preserve">permitting </w:t>
      </w:r>
      <w:r w:rsidR="00FD02F6" w:rsidRPr="00BC3489">
        <w:rPr>
          <w:rFonts w:ascii="Calibri" w:hAnsi="Calibri" w:cs="Calibri"/>
          <w:color w:val="17365D" w:themeColor="text2" w:themeShade="BF"/>
          <w:sz w:val="24"/>
          <w:szCs w:val="24"/>
        </w:rPr>
        <w:t xml:space="preserve">development will not be </w:t>
      </w:r>
      <w:r w:rsidRPr="00962A35">
        <w:rPr>
          <w:rFonts w:ascii="Calibri" w:hAnsi="Calibri" w:cs="Calibri"/>
          <w:color w:val="17365D" w:themeColor="text2" w:themeShade="BF"/>
          <w:sz w:val="24"/>
          <w:szCs w:val="24"/>
        </w:rPr>
        <w:t xml:space="preserve"> </w:t>
      </w:r>
    </w:p>
    <w:p w14:paraId="1D626173" w14:textId="62DE478B" w:rsidR="00FD02F6" w:rsidRDefault="00224948" w:rsidP="00AF4233">
      <w:pPr>
        <w:ind w:right="486"/>
        <w:rPr>
          <w:rFonts w:ascii="Calibri" w:hAnsi="Calibri" w:cs="Calibri"/>
          <w:color w:val="17365D" w:themeColor="text2" w:themeShade="BF"/>
          <w:sz w:val="24"/>
          <w:szCs w:val="24"/>
        </w:rPr>
      </w:pPr>
      <w:r w:rsidRPr="00962A35">
        <w:rPr>
          <w:rFonts w:ascii="Calibri" w:hAnsi="Calibri" w:cs="Calibri"/>
          <w:color w:val="17365D" w:themeColor="text2" w:themeShade="BF"/>
          <w:sz w:val="24"/>
          <w:szCs w:val="24"/>
        </w:rPr>
        <w:t xml:space="preserve">                </w:t>
      </w:r>
      <w:r w:rsidR="00FD02F6" w:rsidRPr="003D1EEC">
        <w:rPr>
          <w:rFonts w:ascii="Calibri" w:hAnsi="Calibri" w:cs="Calibri"/>
          <w:color w:val="17365D" w:themeColor="text2" w:themeShade="BF"/>
          <w:sz w:val="24"/>
          <w:szCs w:val="24"/>
        </w:rPr>
        <w:t xml:space="preserve">permitted.  </w:t>
      </w:r>
    </w:p>
    <w:p w14:paraId="4AF909B0" w14:textId="77777777" w:rsidR="00FD02F6" w:rsidRPr="003D1EEC" w:rsidRDefault="00FD02F6" w:rsidP="00AF4233">
      <w:pPr>
        <w:ind w:right="486" w:firstLine="720"/>
        <w:rPr>
          <w:rFonts w:ascii="Calibri" w:hAnsi="Calibri" w:cs="Calibri"/>
          <w:color w:val="17365D" w:themeColor="text2" w:themeShade="BF"/>
          <w:sz w:val="24"/>
          <w:szCs w:val="24"/>
        </w:rPr>
      </w:pPr>
    </w:p>
    <w:p w14:paraId="5227283D" w14:textId="77777777" w:rsidR="00FD02F6" w:rsidRPr="003D1EEC" w:rsidRDefault="00C64725" w:rsidP="00AF4233">
      <w:pPr>
        <w:ind w:left="851" w:right="486" w:hanging="851"/>
        <w:rPr>
          <w:rFonts w:ascii="Calibri" w:hAnsi="Calibri" w:cs="Calibri"/>
          <w:color w:val="17365D" w:themeColor="text2" w:themeShade="BF"/>
          <w:sz w:val="24"/>
          <w:szCs w:val="24"/>
        </w:rPr>
      </w:pPr>
      <w:r w:rsidRPr="003D1EEC">
        <w:rPr>
          <w:rFonts w:ascii="Calibri" w:hAnsi="Calibri" w:cs="Calibri"/>
          <w:b/>
          <w:bCs/>
          <w:color w:val="17365D" w:themeColor="text2" w:themeShade="BF"/>
          <w:sz w:val="24"/>
          <w:szCs w:val="24"/>
        </w:rPr>
        <w:t>5.3</w:t>
      </w:r>
      <w:r w:rsidR="00FD02F6" w:rsidRPr="003D1EEC">
        <w:rPr>
          <w:rFonts w:ascii="Calibri" w:hAnsi="Calibri" w:cs="Calibri"/>
          <w:b/>
          <w:bCs/>
          <w:color w:val="17365D" w:themeColor="text2" w:themeShade="BF"/>
          <w:sz w:val="24"/>
          <w:szCs w:val="24"/>
        </w:rPr>
        <w:t>.13.2</w:t>
      </w:r>
      <w:r w:rsidR="00FD02F6" w:rsidRPr="003D1EEC">
        <w:rPr>
          <w:rFonts w:ascii="Calibri" w:hAnsi="Calibri" w:cs="Calibri"/>
          <w:bCs/>
          <w:color w:val="17365D" w:themeColor="text2" w:themeShade="BF"/>
          <w:sz w:val="24"/>
          <w:szCs w:val="24"/>
        </w:rPr>
        <w:t xml:space="preserve"> </w:t>
      </w:r>
      <w:r w:rsidR="00FD02F6" w:rsidRPr="003D1EEC">
        <w:rPr>
          <w:rFonts w:ascii="Calibri" w:hAnsi="Calibri" w:cs="Calibri"/>
          <w:bCs/>
          <w:iCs/>
          <w:color w:val="17365D" w:themeColor="text2" w:themeShade="BF"/>
          <w:sz w:val="24"/>
          <w:szCs w:val="24"/>
        </w:rPr>
        <w:t xml:space="preserve">Fill </w:t>
      </w:r>
      <w:r w:rsidR="00FD02F6" w:rsidRPr="003D1EEC">
        <w:rPr>
          <w:rFonts w:ascii="Calibri" w:hAnsi="Calibri" w:cs="Calibri"/>
          <w:bCs/>
          <w:color w:val="17365D" w:themeColor="text2" w:themeShade="BF"/>
          <w:sz w:val="24"/>
          <w:szCs w:val="24"/>
        </w:rPr>
        <w:t xml:space="preserve">placement, excavation, and/or grade modifications: associated with existing access roads and driveways; required for the purpose of floodproofing existing and/or proposed structures; required for erosion control; and/or, to facilitate the installation of geothermal, and water and/or sewage treatment systems will be permitted within a </w:t>
      </w:r>
      <w:r w:rsidR="00FD02F6" w:rsidRPr="003D1EEC">
        <w:rPr>
          <w:rFonts w:ascii="Calibri" w:hAnsi="Calibri" w:cs="Calibri"/>
          <w:bCs/>
          <w:iCs/>
          <w:color w:val="17365D" w:themeColor="text2" w:themeShade="BF"/>
          <w:sz w:val="24"/>
          <w:szCs w:val="24"/>
        </w:rPr>
        <w:t xml:space="preserve">flooding hazard </w:t>
      </w:r>
      <w:r w:rsidR="00FD02F6" w:rsidRPr="003D1EEC">
        <w:rPr>
          <w:rFonts w:ascii="Calibri" w:hAnsi="Calibri" w:cs="Calibri"/>
          <w:bCs/>
          <w:color w:val="17365D" w:themeColor="text2" w:themeShade="BF"/>
          <w:sz w:val="24"/>
          <w:szCs w:val="24"/>
        </w:rPr>
        <w:t xml:space="preserve">provided it can be demonstrated that: </w:t>
      </w:r>
    </w:p>
    <w:p w14:paraId="4885100A" w14:textId="77777777" w:rsidR="005B6901" w:rsidRPr="003D1EEC" w:rsidRDefault="005B6901" w:rsidP="00AF4233">
      <w:pPr>
        <w:ind w:left="993" w:right="486" w:hanging="142"/>
        <w:rPr>
          <w:rFonts w:ascii="Calibri" w:hAnsi="Calibri" w:cs="Calibri"/>
          <w:color w:val="17365D" w:themeColor="text2" w:themeShade="BF"/>
          <w:sz w:val="24"/>
          <w:szCs w:val="24"/>
          <w:highlight w:val="yellow"/>
        </w:rPr>
      </w:pPr>
    </w:p>
    <w:p w14:paraId="2E55485E" w14:textId="436C081C"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3D1EEC">
        <w:rPr>
          <w:rFonts w:ascii="Calibri" w:hAnsi="Calibri" w:cs="Calibri"/>
          <w:bCs/>
          <w:color w:val="17365D" w:themeColor="text2" w:themeShade="BF"/>
          <w:sz w:val="24"/>
          <w:szCs w:val="24"/>
        </w:rPr>
        <w:t xml:space="preserve">stage-storage and stage-discharge characteristics of the </w:t>
      </w:r>
      <w:r w:rsidRPr="005D522C">
        <w:rPr>
          <w:rFonts w:ascii="Calibri" w:hAnsi="Calibri" w:cs="Calibri"/>
          <w:bCs/>
          <w:color w:val="17365D" w:themeColor="text2" w:themeShade="BF"/>
          <w:sz w:val="24"/>
          <w:szCs w:val="24"/>
        </w:rPr>
        <w:t xml:space="preserve">floodplain </w:t>
      </w:r>
      <w:r w:rsidRPr="003D1EEC">
        <w:rPr>
          <w:rFonts w:ascii="Calibri" w:hAnsi="Calibri" w:cs="Calibri"/>
          <w:bCs/>
          <w:color w:val="17365D" w:themeColor="text2" w:themeShade="BF"/>
          <w:sz w:val="24"/>
          <w:szCs w:val="24"/>
        </w:rPr>
        <w:t xml:space="preserve">will be maintained by means of an incrementally balanced cut and fill operation to ensure that there will be no </w:t>
      </w:r>
      <w:r w:rsidRPr="005D522C">
        <w:rPr>
          <w:rFonts w:ascii="Calibri" w:hAnsi="Calibri" w:cs="Calibri"/>
          <w:bCs/>
          <w:color w:val="17365D" w:themeColor="text2" w:themeShade="BF"/>
          <w:sz w:val="24"/>
          <w:szCs w:val="24"/>
        </w:rPr>
        <w:t xml:space="preserve">adverse hydraulic or fluvial impacts </w:t>
      </w:r>
      <w:r w:rsidRPr="003D1EEC">
        <w:rPr>
          <w:rFonts w:ascii="Calibri" w:hAnsi="Calibri" w:cs="Calibri"/>
          <w:bCs/>
          <w:color w:val="17365D" w:themeColor="text2" w:themeShade="BF"/>
          <w:sz w:val="24"/>
          <w:szCs w:val="24"/>
        </w:rPr>
        <w:t xml:space="preserve">on </w:t>
      </w:r>
      <w:r w:rsidRPr="005D522C">
        <w:rPr>
          <w:rFonts w:ascii="Calibri" w:hAnsi="Calibri" w:cs="Calibri"/>
          <w:bCs/>
          <w:color w:val="17365D" w:themeColor="text2" w:themeShade="BF"/>
          <w:sz w:val="24"/>
          <w:szCs w:val="24"/>
        </w:rPr>
        <w:t>rivers</w:t>
      </w:r>
      <w:r w:rsidRPr="003D1EEC">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creeks</w:t>
      </w:r>
      <w:r w:rsidRPr="003D1EEC">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streams </w:t>
      </w:r>
      <w:r w:rsidRPr="003D1EEC">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watercourses</w:t>
      </w:r>
      <w:r w:rsidRPr="003D1EEC">
        <w:rPr>
          <w:rFonts w:ascii="Calibri" w:hAnsi="Calibri" w:cs="Calibri"/>
          <w:bCs/>
          <w:color w:val="17365D" w:themeColor="text2" w:themeShade="BF"/>
          <w:sz w:val="24"/>
          <w:szCs w:val="24"/>
        </w:rPr>
        <w:t xml:space="preserve">. This cut and fill operation must be designed in 0.3 metre vertical increments. Engineered hydraulic analyses may be required, at the discretion of CVCA, to demonstrate that the latter condition has been met and the proposed placement of fill will not have a detrimental effect on upstream water levels or local stream flow velocities; </w:t>
      </w:r>
    </w:p>
    <w:p w14:paraId="108B54CC" w14:textId="227FFE3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3D1EEC">
        <w:rPr>
          <w:rFonts w:ascii="Calibri" w:hAnsi="Calibri" w:cs="Calibri"/>
          <w:bCs/>
          <w:color w:val="17365D" w:themeColor="text2" w:themeShade="BF"/>
          <w:sz w:val="24"/>
          <w:szCs w:val="24"/>
        </w:rPr>
        <w:lastRenderedPageBreak/>
        <w:t xml:space="preserve">flood flows will not be impeded; and, </w:t>
      </w:r>
    </w:p>
    <w:p w14:paraId="3AD85B8D" w14:textId="2347D72D"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material </w:t>
      </w:r>
      <w:r w:rsidRPr="003D1EEC">
        <w:rPr>
          <w:rFonts w:ascii="Calibri" w:hAnsi="Calibri" w:cs="Calibri"/>
          <w:bCs/>
          <w:color w:val="17365D" w:themeColor="text2" w:themeShade="BF"/>
          <w:sz w:val="24"/>
          <w:szCs w:val="24"/>
        </w:rPr>
        <w:t xml:space="preserve">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3D1EEC">
        <w:rPr>
          <w:rFonts w:ascii="Calibri" w:hAnsi="Calibri" w:cs="Calibri"/>
          <w:bCs/>
          <w:color w:val="17365D" w:themeColor="text2" w:themeShade="BF"/>
          <w:sz w:val="24"/>
          <w:szCs w:val="24"/>
        </w:rPr>
        <w:t xml:space="preserve">to ensure the control of </w:t>
      </w:r>
      <w:r w:rsidRPr="005D522C">
        <w:rPr>
          <w:rFonts w:ascii="Calibri" w:hAnsi="Calibri" w:cs="Calibri"/>
          <w:bCs/>
          <w:color w:val="17365D" w:themeColor="text2" w:themeShade="BF"/>
          <w:sz w:val="24"/>
          <w:szCs w:val="24"/>
        </w:rPr>
        <w:t xml:space="preserve">pollution </w:t>
      </w:r>
      <w:r w:rsidRPr="003D1EEC">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3D1EEC">
        <w:rPr>
          <w:rFonts w:ascii="Calibri" w:hAnsi="Calibri" w:cs="Calibri"/>
          <w:bCs/>
          <w:color w:val="17365D" w:themeColor="text2" w:themeShade="BF"/>
          <w:sz w:val="24"/>
          <w:szCs w:val="24"/>
        </w:rPr>
        <w:t xml:space="preserve">is not impacted; </w:t>
      </w:r>
    </w:p>
    <w:p w14:paraId="3D7CEA7F" w14:textId="77777777" w:rsidR="00FD02F6" w:rsidRPr="003D1EEC" w:rsidRDefault="00FD02F6" w:rsidP="00AF4233">
      <w:pPr>
        <w:ind w:right="486"/>
        <w:rPr>
          <w:rFonts w:ascii="Calibri" w:hAnsi="Calibri" w:cs="Calibri"/>
          <w:color w:val="17365D" w:themeColor="text2" w:themeShade="BF"/>
          <w:sz w:val="24"/>
          <w:szCs w:val="24"/>
        </w:rPr>
      </w:pPr>
    </w:p>
    <w:p w14:paraId="202D631E" w14:textId="77777777" w:rsidR="00224948" w:rsidRPr="003D1EEC" w:rsidRDefault="00FD02F6" w:rsidP="00AF4233">
      <w:pPr>
        <w:ind w:left="993" w:right="486" w:hanging="142"/>
        <w:rPr>
          <w:rFonts w:ascii="Calibri" w:hAnsi="Calibri" w:cs="Calibri"/>
          <w:bCs/>
          <w:color w:val="17365D" w:themeColor="text2" w:themeShade="BF"/>
          <w:sz w:val="24"/>
          <w:szCs w:val="24"/>
        </w:rPr>
      </w:pPr>
      <w:r w:rsidRPr="003D1EEC">
        <w:rPr>
          <w:rFonts w:ascii="Calibri" w:hAnsi="Calibri" w:cs="Calibri"/>
          <w:bCs/>
          <w:color w:val="17365D" w:themeColor="text2" w:themeShade="BF"/>
          <w:sz w:val="24"/>
          <w:szCs w:val="24"/>
        </w:rPr>
        <w:t xml:space="preserve">OR where stage-storage and stage-discharge characteristics of the </w:t>
      </w:r>
      <w:r w:rsidRPr="003D1EEC">
        <w:rPr>
          <w:rFonts w:ascii="Calibri" w:hAnsi="Calibri" w:cs="Calibri"/>
          <w:bCs/>
          <w:iCs/>
          <w:color w:val="17365D" w:themeColor="text2" w:themeShade="BF"/>
          <w:sz w:val="24"/>
          <w:szCs w:val="24"/>
        </w:rPr>
        <w:t xml:space="preserve">floodplain </w:t>
      </w:r>
      <w:r w:rsidR="00224948" w:rsidRPr="003D1EEC">
        <w:rPr>
          <w:rFonts w:ascii="Calibri" w:hAnsi="Calibri" w:cs="Calibri"/>
          <w:bCs/>
          <w:color w:val="17365D" w:themeColor="text2" w:themeShade="BF"/>
          <w:sz w:val="24"/>
          <w:szCs w:val="24"/>
        </w:rPr>
        <w:t>cannot</w:t>
      </w:r>
    </w:p>
    <w:p w14:paraId="120BDF30" w14:textId="77777777" w:rsidR="00FD02F6" w:rsidRPr="003D1EEC" w:rsidRDefault="00FD02F6" w:rsidP="00AF4233">
      <w:pPr>
        <w:ind w:left="993" w:right="486" w:hanging="142"/>
        <w:rPr>
          <w:rFonts w:ascii="Calibri" w:hAnsi="Calibri" w:cs="Calibri"/>
          <w:bCs/>
          <w:color w:val="17365D" w:themeColor="text2" w:themeShade="BF"/>
          <w:sz w:val="24"/>
          <w:szCs w:val="24"/>
        </w:rPr>
      </w:pPr>
      <w:r w:rsidRPr="003D1EEC">
        <w:rPr>
          <w:rFonts w:ascii="Calibri" w:hAnsi="Calibri" w:cs="Calibri"/>
          <w:bCs/>
          <w:color w:val="17365D" w:themeColor="text2" w:themeShade="BF"/>
          <w:sz w:val="24"/>
          <w:szCs w:val="24"/>
        </w:rPr>
        <w:t xml:space="preserve">be maintained by a balanced cut and fill operation: </w:t>
      </w:r>
    </w:p>
    <w:p w14:paraId="6DF670E6" w14:textId="77777777" w:rsidR="00224948" w:rsidRPr="003D1EEC" w:rsidRDefault="00224948" w:rsidP="005D522C">
      <w:pPr>
        <w:pStyle w:val="ListParagraph"/>
        <w:ind w:left="1080" w:right="486"/>
        <w:rPr>
          <w:rFonts w:ascii="Calibri" w:hAnsi="Calibri" w:cs="Calibri"/>
          <w:bCs/>
          <w:color w:val="17365D" w:themeColor="text2" w:themeShade="BF"/>
          <w:sz w:val="24"/>
          <w:szCs w:val="24"/>
        </w:rPr>
      </w:pPr>
    </w:p>
    <w:p w14:paraId="25DFC180" w14:textId="16169B5D" w:rsidR="00224948" w:rsidRPr="005D522C" w:rsidRDefault="0022494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fill </w:t>
      </w:r>
      <w:r w:rsidRPr="003D1EEC">
        <w:rPr>
          <w:rFonts w:ascii="Calibri" w:hAnsi="Calibri" w:cs="Calibri"/>
          <w:bCs/>
          <w:color w:val="17365D" w:themeColor="text2" w:themeShade="BF"/>
          <w:sz w:val="24"/>
          <w:szCs w:val="24"/>
        </w:rPr>
        <w:t>placement, excavation, and/or grade modifications required for floodproofing purposes will not exceed the minimum amount required to floodproof the structure in accordance with floodproofing guidelines in Appendix C – Floodproofing Guidelines</w:t>
      </w:r>
      <w:r w:rsidRPr="005D522C">
        <w:rPr>
          <w:rFonts w:ascii="Calibri" w:hAnsi="Calibri" w:cs="Calibri"/>
          <w:bCs/>
          <w:color w:val="17365D" w:themeColor="text2" w:themeShade="BF"/>
          <w:sz w:val="24"/>
          <w:szCs w:val="24"/>
        </w:rPr>
        <w:t xml:space="preserve"> and it must be demonstrated to the satisfaction of CVCA that the control of flooding, erosion pollution or the conservation of land will not be affected</w:t>
      </w:r>
      <w:r w:rsidRPr="003D1EEC">
        <w:rPr>
          <w:rFonts w:ascii="Calibri" w:hAnsi="Calibri" w:cs="Calibri"/>
          <w:bCs/>
          <w:color w:val="17365D" w:themeColor="text2" w:themeShade="BF"/>
          <w:sz w:val="24"/>
          <w:szCs w:val="24"/>
        </w:rPr>
        <w:t xml:space="preserve">; </w:t>
      </w:r>
    </w:p>
    <w:p w14:paraId="5DEE9DCD" w14:textId="7C52F33B" w:rsidR="00224948" w:rsidRPr="005D522C" w:rsidRDefault="0022494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fill </w:t>
      </w:r>
      <w:r w:rsidRPr="003D1EEC">
        <w:rPr>
          <w:rFonts w:ascii="Calibri" w:hAnsi="Calibri" w:cs="Calibri"/>
          <w:bCs/>
          <w:color w:val="17365D" w:themeColor="text2" w:themeShade="BF"/>
          <w:sz w:val="24"/>
          <w:szCs w:val="24"/>
        </w:rPr>
        <w:t>placement, excavation, and/or grade modifications required for sediment and/or erosion control or shoreline stabilization be in accordance with</w:t>
      </w:r>
      <w:r w:rsidR="00D12411" w:rsidRPr="003D1EEC">
        <w:rPr>
          <w:rFonts w:ascii="Calibri" w:hAnsi="Calibri" w:cs="Calibri"/>
          <w:bCs/>
          <w:color w:val="17365D" w:themeColor="text2" w:themeShade="BF"/>
          <w:sz w:val="24"/>
          <w:szCs w:val="24"/>
        </w:rPr>
        <w:t xml:space="preserve"> Shoreline Excavation, and</w:t>
      </w:r>
      <w:r w:rsidR="007B5C69" w:rsidRPr="003D1EEC">
        <w:rPr>
          <w:rFonts w:ascii="Calibri" w:hAnsi="Calibri" w:cs="Calibri"/>
          <w:bCs/>
          <w:color w:val="17365D" w:themeColor="text2" w:themeShade="BF"/>
          <w:sz w:val="24"/>
          <w:szCs w:val="24"/>
        </w:rPr>
        <w:t xml:space="preserve"> </w:t>
      </w:r>
      <w:r w:rsidRPr="003D1EEC">
        <w:rPr>
          <w:rFonts w:ascii="Calibri" w:hAnsi="Calibri" w:cs="Calibri"/>
          <w:bCs/>
          <w:color w:val="17365D" w:themeColor="text2" w:themeShade="BF"/>
          <w:sz w:val="24"/>
          <w:szCs w:val="24"/>
        </w:rPr>
        <w:t xml:space="preserve">Erosion Protection, Shoreline/Bank Stabilization and Sediment Control policies (Policy </w:t>
      </w:r>
      <w:r w:rsidR="00D12411" w:rsidRPr="00962A35">
        <w:rPr>
          <w:rFonts w:ascii="Calibri" w:hAnsi="Calibri" w:cs="Calibri"/>
          <w:bCs/>
          <w:color w:val="17365D" w:themeColor="text2" w:themeShade="BF"/>
          <w:sz w:val="24"/>
          <w:szCs w:val="24"/>
        </w:rPr>
        <w:t>6.4.4.4 and Policy 6.4.4.5</w:t>
      </w:r>
      <w:r w:rsidRPr="00962A35">
        <w:rPr>
          <w:rFonts w:ascii="Calibri" w:hAnsi="Calibri" w:cs="Calibri"/>
          <w:bCs/>
          <w:color w:val="17365D" w:themeColor="text2" w:themeShade="BF"/>
          <w:sz w:val="24"/>
          <w:szCs w:val="24"/>
        </w:rPr>
        <w:t>)</w:t>
      </w:r>
      <w:r w:rsidRPr="005D522C">
        <w:rPr>
          <w:rFonts w:ascii="Calibri" w:hAnsi="Calibri" w:cs="Calibri"/>
          <w:bCs/>
          <w:color w:val="17365D" w:themeColor="text2" w:themeShade="BF"/>
          <w:sz w:val="24"/>
          <w:szCs w:val="24"/>
        </w:rPr>
        <w:t xml:space="preserve"> and it must be demonstrated to the satisfaction of CVCA that the control of flooding, erosion pollution or the conservation of land will not be affected</w:t>
      </w:r>
      <w:r w:rsidRPr="00962A35">
        <w:rPr>
          <w:rFonts w:ascii="Calibri" w:hAnsi="Calibri" w:cs="Calibri"/>
          <w:bCs/>
          <w:color w:val="17365D" w:themeColor="text2" w:themeShade="BF"/>
          <w:sz w:val="24"/>
          <w:szCs w:val="24"/>
        </w:rPr>
        <w:t xml:space="preserve">; </w:t>
      </w:r>
    </w:p>
    <w:p w14:paraId="6D0F65B1" w14:textId="3D172705" w:rsidR="00224948" w:rsidRPr="007F4558" w:rsidRDefault="00FD02F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fill </w:t>
      </w:r>
      <w:r w:rsidRPr="007A400D">
        <w:rPr>
          <w:rFonts w:ascii="Calibri" w:hAnsi="Calibri" w:cs="Calibri"/>
          <w:bCs/>
          <w:color w:val="17365D" w:themeColor="text2" w:themeShade="BF"/>
          <w:sz w:val="24"/>
          <w:szCs w:val="24"/>
        </w:rPr>
        <w:t xml:space="preserve">placement, excavation, and/or grade modifications required for </w:t>
      </w:r>
      <w:r w:rsidR="005B6901" w:rsidRPr="007A400D">
        <w:rPr>
          <w:rFonts w:ascii="Calibri" w:hAnsi="Calibri" w:cs="Calibri"/>
          <w:bCs/>
          <w:color w:val="17365D" w:themeColor="text2" w:themeShade="BF"/>
          <w:sz w:val="24"/>
          <w:szCs w:val="24"/>
        </w:rPr>
        <w:t>the replacement</w:t>
      </w:r>
      <w:r w:rsidR="007F4558">
        <w:rPr>
          <w:rFonts w:ascii="Calibri" w:hAnsi="Calibri" w:cs="Calibri"/>
          <w:bCs/>
          <w:color w:val="17365D" w:themeColor="text2" w:themeShade="BF"/>
          <w:sz w:val="24"/>
          <w:szCs w:val="24"/>
        </w:rPr>
        <w:t xml:space="preserve"> </w:t>
      </w:r>
      <w:r w:rsidR="005B6901" w:rsidRPr="007F4558">
        <w:rPr>
          <w:rFonts w:ascii="Calibri" w:hAnsi="Calibri" w:cs="Calibri"/>
          <w:bCs/>
          <w:color w:val="17365D" w:themeColor="text2" w:themeShade="BF"/>
          <w:sz w:val="24"/>
          <w:szCs w:val="24"/>
        </w:rPr>
        <w:t xml:space="preserve">of </w:t>
      </w:r>
      <w:r w:rsidRPr="007F4558">
        <w:rPr>
          <w:rFonts w:ascii="Calibri" w:hAnsi="Calibri" w:cs="Calibri"/>
          <w:bCs/>
          <w:color w:val="17365D" w:themeColor="text2" w:themeShade="BF"/>
          <w:sz w:val="24"/>
          <w:szCs w:val="24"/>
        </w:rPr>
        <w:t>water and/or s</w:t>
      </w:r>
      <w:r w:rsidR="005B6901" w:rsidRPr="007F4558">
        <w:rPr>
          <w:rFonts w:ascii="Calibri" w:hAnsi="Calibri" w:cs="Calibri"/>
          <w:bCs/>
          <w:color w:val="17365D" w:themeColor="text2" w:themeShade="BF"/>
          <w:sz w:val="24"/>
          <w:szCs w:val="24"/>
        </w:rPr>
        <w:t xml:space="preserve">eptic treatment systems may be permitted provided the bed of the </w:t>
      </w:r>
      <w:r w:rsidR="00224948" w:rsidRPr="007F4558">
        <w:rPr>
          <w:rFonts w:ascii="Calibri" w:hAnsi="Calibri" w:cs="Calibri"/>
          <w:bCs/>
          <w:color w:val="17365D" w:themeColor="text2" w:themeShade="BF"/>
          <w:sz w:val="24"/>
          <w:szCs w:val="24"/>
        </w:rPr>
        <w:t xml:space="preserve">  </w:t>
      </w:r>
    </w:p>
    <w:p w14:paraId="13092567" w14:textId="28B51417" w:rsidR="005B6901" w:rsidRPr="005D522C" w:rsidRDefault="005B6901" w:rsidP="005D522C">
      <w:pPr>
        <w:pStyle w:val="ListParagraph"/>
        <w:numPr>
          <w:ilvl w:val="0"/>
          <w:numId w:val="153"/>
        </w:numPr>
        <w:ind w:right="486"/>
        <w:rPr>
          <w:bCs/>
          <w:color w:val="17365D" w:themeColor="text2" w:themeShade="BF"/>
          <w:sz w:val="24"/>
          <w:szCs w:val="24"/>
        </w:rPr>
      </w:pPr>
      <w:r w:rsidRPr="007A400D">
        <w:rPr>
          <w:rFonts w:ascii="Calibri" w:hAnsi="Calibri" w:cs="Calibri"/>
          <w:bCs/>
          <w:color w:val="17365D" w:themeColor="text2" w:themeShade="BF"/>
          <w:sz w:val="24"/>
          <w:szCs w:val="24"/>
        </w:rPr>
        <w:t xml:space="preserve">treatment system will be located outside the flooding hazard, or where this is not </w:t>
      </w:r>
      <w:r w:rsidRPr="007F4558">
        <w:rPr>
          <w:rFonts w:ascii="Calibri" w:hAnsi="Calibri" w:cs="Calibri"/>
          <w:bCs/>
          <w:color w:val="17365D" w:themeColor="text2" w:themeShade="BF"/>
          <w:sz w:val="24"/>
          <w:szCs w:val="24"/>
        </w:rPr>
        <w:t>feasible, it is raised</w:t>
      </w:r>
      <w:r w:rsidR="00400087" w:rsidRPr="007F4558">
        <w:rPr>
          <w:rFonts w:ascii="Calibri" w:hAnsi="Calibri" w:cs="Calibri"/>
          <w:bCs/>
          <w:color w:val="17365D" w:themeColor="text2" w:themeShade="BF"/>
          <w:sz w:val="24"/>
          <w:szCs w:val="24"/>
        </w:rPr>
        <w:t>,</w:t>
      </w:r>
      <w:r w:rsidRPr="007F4558">
        <w:rPr>
          <w:rFonts w:ascii="Calibri" w:hAnsi="Calibri" w:cs="Calibri"/>
          <w:bCs/>
          <w:color w:val="17365D" w:themeColor="text2" w:themeShade="BF"/>
          <w:sz w:val="24"/>
          <w:szCs w:val="24"/>
        </w:rPr>
        <w:t xml:space="preserve"> </w:t>
      </w:r>
      <w:r w:rsidR="007B5C69" w:rsidRPr="007F4558">
        <w:rPr>
          <w:rFonts w:ascii="Calibri" w:hAnsi="Calibri" w:cs="Calibri"/>
          <w:bCs/>
          <w:color w:val="17365D" w:themeColor="text2" w:themeShade="BF"/>
          <w:sz w:val="24"/>
          <w:szCs w:val="24"/>
        </w:rPr>
        <w:t xml:space="preserve">and the amount of fill is limited to the required area and depths as specified by the approval agency. Drainage patterns must be maintained on the property and cannot impact neighbours. </w:t>
      </w:r>
      <w:r w:rsidR="00400087" w:rsidRPr="007F4558">
        <w:rPr>
          <w:rFonts w:ascii="Calibri" w:hAnsi="Calibri" w:cs="Calibri"/>
          <w:bCs/>
          <w:color w:val="17365D" w:themeColor="text2" w:themeShade="BF"/>
          <w:sz w:val="24"/>
          <w:szCs w:val="24"/>
        </w:rPr>
        <w:t xml:space="preserve">The system should be located in the area of lowest risk and it must be demonstrated to the satisfaction of CVCA that the control of </w:t>
      </w:r>
      <w:r w:rsidR="00224948" w:rsidRPr="007F4558">
        <w:rPr>
          <w:rFonts w:ascii="Calibri" w:hAnsi="Calibri" w:cs="Calibri"/>
          <w:bCs/>
          <w:color w:val="17365D" w:themeColor="text2" w:themeShade="BF"/>
          <w:sz w:val="24"/>
          <w:szCs w:val="24"/>
        </w:rPr>
        <w:t>flooding, erosion pollution or the conservation of land will not be affected.</w:t>
      </w:r>
      <w:r w:rsidRPr="005D522C">
        <w:rPr>
          <w:rFonts w:ascii="Calibri" w:hAnsi="Calibri" w:cs="Calibri"/>
          <w:bCs/>
          <w:color w:val="17365D" w:themeColor="text2" w:themeShade="BF"/>
          <w:sz w:val="24"/>
          <w:szCs w:val="24"/>
        </w:rPr>
        <w:t xml:space="preserve"> </w:t>
      </w:r>
    </w:p>
    <w:p w14:paraId="66597038" w14:textId="77777777" w:rsidR="008F466D" w:rsidRPr="003D1EEC" w:rsidRDefault="008F466D" w:rsidP="00AF4233">
      <w:pPr>
        <w:ind w:left="993" w:right="486" w:hanging="142"/>
        <w:rPr>
          <w:rFonts w:ascii="Calibri" w:hAnsi="Calibri" w:cs="Calibri"/>
          <w:color w:val="17365D" w:themeColor="text2" w:themeShade="BF"/>
          <w:sz w:val="24"/>
          <w:szCs w:val="24"/>
        </w:rPr>
      </w:pPr>
    </w:p>
    <w:p w14:paraId="460AB032" w14:textId="77777777" w:rsidR="008F466D" w:rsidRPr="00962A35" w:rsidRDefault="008F466D" w:rsidP="00AF4233">
      <w:pPr>
        <w:ind w:left="993" w:right="486" w:hanging="142"/>
        <w:rPr>
          <w:rFonts w:ascii="Calibri" w:hAnsi="Calibri" w:cs="Calibri"/>
          <w:color w:val="17365D" w:themeColor="text2" w:themeShade="BF"/>
          <w:sz w:val="24"/>
          <w:szCs w:val="24"/>
        </w:rPr>
      </w:pPr>
      <w:r w:rsidRPr="003D1EEC">
        <w:rPr>
          <w:rFonts w:ascii="Calibri" w:hAnsi="Calibri" w:cs="Calibri"/>
          <w:color w:val="17365D" w:themeColor="text2" w:themeShade="BF"/>
          <w:sz w:val="24"/>
          <w:szCs w:val="24"/>
        </w:rPr>
        <w:t>It must also be demonstrated for any project that</w:t>
      </w:r>
      <w:r w:rsidRPr="00962A35">
        <w:rPr>
          <w:rFonts w:ascii="Calibri" w:hAnsi="Calibri" w:cs="Calibri"/>
          <w:color w:val="17365D" w:themeColor="text2" w:themeShade="BF"/>
          <w:sz w:val="24"/>
          <w:szCs w:val="24"/>
        </w:rPr>
        <w:t>:</w:t>
      </w:r>
    </w:p>
    <w:p w14:paraId="017458F3" w14:textId="77777777" w:rsidR="00D148D1" w:rsidRPr="005D522C" w:rsidRDefault="00D148D1" w:rsidP="005D522C">
      <w:pPr>
        <w:pStyle w:val="ListParagraph"/>
        <w:ind w:left="1080" w:right="486"/>
        <w:rPr>
          <w:rFonts w:ascii="Calibri" w:hAnsi="Calibri" w:cs="Calibri"/>
          <w:bCs/>
          <w:color w:val="17365D" w:themeColor="text2" w:themeShade="BF"/>
          <w:sz w:val="24"/>
          <w:szCs w:val="24"/>
        </w:rPr>
      </w:pPr>
    </w:p>
    <w:p w14:paraId="58345548" w14:textId="49094443"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no impacts on the hydraulic or fluvial functions of the </w:t>
      </w:r>
      <w:r w:rsidRPr="005D522C">
        <w:rPr>
          <w:rFonts w:ascii="Calibri" w:hAnsi="Calibri" w:cs="Calibri"/>
          <w:bCs/>
          <w:color w:val="17365D" w:themeColor="text2" w:themeShade="BF"/>
          <w:sz w:val="24"/>
          <w:szCs w:val="24"/>
        </w:rPr>
        <w:t>river</w:t>
      </w:r>
      <w:r w:rsidRPr="00962A35">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creek</w:t>
      </w:r>
      <w:r w:rsidRPr="00962A35">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stream </w:t>
      </w:r>
      <w:r w:rsidRPr="00962A35">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watercourse will occur and upstream and downst</w:t>
      </w:r>
      <w:r w:rsidR="008F466D" w:rsidRPr="005D522C">
        <w:rPr>
          <w:rFonts w:ascii="Calibri" w:hAnsi="Calibri" w:cs="Calibri"/>
          <w:bCs/>
          <w:color w:val="17365D" w:themeColor="text2" w:themeShade="BF"/>
          <w:sz w:val="24"/>
          <w:szCs w:val="24"/>
        </w:rPr>
        <w:t xml:space="preserve">ream flow velocities related to </w:t>
      </w:r>
      <w:r w:rsidRPr="005D522C">
        <w:rPr>
          <w:rFonts w:ascii="Calibri" w:hAnsi="Calibri" w:cs="Calibri"/>
          <w:bCs/>
          <w:color w:val="17365D" w:themeColor="text2" w:themeShade="BF"/>
          <w:sz w:val="24"/>
          <w:szCs w:val="24"/>
        </w:rPr>
        <w:t xml:space="preserve">increased flood risk or damage are unaffected. An engineered hydraulic analysis may be required, at the discretion of CVCA, to ensure that these matters have been addressed; </w:t>
      </w:r>
    </w:p>
    <w:p w14:paraId="694CD463" w14:textId="038CA392"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3D1EEC">
        <w:rPr>
          <w:rFonts w:ascii="Calibri" w:hAnsi="Calibri" w:cs="Calibri"/>
          <w:bCs/>
          <w:color w:val="17365D" w:themeColor="text2" w:themeShade="BF"/>
          <w:sz w:val="24"/>
          <w:szCs w:val="24"/>
        </w:rPr>
        <w:t xml:space="preserve">flood flows are not impeded; and, </w:t>
      </w:r>
    </w:p>
    <w:p w14:paraId="1FD478BF" w14:textId="456BDABA" w:rsidR="00FD02F6" w:rsidRPr="003D1EE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material </w:t>
      </w:r>
      <w:r w:rsidRPr="003D1EEC">
        <w:rPr>
          <w:rFonts w:ascii="Calibri" w:hAnsi="Calibri" w:cs="Calibri"/>
          <w:bCs/>
          <w:color w:val="17365D" w:themeColor="text2" w:themeShade="BF"/>
          <w:sz w:val="24"/>
          <w:szCs w:val="24"/>
        </w:rPr>
        <w:t xml:space="preserve">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3D1EEC">
        <w:rPr>
          <w:rFonts w:ascii="Calibri" w:hAnsi="Calibri" w:cs="Calibri"/>
          <w:bCs/>
          <w:color w:val="17365D" w:themeColor="text2" w:themeShade="BF"/>
          <w:sz w:val="24"/>
          <w:szCs w:val="24"/>
        </w:rPr>
        <w:t xml:space="preserve">to ensure the control of </w:t>
      </w:r>
      <w:r w:rsidRPr="005D522C">
        <w:rPr>
          <w:rFonts w:ascii="Calibri" w:hAnsi="Calibri" w:cs="Calibri"/>
          <w:bCs/>
          <w:color w:val="17365D" w:themeColor="text2" w:themeShade="BF"/>
          <w:sz w:val="24"/>
          <w:szCs w:val="24"/>
        </w:rPr>
        <w:t xml:space="preserve">pollution </w:t>
      </w:r>
      <w:r w:rsidRPr="003D1EEC">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3D1EEC">
        <w:rPr>
          <w:rFonts w:ascii="Calibri" w:hAnsi="Calibri" w:cs="Calibri"/>
          <w:bCs/>
          <w:color w:val="17365D" w:themeColor="text2" w:themeShade="BF"/>
          <w:sz w:val="24"/>
          <w:szCs w:val="24"/>
        </w:rPr>
        <w:t xml:space="preserve">is not impacted. </w:t>
      </w:r>
    </w:p>
    <w:p w14:paraId="60086500" w14:textId="77777777" w:rsidR="008F466D" w:rsidRPr="003D1EEC" w:rsidRDefault="008F466D" w:rsidP="00AF4233">
      <w:pPr>
        <w:ind w:left="993" w:right="486" w:hanging="142"/>
        <w:rPr>
          <w:rFonts w:ascii="Calibri" w:hAnsi="Calibri" w:cs="Calibri"/>
          <w:bCs/>
          <w:color w:val="17365D" w:themeColor="text2" w:themeShade="BF"/>
          <w:sz w:val="24"/>
          <w:szCs w:val="24"/>
        </w:rPr>
      </w:pPr>
    </w:p>
    <w:p w14:paraId="59A09008" w14:textId="77777777" w:rsidR="008F466D" w:rsidRPr="003D1EEC" w:rsidRDefault="008F466D" w:rsidP="00AF4233">
      <w:pPr>
        <w:ind w:right="486"/>
        <w:rPr>
          <w:rFonts w:ascii="Calibri" w:hAnsi="Calibri" w:cs="Calibri"/>
          <w:bCs/>
          <w:color w:val="17365D" w:themeColor="text2" w:themeShade="BF"/>
          <w:sz w:val="24"/>
          <w:szCs w:val="24"/>
        </w:rPr>
      </w:pPr>
      <w:r w:rsidRPr="003D1EEC">
        <w:rPr>
          <w:rFonts w:ascii="Calibri" w:hAnsi="Calibri" w:cs="Calibri"/>
          <w:bCs/>
          <w:color w:val="17365D" w:themeColor="text2" w:themeShade="BF"/>
          <w:sz w:val="24"/>
          <w:szCs w:val="24"/>
        </w:rPr>
        <w:t xml:space="preserve">A site plan prepared by a qualified professional illustrating the elevations of existing grades and the proposed grades after </w:t>
      </w:r>
      <w:r w:rsidRPr="003D1EEC">
        <w:rPr>
          <w:rFonts w:ascii="Calibri" w:hAnsi="Calibri" w:cs="Calibri"/>
          <w:bCs/>
          <w:iCs/>
          <w:color w:val="17365D" w:themeColor="text2" w:themeShade="BF"/>
          <w:sz w:val="24"/>
          <w:szCs w:val="24"/>
        </w:rPr>
        <w:t xml:space="preserve">development </w:t>
      </w:r>
      <w:r w:rsidRPr="003D1EEC">
        <w:rPr>
          <w:rFonts w:ascii="Calibri" w:hAnsi="Calibri" w:cs="Calibri"/>
          <w:bCs/>
          <w:color w:val="17365D" w:themeColor="text2" w:themeShade="BF"/>
          <w:sz w:val="24"/>
          <w:szCs w:val="24"/>
        </w:rPr>
        <w:t xml:space="preserve">must be submitted. </w:t>
      </w:r>
    </w:p>
    <w:p w14:paraId="6A9BAC8F" w14:textId="77777777" w:rsidR="008F466D" w:rsidRPr="003D1EEC" w:rsidRDefault="008F466D" w:rsidP="00AF4233">
      <w:pPr>
        <w:ind w:right="486"/>
        <w:rPr>
          <w:rFonts w:ascii="Calibri" w:hAnsi="Calibri" w:cs="Calibri"/>
          <w:color w:val="17365D" w:themeColor="text2" w:themeShade="BF"/>
          <w:sz w:val="24"/>
          <w:szCs w:val="24"/>
        </w:rPr>
      </w:pPr>
    </w:p>
    <w:p w14:paraId="75978FB8" w14:textId="77777777" w:rsidR="008F466D" w:rsidRPr="003D1EEC" w:rsidRDefault="008F466D" w:rsidP="00AF4233">
      <w:pPr>
        <w:ind w:right="486"/>
        <w:rPr>
          <w:rFonts w:ascii="Calibri" w:hAnsi="Calibri" w:cs="Calibri"/>
          <w:color w:val="17365D" w:themeColor="text2" w:themeShade="BF"/>
          <w:sz w:val="24"/>
          <w:szCs w:val="24"/>
        </w:rPr>
      </w:pPr>
      <w:r w:rsidRPr="003D1EEC">
        <w:rPr>
          <w:rFonts w:ascii="Calibri" w:hAnsi="Calibri" w:cs="Calibri"/>
          <w:bCs/>
          <w:color w:val="17365D" w:themeColor="text2" w:themeShade="BF"/>
          <w:sz w:val="24"/>
          <w:szCs w:val="24"/>
        </w:rPr>
        <w:lastRenderedPageBreak/>
        <w:t xml:space="preserve">N.B.: Permitted </w:t>
      </w:r>
      <w:r w:rsidRPr="003D1EEC">
        <w:rPr>
          <w:rFonts w:ascii="Calibri" w:hAnsi="Calibri" w:cs="Calibri"/>
          <w:bCs/>
          <w:iCs/>
          <w:color w:val="17365D" w:themeColor="text2" w:themeShade="BF"/>
          <w:sz w:val="24"/>
          <w:szCs w:val="24"/>
        </w:rPr>
        <w:t xml:space="preserve">fill </w:t>
      </w:r>
      <w:r w:rsidRPr="003D1EEC">
        <w:rPr>
          <w:rFonts w:ascii="Calibri" w:hAnsi="Calibri" w:cs="Calibri"/>
          <w:bCs/>
          <w:color w:val="17365D" w:themeColor="text2" w:themeShade="BF"/>
          <w:sz w:val="24"/>
          <w:szCs w:val="24"/>
        </w:rPr>
        <w:t xml:space="preserve">placement, excavation and/or grade modifications may be seasonally restricted and subject to a specified time frame to enable stabilization/re-vegetation of the disturbed area. </w:t>
      </w:r>
    </w:p>
    <w:p w14:paraId="2C28ACFC" w14:textId="77777777" w:rsidR="008F466D" w:rsidRPr="003D1EEC" w:rsidRDefault="008F466D" w:rsidP="00AF4233">
      <w:pPr>
        <w:ind w:left="993" w:right="486" w:hanging="142"/>
        <w:rPr>
          <w:rFonts w:ascii="Calibri" w:hAnsi="Calibri" w:cs="Calibri"/>
          <w:color w:val="17365D" w:themeColor="text2" w:themeShade="BF"/>
          <w:sz w:val="24"/>
          <w:szCs w:val="24"/>
        </w:rPr>
      </w:pPr>
    </w:p>
    <w:p w14:paraId="5886C9D6" w14:textId="55B2DE5F" w:rsidR="005B6901" w:rsidRPr="00962A35" w:rsidRDefault="008F466D" w:rsidP="00AF4233">
      <w:pPr>
        <w:pStyle w:val="Default"/>
        <w:ind w:left="851" w:right="486" w:hanging="851"/>
        <w:rPr>
          <w:color w:val="17365D" w:themeColor="text2" w:themeShade="BF"/>
        </w:rPr>
      </w:pPr>
      <w:r w:rsidRPr="00962A35">
        <w:rPr>
          <w:b/>
          <w:color w:val="17365D" w:themeColor="text2" w:themeShade="BF"/>
        </w:rPr>
        <w:t>5.3.13.</w:t>
      </w:r>
      <w:r w:rsidR="007A400D">
        <w:rPr>
          <w:b/>
          <w:color w:val="17365D" w:themeColor="text2" w:themeShade="BF"/>
        </w:rPr>
        <w:t>3</w:t>
      </w:r>
      <w:r w:rsidR="005B6901" w:rsidRPr="00962A35">
        <w:rPr>
          <w:color w:val="17365D" w:themeColor="text2" w:themeShade="BF"/>
        </w:rPr>
        <w:t xml:space="preserve"> Notwithstanding </w:t>
      </w:r>
      <w:r w:rsidR="00722469" w:rsidRPr="00962A35">
        <w:rPr>
          <w:color w:val="17365D" w:themeColor="text2" w:themeShade="BF"/>
        </w:rPr>
        <w:t>Policy</w:t>
      </w:r>
      <w:r w:rsidR="005B6901" w:rsidRPr="00962A35">
        <w:rPr>
          <w:color w:val="17365D" w:themeColor="text2" w:themeShade="BF"/>
        </w:rPr>
        <w:t xml:space="preserve"> </w:t>
      </w:r>
      <w:r w:rsidRPr="00962A35">
        <w:rPr>
          <w:color w:val="17365D" w:themeColor="text2" w:themeShade="BF"/>
        </w:rPr>
        <w:t>5.3.13.1</w:t>
      </w:r>
      <w:r w:rsidR="005B6901" w:rsidRPr="00962A35">
        <w:rPr>
          <w:color w:val="17365D" w:themeColor="text2" w:themeShade="BF"/>
        </w:rPr>
        <w:t xml:space="preserve"> development associated with the construction of a driveway or access way through the Regulatory floodplain in order to provide access to lands outside of the Regulatory floodplain may be permitted subject to the provision of safe access as identified in </w:t>
      </w:r>
      <w:r w:rsidR="00D12411" w:rsidRPr="00962A35">
        <w:rPr>
          <w:color w:val="17365D" w:themeColor="text2" w:themeShade="BF"/>
        </w:rPr>
        <w:t>Section 3.3</w:t>
      </w:r>
      <w:r w:rsidR="005B6901" w:rsidRPr="00962A35">
        <w:rPr>
          <w:color w:val="17365D" w:themeColor="text2" w:themeShade="BF"/>
        </w:rPr>
        <w:t xml:space="preserve"> and if it has been demonstrated to the satisfaction of </w:t>
      </w:r>
      <w:r w:rsidRPr="00962A35">
        <w:rPr>
          <w:color w:val="17365D" w:themeColor="text2" w:themeShade="BF"/>
        </w:rPr>
        <w:t xml:space="preserve">CVCA </w:t>
      </w:r>
      <w:r w:rsidR="005B6901" w:rsidRPr="00962A35">
        <w:rPr>
          <w:color w:val="17365D" w:themeColor="text2" w:themeShade="BF"/>
        </w:rPr>
        <w:t xml:space="preserve">that there is no viable alternative outside of the regulated area and that the control of flooding, erosion, pollution, or the conservation of land will not be affected; </w:t>
      </w:r>
    </w:p>
    <w:p w14:paraId="67525D00" w14:textId="77777777" w:rsidR="005B6901" w:rsidRPr="00962A35" w:rsidRDefault="005B6901" w:rsidP="00AF4233">
      <w:pPr>
        <w:pStyle w:val="Default"/>
        <w:ind w:right="486"/>
        <w:rPr>
          <w:color w:val="17365D" w:themeColor="text2" w:themeShade="BF"/>
        </w:rPr>
      </w:pPr>
    </w:p>
    <w:p w14:paraId="18A144BF" w14:textId="4A09C352" w:rsidR="005B6901" w:rsidRPr="00962A35" w:rsidRDefault="008F466D" w:rsidP="00AF4233">
      <w:pPr>
        <w:pStyle w:val="Default"/>
        <w:ind w:left="851" w:right="486" w:hanging="851"/>
        <w:rPr>
          <w:color w:val="17365D" w:themeColor="text2" w:themeShade="BF"/>
        </w:rPr>
      </w:pPr>
      <w:r w:rsidRPr="00962A35">
        <w:rPr>
          <w:b/>
          <w:color w:val="17365D" w:themeColor="text2" w:themeShade="BF"/>
        </w:rPr>
        <w:t>5.3.13.</w:t>
      </w:r>
      <w:r w:rsidR="007A400D">
        <w:rPr>
          <w:b/>
          <w:color w:val="17365D" w:themeColor="text2" w:themeShade="BF"/>
        </w:rPr>
        <w:t>4</w:t>
      </w:r>
      <w:r w:rsidR="005B6901" w:rsidRPr="00962A35">
        <w:rPr>
          <w:color w:val="17365D" w:themeColor="text2" w:themeShade="BF"/>
        </w:rPr>
        <w:t xml:space="preserve"> Notwithstanding </w:t>
      </w:r>
      <w:r w:rsidR="00722469" w:rsidRPr="00962A35">
        <w:rPr>
          <w:color w:val="17365D" w:themeColor="text2" w:themeShade="BF"/>
        </w:rPr>
        <w:t xml:space="preserve">Policy </w:t>
      </w:r>
      <w:r w:rsidR="00D12411" w:rsidRPr="00962A35">
        <w:rPr>
          <w:color w:val="17365D" w:themeColor="text2" w:themeShade="BF"/>
        </w:rPr>
        <w:t>5.3.13.1</w:t>
      </w:r>
      <w:r w:rsidR="005B6901" w:rsidRPr="00962A35">
        <w:rPr>
          <w:color w:val="17365D" w:themeColor="text2" w:themeShade="BF"/>
        </w:rPr>
        <w:t xml:space="preserve">, parking areas may be permitted within the Regulatory floodplain if it has been demonstrated to the satisfaction of </w:t>
      </w:r>
      <w:r w:rsidRPr="00962A35">
        <w:rPr>
          <w:color w:val="17365D" w:themeColor="text2" w:themeShade="BF"/>
        </w:rPr>
        <w:t>CVCA</w:t>
      </w:r>
      <w:r w:rsidR="005B6901" w:rsidRPr="00962A35">
        <w:rPr>
          <w:color w:val="17365D" w:themeColor="text2" w:themeShade="BF"/>
        </w:rPr>
        <w:t xml:space="preserve"> that the control of flooding, erosion, pollution or the conservation of land will not be affected, and that safe pedestrian and vehicular access is achieved. </w:t>
      </w:r>
    </w:p>
    <w:p w14:paraId="02A3EDED" w14:textId="77777777" w:rsidR="00FD02F6" w:rsidRPr="00AB151C" w:rsidRDefault="00FD02F6" w:rsidP="00AF4233">
      <w:pPr>
        <w:ind w:right="486"/>
        <w:rPr>
          <w:rFonts w:ascii="Calibri" w:hAnsi="Calibri" w:cs="Calibri"/>
          <w:color w:val="17365D" w:themeColor="text2" w:themeShade="BF"/>
          <w:sz w:val="24"/>
          <w:szCs w:val="24"/>
        </w:rPr>
      </w:pPr>
    </w:p>
    <w:p w14:paraId="77E3A581" w14:textId="77777777" w:rsidR="00FD02F6" w:rsidRPr="00AB151C" w:rsidRDefault="00FD02F6" w:rsidP="00AF4233">
      <w:pPr>
        <w:ind w:right="486"/>
        <w:rPr>
          <w:rFonts w:ascii="Calibri" w:hAnsi="Calibri" w:cs="Calibri"/>
          <w:bCs/>
          <w:color w:val="17365D" w:themeColor="text2" w:themeShade="BF"/>
          <w:sz w:val="24"/>
          <w:szCs w:val="24"/>
        </w:rPr>
      </w:pPr>
      <w:r w:rsidRPr="00AB151C">
        <w:rPr>
          <w:rFonts w:ascii="Calibri" w:hAnsi="Calibri" w:cs="Calibri"/>
          <w:bCs/>
          <w:color w:val="17365D" w:themeColor="text2" w:themeShade="BF"/>
          <w:sz w:val="24"/>
          <w:szCs w:val="24"/>
        </w:rPr>
        <w:t xml:space="preserve">A site plan prepared by a qualified professional illustrating the elevations of existing grades and the proposed grades after </w:t>
      </w:r>
      <w:r w:rsidRPr="00AB151C">
        <w:rPr>
          <w:rFonts w:ascii="Calibri" w:hAnsi="Calibri" w:cs="Calibri"/>
          <w:bCs/>
          <w:iCs/>
          <w:color w:val="17365D" w:themeColor="text2" w:themeShade="BF"/>
          <w:sz w:val="24"/>
          <w:szCs w:val="24"/>
        </w:rPr>
        <w:t xml:space="preserve">development </w:t>
      </w:r>
      <w:r w:rsidRPr="00AB151C">
        <w:rPr>
          <w:rFonts w:ascii="Calibri" w:hAnsi="Calibri" w:cs="Calibri"/>
          <w:bCs/>
          <w:color w:val="17365D" w:themeColor="text2" w:themeShade="BF"/>
          <w:sz w:val="24"/>
          <w:szCs w:val="24"/>
        </w:rPr>
        <w:t xml:space="preserve">must be submitted. </w:t>
      </w:r>
    </w:p>
    <w:p w14:paraId="63B496E2" w14:textId="77777777" w:rsidR="00FD02F6" w:rsidRPr="00AB151C" w:rsidRDefault="00FD02F6" w:rsidP="00AF4233">
      <w:pPr>
        <w:ind w:right="486"/>
        <w:rPr>
          <w:rFonts w:ascii="Calibri" w:hAnsi="Calibri" w:cs="Calibri"/>
          <w:color w:val="17365D" w:themeColor="text2" w:themeShade="BF"/>
          <w:sz w:val="24"/>
          <w:szCs w:val="24"/>
        </w:rPr>
      </w:pPr>
    </w:p>
    <w:p w14:paraId="0F82C1A5" w14:textId="77777777" w:rsidR="00FD02F6" w:rsidRPr="00AB151C" w:rsidRDefault="00FD02F6" w:rsidP="00AF4233">
      <w:pPr>
        <w:ind w:right="486"/>
        <w:rPr>
          <w:rFonts w:ascii="Calibri" w:hAnsi="Calibri" w:cs="Calibri"/>
          <w:color w:val="17365D" w:themeColor="text2" w:themeShade="BF"/>
          <w:sz w:val="24"/>
          <w:szCs w:val="24"/>
        </w:rPr>
      </w:pPr>
      <w:r w:rsidRPr="00AB151C">
        <w:rPr>
          <w:rFonts w:ascii="Calibri" w:hAnsi="Calibri" w:cs="Calibri"/>
          <w:bCs/>
          <w:color w:val="17365D" w:themeColor="text2" w:themeShade="BF"/>
          <w:sz w:val="24"/>
          <w:szCs w:val="24"/>
        </w:rPr>
        <w:t xml:space="preserve">N.B.: Permitted </w:t>
      </w:r>
      <w:r w:rsidRPr="00AB151C">
        <w:rPr>
          <w:rFonts w:ascii="Calibri" w:hAnsi="Calibri" w:cs="Calibri"/>
          <w:bCs/>
          <w:iCs/>
          <w:color w:val="17365D" w:themeColor="text2" w:themeShade="BF"/>
          <w:sz w:val="24"/>
          <w:szCs w:val="24"/>
        </w:rPr>
        <w:t xml:space="preserve">fill </w:t>
      </w:r>
      <w:r w:rsidRPr="00AB151C">
        <w:rPr>
          <w:rFonts w:ascii="Calibri" w:hAnsi="Calibri" w:cs="Calibri"/>
          <w:bCs/>
          <w:color w:val="17365D" w:themeColor="text2" w:themeShade="BF"/>
          <w:sz w:val="24"/>
          <w:szCs w:val="24"/>
        </w:rPr>
        <w:t xml:space="preserve">placement, excavation and/or grade modifications may be seasonally restricted and subject to a specified time frame to enable stabilization/re-vegetation of the disturbed area. </w:t>
      </w:r>
    </w:p>
    <w:p w14:paraId="2F6D4EFB" w14:textId="77777777" w:rsidR="003D1EEC" w:rsidRDefault="003D1EEC" w:rsidP="00AF4233"/>
    <w:p w14:paraId="02316877" w14:textId="77777777" w:rsidR="008145BE" w:rsidRPr="00962A35" w:rsidRDefault="00C64725" w:rsidP="00AF4233">
      <w:pPr>
        <w:pStyle w:val="Style2"/>
        <w:spacing w:after="0"/>
        <w:ind w:right="486"/>
        <w:outlineLvl w:val="1"/>
        <w:rPr>
          <w:rFonts w:asciiTheme="minorHAnsi" w:hAnsiTheme="minorHAnsi"/>
        </w:rPr>
      </w:pPr>
      <w:bookmarkStart w:id="352" w:name="_Toc32349315"/>
      <w:bookmarkStart w:id="353" w:name="_Toc32574437"/>
      <w:r w:rsidRPr="003D1EEC">
        <w:rPr>
          <w:rFonts w:asciiTheme="minorHAnsi" w:hAnsiTheme="minorHAnsi"/>
        </w:rPr>
        <w:t>5.4</w:t>
      </w:r>
      <w:r w:rsidR="008145BE" w:rsidRPr="003D1EEC">
        <w:rPr>
          <w:rFonts w:asciiTheme="minorHAnsi" w:hAnsiTheme="minorHAnsi"/>
        </w:rPr>
        <w:t xml:space="preserve"> </w:t>
      </w:r>
      <w:r w:rsidRPr="003D1EEC">
        <w:rPr>
          <w:rFonts w:asciiTheme="minorHAnsi" w:hAnsiTheme="minorHAnsi"/>
        </w:rPr>
        <w:t xml:space="preserve">Development Within the Allowance of the Flooding </w:t>
      </w:r>
      <w:bookmarkStart w:id="354" w:name="_Toc475697402"/>
      <w:bookmarkStart w:id="355" w:name="_Toc475697656"/>
      <w:bookmarkStart w:id="356" w:name="_Toc476735075"/>
      <w:r w:rsidRPr="003D1EEC">
        <w:rPr>
          <w:rFonts w:asciiTheme="minorHAnsi" w:hAnsiTheme="minorHAnsi"/>
        </w:rPr>
        <w:t>Hazard</w:t>
      </w:r>
      <w:bookmarkEnd w:id="352"/>
      <w:bookmarkEnd w:id="353"/>
      <w:bookmarkEnd w:id="354"/>
      <w:bookmarkEnd w:id="355"/>
      <w:bookmarkEnd w:id="356"/>
      <w:r w:rsidR="008145BE" w:rsidRPr="003D1EEC">
        <w:rPr>
          <w:rFonts w:asciiTheme="minorHAnsi" w:hAnsiTheme="minorHAnsi"/>
        </w:rPr>
        <w:t xml:space="preserve"> </w:t>
      </w:r>
    </w:p>
    <w:p w14:paraId="035A956E" w14:textId="77777777" w:rsidR="00C64725" w:rsidRPr="00962A35" w:rsidRDefault="00C64725" w:rsidP="00AF4233"/>
    <w:p w14:paraId="25C7938E" w14:textId="77777777" w:rsidR="00C64725" w:rsidRPr="00962A35" w:rsidRDefault="00C64725" w:rsidP="00AF4233">
      <w:pPr>
        <w:pStyle w:val="Default"/>
        <w:ind w:right="486"/>
        <w:rPr>
          <w:color w:val="auto"/>
        </w:rPr>
      </w:pPr>
      <w:r w:rsidRPr="00962A35">
        <w:rPr>
          <w:color w:val="auto"/>
        </w:rPr>
        <w:t>The guidelines for development within the 15 metre</w:t>
      </w:r>
      <w:r w:rsidR="00101C59" w:rsidRPr="00962A35">
        <w:rPr>
          <w:color w:val="auto"/>
        </w:rPr>
        <w:t xml:space="preserve"> allowance (</w:t>
      </w:r>
      <w:r w:rsidRPr="00962A35">
        <w:rPr>
          <w:color w:val="auto"/>
        </w:rPr>
        <w:t>adjacent lands</w:t>
      </w:r>
      <w:r w:rsidR="00101C59" w:rsidRPr="00962A35">
        <w:rPr>
          <w:color w:val="auto"/>
        </w:rPr>
        <w:t>)</w:t>
      </w:r>
      <w:r w:rsidRPr="00962A35">
        <w:rPr>
          <w:color w:val="auto"/>
        </w:rPr>
        <w:t xml:space="preserve"> to a flooding hazard include a flood access setback. Three main principles support the inclusion of a flood access setback: </w:t>
      </w:r>
    </w:p>
    <w:p w14:paraId="7BC35E71" w14:textId="77777777" w:rsidR="00C64725" w:rsidRPr="00962A35" w:rsidRDefault="00C64725" w:rsidP="00AF4233">
      <w:pPr>
        <w:pStyle w:val="Default"/>
        <w:ind w:right="486"/>
        <w:rPr>
          <w:color w:val="auto"/>
        </w:rPr>
      </w:pPr>
    </w:p>
    <w:p w14:paraId="1BA385BF" w14:textId="77777777" w:rsidR="00C64725" w:rsidRPr="00962A35" w:rsidRDefault="00C64725" w:rsidP="00AF4233">
      <w:pPr>
        <w:pStyle w:val="Default"/>
        <w:numPr>
          <w:ilvl w:val="0"/>
          <w:numId w:val="38"/>
        </w:numPr>
        <w:spacing w:after="51"/>
        <w:ind w:right="486"/>
        <w:rPr>
          <w:color w:val="auto"/>
        </w:rPr>
      </w:pPr>
      <w:r w:rsidRPr="00962A35">
        <w:rPr>
          <w:color w:val="auto"/>
        </w:rPr>
        <w:t>providing for emergency access to flood prone areas;</w:t>
      </w:r>
    </w:p>
    <w:p w14:paraId="5941F2AD" w14:textId="77777777" w:rsidR="00C64725" w:rsidRPr="00962A35" w:rsidRDefault="00C64725" w:rsidP="00AF4233">
      <w:pPr>
        <w:pStyle w:val="Default"/>
        <w:numPr>
          <w:ilvl w:val="0"/>
          <w:numId w:val="38"/>
        </w:numPr>
        <w:spacing w:after="51"/>
        <w:ind w:left="1418" w:right="486" w:hanging="698"/>
        <w:rPr>
          <w:color w:val="auto"/>
        </w:rPr>
      </w:pPr>
      <w:r w:rsidRPr="00962A35">
        <w:rPr>
          <w:color w:val="auto"/>
        </w:rPr>
        <w:t xml:space="preserve">providing for construction access for regular maintenance and access to the site in the event of a flooding event or failure of a structure; and </w:t>
      </w:r>
    </w:p>
    <w:p w14:paraId="05722CBC" w14:textId="77777777" w:rsidR="00C64725" w:rsidRPr="00962A35" w:rsidRDefault="00C64725" w:rsidP="00AF4233">
      <w:pPr>
        <w:pStyle w:val="Default"/>
        <w:numPr>
          <w:ilvl w:val="0"/>
          <w:numId w:val="38"/>
        </w:numPr>
        <w:ind w:left="1418" w:right="486" w:hanging="698"/>
        <w:rPr>
          <w:color w:val="auto"/>
        </w:rPr>
      </w:pPr>
      <w:r w:rsidRPr="00962A35">
        <w:rPr>
          <w:color w:val="auto"/>
        </w:rPr>
        <w:t xml:space="preserve">providing protection against unforeseen or predicted external conditions which could have an adverse effect on the natural conditions or processes acting on or within a flood prone area. </w:t>
      </w:r>
    </w:p>
    <w:p w14:paraId="264C1A0E" w14:textId="77777777" w:rsidR="00101C59" w:rsidRPr="00962A35" w:rsidRDefault="00101C59" w:rsidP="00AF4233">
      <w:pPr>
        <w:pStyle w:val="Default"/>
        <w:ind w:left="1418" w:right="486"/>
        <w:rPr>
          <w:color w:val="auto"/>
        </w:rPr>
      </w:pPr>
    </w:p>
    <w:p w14:paraId="3085E165" w14:textId="77777777" w:rsidR="00C64725" w:rsidRPr="00962A35" w:rsidRDefault="00101C59" w:rsidP="00AF4233">
      <w:pPr>
        <w:pStyle w:val="Default"/>
        <w:ind w:right="486"/>
        <w:rPr>
          <w:color w:val="auto"/>
        </w:rPr>
      </w:pPr>
      <w:r w:rsidRPr="00962A35">
        <w:rPr>
          <w:color w:val="auto"/>
        </w:rPr>
        <w:t>Similar to the MNRF recommended 6-metre erosion access allowance (Section 3.4, Technical Guide for River and Stream Systems: Erosion Hazard Limit, MNRF), CVCA will impose a 6-metre flood access allowance that is applied to the Regulatory Floodplain as well. Note that emergency access is required along the hazard as well as between the buildings to allow for heavy equipment access to the hazard area.</w:t>
      </w:r>
    </w:p>
    <w:p w14:paraId="3DC20B7F" w14:textId="77777777" w:rsidR="00101C59" w:rsidRPr="00962A35" w:rsidRDefault="00101C59" w:rsidP="00AF4233">
      <w:pPr>
        <w:pStyle w:val="Default"/>
        <w:ind w:right="486"/>
        <w:rPr>
          <w:color w:val="17365D" w:themeColor="text2" w:themeShade="BF"/>
        </w:rPr>
      </w:pPr>
    </w:p>
    <w:p w14:paraId="548490F7" w14:textId="77777777" w:rsidR="00C64725" w:rsidRPr="003D1EEC" w:rsidRDefault="00C64725" w:rsidP="00AF4233">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ind w:right="486"/>
        <w:rPr>
          <w:rFonts w:eastAsia="Times New Roman" w:cs="Times New Roman"/>
          <w:b/>
          <w:color w:val="17365D" w:themeColor="text2" w:themeShade="BF"/>
          <w:sz w:val="24"/>
          <w:szCs w:val="24"/>
          <w:lang w:val="en-US"/>
        </w:rPr>
      </w:pPr>
      <w:r w:rsidRPr="003D1EEC">
        <w:rPr>
          <w:rFonts w:eastAsia="Times New Roman" w:cs="Times New Roman"/>
          <w:b/>
          <w:color w:val="17365D" w:themeColor="text2" w:themeShade="BF"/>
          <w:sz w:val="24"/>
          <w:szCs w:val="24"/>
          <w:lang w:val="en-US"/>
        </w:rPr>
        <w:t>The CVCA will require all new development to be setback 6m from a</w:t>
      </w:r>
      <w:r w:rsidR="00486B36">
        <w:rPr>
          <w:rFonts w:eastAsia="Times New Roman" w:cs="Times New Roman"/>
          <w:b/>
          <w:color w:val="17365D" w:themeColor="text2" w:themeShade="BF"/>
          <w:sz w:val="24"/>
          <w:szCs w:val="24"/>
          <w:lang w:val="en-US"/>
        </w:rPr>
        <w:t>ny natural hazard</w:t>
      </w:r>
      <w:r w:rsidRPr="003D1EEC">
        <w:rPr>
          <w:rFonts w:eastAsia="Times New Roman" w:cs="Times New Roman"/>
          <w:b/>
          <w:color w:val="17365D" w:themeColor="text2" w:themeShade="BF"/>
          <w:sz w:val="24"/>
          <w:szCs w:val="24"/>
          <w:lang w:val="en-US"/>
        </w:rPr>
        <w:t>.</w:t>
      </w:r>
    </w:p>
    <w:p w14:paraId="4F9EDCB9" w14:textId="29C09226" w:rsidR="008145BE" w:rsidRPr="003D1EEC" w:rsidRDefault="008145BE" w:rsidP="00AF4233">
      <w:pPr>
        <w:rPr>
          <w:sz w:val="24"/>
          <w:szCs w:val="24"/>
        </w:rPr>
      </w:pPr>
    </w:p>
    <w:p w14:paraId="49572B39" w14:textId="77777777" w:rsidR="00C64725" w:rsidRPr="00962A35" w:rsidRDefault="00C64725" w:rsidP="00AF4233">
      <w:pPr>
        <w:ind w:right="486"/>
        <w:rPr>
          <w:rFonts w:ascii="Calibri" w:hAnsi="Calibri" w:cs="Calibri"/>
          <w:color w:val="17365D" w:themeColor="text2" w:themeShade="BF"/>
          <w:sz w:val="24"/>
          <w:szCs w:val="24"/>
        </w:rPr>
      </w:pPr>
      <w:r w:rsidRPr="00962A35">
        <w:rPr>
          <w:rFonts w:ascii="Calibri" w:hAnsi="Calibri" w:cs="Calibri"/>
          <w:b/>
          <w:color w:val="17365D" w:themeColor="text2" w:themeShade="BF"/>
          <w:sz w:val="24"/>
          <w:szCs w:val="24"/>
        </w:rPr>
        <w:lastRenderedPageBreak/>
        <w:t xml:space="preserve">5.4.1 </w:t>
      </w:r>
      <w:r w:rsidRPr="00962A35">
        <w:rPr>
          <w:rFonts w:ascii="Calibri" w:hAnsi="Calibri" w:cs="Calibri"/>
          <w:color w:val="17365D" w:themeColor="text2" w:themeShade="BF"/>
          <w:sz w:val="24"/>
          <w:szCs w:val="24"/>
        </w:rPr>
        <w:t>Development will be permitted within the allowance of the flooding hazard provided it can be demonstrated that:</w:t>
      </w:r>
    </w:p>
    <w:p w14:paraId="222C0D7E" w14:textId="77777777" w:rsidR="00187CDC" w:rsidRPr="00962A35" w:rsidRDefault="00187CDC" w:rsidP="00AF4233">
      <w:pPr>
        <w:ind w:right="486"/>
        <w:rPr>
          <w:rFonts w:ascii="Calibri" w:hAnsi="Calibri" w:cs="Calibri"/>
          <w:color w:val="17365D" w:themeColor="text2" w:themeShade="BF"/>
          <w:sz w:val="24"/>
          <w:szCs w:val="24"/>
        </w:rPr>
      </w:pPr>
    </w:p>
    <w:p w14:paraId="3D0AB3BF" w14:textId="77777777" w:rsidR="00C64725" w:rsidRPr="007F4558" w:rsidRDefault="007766B2" w:rsidP="005D522C">
      <w:pPr>
        <w:pStyle w:val="ListParagraph"/>
        <w:numPr>
          <w:ilvl w:val="0"/>
          <w:numId w:val="153"/>
        </w:numPr>
        <w:ind w:right="486"/>
        <w:rPr>
          <w:bCs/>
          <w:color w:val="17365D" w:themeColor="text2" w:themeShade="BF"/>
        </w:rPr>
      </w:pPr>
      <w:r w:rsidRPr="007F4558">
        <w:rPr>
          <w:rFonts w:ascii="Calibri" w:hAnsi="Calibri" w:cs="Calibri"/>
          <w:bCs/>
          <w:color w:val="17365D" w:themeColor="text2" w:themeShade="BF"/>
          <w:sz w:val="24"/>
          <w:szCs w:val="24"/>
        </w:rPr>
        <w:t xml:space="preserve">it will not aggravate the </w:t>
      </w:r>
      <w:r w:rsidRPr="005D522C">
        <w:rPr>
          <w:rFonts w:ascii="Calibri" w:hAnsi="Calibri" w:cs="Calibri"/>
          <w:bCs/>
          <w:color w:val="17365D" w:themeColor="text2" w:themeShade="BF"/>
          <w:sz w:val="24"/>
          <w:szCs w:val="24"/>
        </w:rPr>
        <w:t xml:space="preserve">flooding hazard </w:t>
      </w:r>
      <w:r w:rsidRPr="007F4558">
        <w:rPr>
          <w:rFonts w:ascii="Calibri" w:hAnsi="Calibri" w:cs="Calibri"/>
          <w:bCs/>
          <w:color w:val="17365D" w:themeColor="text2" w:themeShade="BF"/>
          <w:sz w:val="24"/>
          <w:szCs w:val="24"/>
        </w:rPr>
        <w:t xml:space="preserve">or create a new one; </w:t>
      </w:r>
    </w:p>
    <w:p w14:paraId="18BFE822" w14:textId="77777777" w:rsidR="007766B2" w:rsidRPr="005D522C" w:rsidRDefault="00C64725" w:rsidP="005D522C">
      <w:pPr>
        <w:pStyle w:val="ListParagraph"/>
        <w:numPr>
          <w:ilvl w:val="0"/>
          <w:numId w:val="153"/>
        </w:numPr>
        <w:ind w:right="486"/>
        <w:rPr>
          <w:bCs/>
          <w:color w:val="17365D" w:themeColor="text2" w:themeShade="BF"/>
        </w:rPr>
      </w:pPr>
      <w:r w:rsidRPr="007F4558">
        <w:rPr>
          <w:rFonts w:ascii="Calibri" w:hAnsi="Calibri" w:cs="Calibri"/>
          <w:bCs/>
          <w:color w:val="17365D" w:themeColor="text2" w:themeShade="BF"/>
          <w:sz w:val="24"/>
          <w:szCs w:val="24"/>
        </w:rPr>
        <w:t>it</w:t>
      </w:r>
      <w:r w:rsidR="007766B2" w:rsidRPr="007F4558">
        <w:rPr>
          <w:rFonts w:ascii="Calibri" w:hAnsi="Calibri" w:cs="Calibri"/>
          <w:bCs/>
          <w:color w:val="17365D" w:themeColor="text2" w:themeShade="BF"/>
          <w:sz w:val="24"/>
          <w:szCs w:val="24"/>
        </w:rPr>
        <w:t xml:space="preserve"> does not impede access for emergency works, maintenance and evacuation; </w:t>
      </w:r>
    </w:p>
    <w:p w14:paraId="0F349B5F" w14:textId="77777777" w:rsidR="007766B2" w:rsidRPr="005D522C" w:rsidRDefault="007766B2" w:rsidP="005D522C">
      <w:pPr>
        <w:pStyle w:val="ListParagraph"/>
        <w:numPr>
          <w:ilvl w:val="0"/>
          <w:numId w:val="153"/>
        </w:numPr>
        <w:ind w:right="486"/>
        <w:rPr>
          <w:bCs/>
          <w:color w:val="17365D" w:themeColor="text2" w:themeShade="BF"/>
        </w:rPr>
      </w:pPr>
      <w:r w:rsidRPr="007F4558">
        <w:rPr>
          <w:rFonts w:ascii="Calibri" w:hAnsi="Calibri" w:cs="Calibri"/>
          <w:bCs/>
          <w:color w:val="17365D" w:themeColor="text2" w:themeShade="BF"/>
          <w:sz w:val="24"/>
          <w:szCs w:val="24"/>
        </w:rPr>
        <w:t xml:space="preserve">floodproofing will be undertaken in accordance with floodproofing standards identified in </w:t>
      </w:r>
      <w:r w:rsidR="00722469" w:rsidRPr="007F4558">
        <w:rPr>
          <w:rFonts w:ascii="Calibri" w:hAnsi="Calibri" w:cs="Calibri"/>
          <w:bCs/>
          <w:color w:val="17365D" w:themeColor="text2" w:themeShade="BF"/>
          <w:sz w:val="24"/>
          <w:szCs w:val="24"/>
        </w:rPr>
        <w:t>Appendix C</w:t>
      </w:r>
      <w:r w:rsidRPr="007F4558">
        <w:rPr>
          <w:rFonts w:ascii="Calibri" w:hAnsi="Calibri" w:cs="Calibri"/>
          <w:bCs/>
          <w:color w:val="17365D" w:themeColor="text2" w:themeShade="BF"/>
          <w:sz w:val="24"/>
          <w:szCs w:val="24"/>
        </w:rPr>
        <w:t xml:space="preserve"> – Floodproofing Guidelines; </w:t>
      </w:r>
    </w:p>
    <w:p w14:paraId="57344EE0" w14:textId="77777777" w:rsidR="007307B2" w:rsidRPr="005D522C" w:rsidRDefault="007307B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for additions to existing buildings or structures located within the setback allowance the addition cannot encroach further into the setback from the regulatory floodplain than the original building or structure; </w:t>
      </w:r>
    </w:p>
    <w:p w14:paraId="6D1485F1" w14:textId="77777777" w:rsidR="007307B2" w:rsidRPr="005D522C" w:rsidRDefault="007307B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for reconstruction of buildings or structures located within the setback allowance the new building or structure is constructed in the same location as the original building or structure provided that there are no reasonable alternatives to locate the new building or structure outside of the required setback, and the new building or structure cannot encroach further into the setback from the regulatory floodplain than the original building or structure; </w:t>
      </w:r>
    </w:p>
    <w:p w14:paraId="135DB4B4" w14:textId="77777777" w:rsidR="007307B2" w:rsidRPr="005D522C" w:rsidRDefault="007307B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the potential for surficial erosion has been addressed through proper drainage, erosion and sediment control and site stabil</w:t>
      </w:r>
      <w:r w:rsidR="00D25C0A" w:rsidRPr="005D522C">
        <w:rPr>
          <w:rFonts w:ascii="Calibri" w:hAnsi="Calibri" w:cs="Calibri"/>
          <w:bCs/>
          <w:color w:val="17365D" w:themeColor="text2" w:themeShade="BF"/>
          <w:sz w:val="24"/>
          <w:szCs w:val="24"/>
        </w:rPr>
        <w:t>ization/ restoration plans;</w:t>
      </w:r>
    </w:p>
    <w:p w14:paraId="2C0DDCC4" w14:textId="77777777" w:rsidR="007307B2" w:rsidRPr="005D522C" w:rsidRDefault="007307B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the natural features and/or ecological functions associated with conservation of land are protected, pollution is prevented and erosion hazards</w:t>
      </w:r>
      <w:r w:rsidR="00D25C0A" w:rsidRPr="005D522C">
        <w:rPr>
          <w:rFonts w:ascii="Calibri" w:hAnsi="Calibri" w:cs="Calibri"/>
          <w:bCs/>
          <w:color w:val="17365D" w:themeColor="text2" w:themeShade="BF"/>
          <w:sz w:val="24"/>
          <w:szCs w:val="24"/>
        </w:rPr>
        <w:t xml:space="preserve"> have been adequately addressed; and</w:t>
      </w:r>
      <w:r w:rsidRPr="005D522C">
        <w:rPr>
          <w:rFonts w:ascii="Calibri" w:hAnsi="Calibri" w:cs="Calibri"/>
          <w:bCs/>
          <w:color w:val="17365D" w:themeColor="text2" w:themeShade="BF"/>
          <w:sz w:val="24"/>
          <w:szCs w:val="24"/>
        </w:rPr>
        <w:t xml:space="preserve"> </w:t>
      </w:r>
    </w:p>
    <w:p w14:paraId="16AE48B3" w14:textId="0FCEF72A" w:rsidR="007307B2" w:rsidRPr="005D522C" w:rsidRDefault="007307B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the plan has been carried out by a qualified professional with recognized expertise in the appropriate discipline and must be prepared using established procedures and recognized methodologies to the satisfaction of the</w:t>
      </w:r>
      <w:r w:rsidR="00067922" w:rsidRPr="005D522C">
        <w:rPr>
          <w:rFonts w:ascii="Calibri" w:hAnsi="Calibri" w:cs="Calibri"/>
          <w:bCs/>
          <w:color w:val="17365D" w:themeColor="text2" w:themeShade="BF"/>
          <w:sz w:val="24"/>
          <w:szCs w:val="24"/>
        </w:rPr>
        <w:t xml:space="preserve"> CVCA</w:t>
      </w:r>
      <w:r w:rsidRPr="005D522C">
        <w:rPr>
          <w:rFonts w:ascii="Calibri" w:hAnsi="Calibri" w:cs="Calibri"/>
          <w:bCs/>
          <w:color w:val="17365D" w:themeColor="text2" w:themeShade="BF"/>
          <w:sz w:val="24"/>
          <w:szCs w:val="24"/>
        </w:rPr>
        <w:t xml:space="preserve">. </w:t>
      </w:r>
    </w:p>
    <w:p w14:paraId="2DE00C70" w14:textId="77777777" w:rsidR="00D25C0A" w:rsidRPr="00962A35" w:rsidRDefault="00D25C0A" w:rsidP="00AF4233">
      <w:pPr>
        <w:pStyle w:val="Default"/>
        <w:ind w:left="714" w:right="486"/>
        <w:rPr>
          <w:color w:val="17365D" w:themeColor="text2" w:themeShade="BF"/>
        </w:rPr>
      </w:pPr>
    </w:p>
    <w:p w14:paraId="6EB3338E" w14:textId="77777777" w:rsidR="007307B2" w:rsidRPr="00962A35" w:rsidRDefault="007307B2" w:rsidP="00AF4233">
      <w:pPr>
        <w:pStyle w:val="Default"/>
        <w:spacing w:after="159"/>
        <w:ind w:right="486"/>
        <w:rPr>
          <w:color w:val="17365D" w:themeColor="text2" w:themeShade="BF"/>
        </w:rPr>
      </w:pPr>
      <w:r w:rsidRPr="00962A35">
        <w:rPr>
          <w:color w:val="17365D" w:themeColor="text2" w:themeShade="BF"/>
        </w:rPr>
        <w:t>Where development is proposed and the elevation of the regul</w:t>
      </w:r>
      <w:r w:rsidR="00067922" w:rsidRPr="00962A35">
        <w:rPr>
          <w:color w:val="17365D" w:themeColor="text2" w:themeShade="BF"/>
        </w:rPr>
        <w:t>atory floodplain is unknown, CVCA</w:t>
      </w:r>
      <w:r w:rsidRPr="00962A35">
        <w:rPr>
          <w:color w:val="17365D" w:themeColor="text2" w:themeShade="BF"/>
        </w:rPr>
        <w:t xml:space="preserve"> may request a technical study, completed by a qualified professional, to determine the extent of the regulatory floodplain. </w:t>
      </w:r>
    </w:p>
    <w:p w14:paraId="404945FE" w14:textId="77777777" w:rsidR="007307B2" w:rsidRPr="00962A35" w:rsidRDefault="007307B2" w:rsidP="00AF4233">
      <w:pPr>
        <w:pStyle w:val="Default"/>
        <w:ind w:right="486"/>
        <w:rPr>
          <w:color w:val="17365D" w:themeColor="text2" w:themeShade="BF"/>
        </w:rPr>
      </w:pPr>
      <w:r w:rsidRPr="00962A35">
        <w:rPr>
          <w:color w:val="17365D" w:themeColor="text2" w:themeShade="BF"/>
        </w:rPr>
        <w:t xml:space="preserve">If a technical study is completed to establish the extent of the regulatory floodplain, the </w:t>
      </w:r>
      <w:r w:rsidR="00067922" w:rsidRPr="00962A35">
        <w:rPr>
          <w:color w:val="17365D" w:themeColor="text2" w:themeShade="BF"/>
        </w:rPr>
        <w:t xml:space="preserve">6m </w:t>
      </w:r>
      <w:r w:rsidRPr="00962A35">
        <w:rPr>
          <w:color w:val="17365D" w:themeColor="text2" w:themeShade="BF"/>
        </w:rPr>
        <w:t xml:space="preserve">setback may be applied for development. These studies are to be done at the applicant’s expense and must be completed to the satisfaction of </w:t>
      </w:r>
      <w:r w:rsidR="00067922" w:rsidRPr="00962A35">
        <w:rPr>
          <w:color w:val="17365D" w:themeColor="text2" w:themeShade="BF"/>
        </w:rPr>
        <w:t>CVCA</w:t>
      </w:r>
      <w:r w:rsidRPr="00962A35">
        <w:rPr>
          <w:color w:val="17365D" w:themeColor="text2" w:themeShade="BF"/>
        </w:rPr>
        <w:t xml:space="preserve">. </w:t>
      </w:r>
    </w:p>
    <w:p w14:paraId="0828AFE0" w14:textId="77777777" w:rsidR="00FD02F6" w:rsidRPr="00962A35" w:rsidRDefault="00FD02F6" w:rsidP="00AF4233"/>
    <w:p w14:paraId="2CEA4233" w14:textId="722CFC13" w:rsidR="00EC1DA4" w:rsidRPr="000153DD" w:rsidRDefault="001258D0" w:rsidP="00AF4233">
      <w:pPr>
        <w:pStyle w:val="Style2"/>
        <w:spacing w:after="0"/>
        <w:ind w:right="486"/>
        <w:outlineLvl w:val="1"/>
        <w:rPr>
          <w:rFonts w:asciiTheme="minorHAnsi" w:hAnsiTheme="minorHAnsi"/>
        </w:rPr>
      </w:pPr>
      <w:bookmarkStart w:id="357" w:name="_Toc32349316"/>
      <w:bookmarkStart w:id="358" w:name="_Toc32574438"/>
      <w:r w:rsidRPr="00164D54">
        <w:rPr>
          <w:rFonts w:asciiTheme="minorHAnsi" w:hAnsiTheme="minorHAnsi"/>
        </w:rPr>
        <w:t>5.</w:t>
      </w:r>
      <w:r w:rsidR="00D25C0A">
        <w:rPr>
          <w:rFonts w:asciiTheme="minorHAnsi" w:hAnsiTheme="minorHAnsi"/>
        </w:rPr>
        <w:t>5</w:t>
      </w:r>
      <w:r w:rsidR="00EC1DA4" w:rsidRPr="00164D54">
        <w:rPr>
          <w:rFonts w:asciiTheme="minorHAnsi" w:hAnsiTheme="minorHAnsi"/>
        </w:rPr>
        <w:t xml:space="preserve"> Defining the </w:t>
      </w:r>
      <w:r w:rsidR="00EC1DA4" w:rsidRPr="000153DD">
        <w:rPr>
          <w:rFonts w:asciiTheme="minorHAnsi" w:hAnsiTheme="minorHAnsi"/>
        </w:rPr>
        <w:t>Erosion Hazard and Associated Regulated Area</w:t>
      </w:r>
      <w:bookmarkEnd w:id="321"/>
      <w:bookmarkEnd w:id="322"/>
      <w:bookmarkEnd w:id="357"/>
      <w:bookmarkEnd w:id="358"/>
    </w:p>
    <w:p w14:paraId="11DEC4A0" w14:textId="77777777" w:rsidR="00526254" w:rsidRPr="000D56A1" w:rsidRDefault="00526254" w:rsidP="00AF4233">
      <w:pPr>
        <w:ind w:right="486"/>
        <w:rPr>
          <w:rFonts w:ascii="Calibri" w:hAnsi="Calibri" w:cs="Calibri"/>
          <w:color w:val="000000"/>
          <w:sz w:val="24"/>
          <w:szCs w:val="24"/>
        </w:rPr>
      </w:pPr>
    </w:p>
    <w:p w14:paraId="69D5377E" w14:textId="3CFD424D" w:rsidR="005E064E" w:rsidRDefault="005E064E" w:rsidP="00AF4233">
      <w:pPr>
        <w:ind w:right="486"/>
        <w:rPr>
          <w:rFonts w:ascii="Calibri" w:hAnsi="Calibri" w:cs="Calibri"/>
          <w:color w:val="000000"/>
          <w:sz w:val="24"/>
          <w:szCs w:val="24"/>
        </w:rPr>
      </w:pPr>
      <w:r>
        <w:rPr>
          <w:rFonts w:ascii="Calibri" w:hAnsi="Calibri" w:cs="Calibri"/>
          <w:color w:val="000000"/>
          <w:sz w:val="24"/>
          <w:szCs w:val="24"/>
        </w:rPr>
        <w:t xml:space="preserve">River and stream systems (including all watercourses, rivers, streams and small inland lakes) are by their nature dynamic, constantly changing landforms mainly due to erosive forces or flowing water and the relative stability of surrounding slopes. The degree and frequency with which the morphological or physical change will occur in these systems depends on the interaction of a number of interrelated factors including the hydraulic flow, channel configuration, sediment load in the system, and the stability of the banks, bed and adjacent slopes. The constant shaping and re-shaping of river and stream systems by the physical processes associated with flooding, erosion and slope instability can result in the creation of hazardous conditions that pose a threat to human lives and cause property damage. </w:t>
      </w:r>
    </w:p>
    <w:p w14:paraId="2E493620" w14:textId="77777777" w:rsidR="005E064E" w:rsidRDefault="005E064E" w:rsidP="00AF4233">
      <w:pPr>
        <w:ind w:right="486"/>
        <w:rPr>
          <w:rFonts w:ascii="Calibri" w:hAnsi="Calibri" w:cs="Calibri"/>
          <w:color w:val="000000"/>
          <w:sz w:val="24"/>
          <w:szCs w:val="24"/>
        </w:rPr>
      </w:pPr>
    </w:p>
    <w:p w14:paraId="5D2A71C6" w14:textId="0E12C773" w:rsidR="005E064E" w:rsidRDefault="005E064E" w:rsidP="00AF4233">
      <w:pPr>
        <w:ind w:right="486"/>
        <w:rPr>
          <w:rFonts w:ascii="Calibri" w:hAnsi="Calibri" w:cs="Calibri"/>
          <w:color w:val="000000"/>
          <w:sz w:val="24"/>
          <w:szCs w:val="24"/>
        </w:rPr>
      </w:pPr>
    </w:p>
    <w:p w14:paraId="17F734C1" w14:textId="5183C731" w:rsidR="005E064E" w:rsidRDefault="005E064E" w:rsidP="00AF4233">
      <w:pPr>
        <w:ind w:right="486"/>
        <w:rPr>
          <w:rFonts w:ascii="Calibri" w:hAnsi="Calibri" w:cs="Calibri"/>
          <w:color w:val="000000"/>
          <w:sz w:val="24"/>
          <w:szCs w:val="24"/>
        </w:rPr>
      </w:pPr>
      <w:r>
        <w:rPr>
          <w:rFonts w:ascii="Calibri" w:hAnsi="Calibri" w:cs="Calibri"/>
          <w:color w:val="000000"/>
          <w:sz w:val="24"/>
          <w:szCs w:val="24"/>
        </w:rPr>
        <w:t>Erosion and slope stability are two different processes that are often associated together and can pose a threat to life and property through the loss of land due to human or naturally occurring processes. Erosion is the continued loss of earth material (i.e., soil or sediment) over time as a result of the influence of water or wind action. The erosion process affects the woil surface at the particle level, by gradually dislodging and removing (transporting) the soil particles from the parent mass. Slope stability, usually described in terms of the potential for slope failure, refers to a mass movement of earth material, or soil, sliding down a bank or slope face as a result of a single event in time. Slope movement can occur in many ways but is generally the result of:</w:t>
      </w:r>
    </w:p>
    <w:p w14:paraId="477D71ED" w14:textId="328863BF" w:rsidR="005E064E" w:rsidRDefault="005E064E" w:rsidP="00AF4233">
      <w:pPr>
        <w:ind w:right="486"/>
        <w:rPr>
          <w:rFonts w:ascii="Calibri" w:hAnsi="Calibri" w:cs="Calibri"/>
          <w:color w:val="000000"/>
          <w:sz w:val="24"/>
          <w:szCs w:val="24"/>
        </w:rPr>
      </w:pPr>
    </w:p>
    <w:p w14:paraId="35675747" w14:textId="3E1EBA8F" w:rsidR="005E064E" w:rsidRDefault="005E064E" w:rsidP="00AF4233">
      <w:pPr>
        <w:pStyle w:val="ListParagraph"/>
        <w:numPr>
          <w:ilvl w:val="0"/>
          <w:numId w:val="121"/>
        </w:numPr>
        <w:ind w:right="486"/>
        <w:rPr>
          <w:rFonts w:ascii="Calibri" w:hAnsi="Calibri" w:cs="Calibri"/>
          <w:color w:val="000000"/>
          <w:sz w:val="24"/>
          <w:szCs w:val="24"/>
        </w:rPr>
      </w:pPr>
      <w:r>
        <w:rPr>
          <w:rFonts w:ascii="Calibri" w:hAnsi="Calibri" w:cs="Calibri"/>
          <w:color w:val="000000"/>
          <w:sz w:val="24"/>
          <w:szCs w:val="24"/>
        </w:rPr>
        <w:t>Changes in slope configurations, such as steepness or inclination;</w:t>
      </w:r>
    </w:p>
    <w:p w14:paraId="3BE7CC60" w14:textId="4FFC7C33" w:rsidR="005E064E" w:rsidRDefault="005E064E" w:rsidP="00AF4233">
      <w:pPr>
        <w:pStyle w:val="ListParagraph"/>
        <w:numPr>
          <w:ilvl w:val="0"/>
          <w:numId w:val="121"/>
        </w:numPr>
        <w:ind w:right="486"/>
        <w:rPr>
          <w:rFonts w:ascii="Calibri" w:hAnsi="Calibri" w:cs="Calibri"/>
          <w:color w:val="000000"/>
          <w:sz w:val="24"/>
          <w:szCs w:val="24"/>
        </w:rPr>
      </w:pPr>
      <w:r>
        <w:rPr>
          <w:rFonts w:ascii="Calibri" w:hAnsi="Calibri" w:cs="Calibri"/>
          <w:color w:val="000000"/>
          <w:sz w:val="24"/>
          <w:szCs w:val="24"/>
        </w:rPr>
        <w:t>Increases in loading on or near the slope, such as structures or filling;</w:t>
      </w:r>
    </w:p>
    <w:p w14:paraId="24357FA7" w14:textId="6D1CD0A6" w:rsidR="005E064E" w:rsidRDefault="005E064E" w:rsidP="00AF4233">
      <w:pPr>
        <w:pStyle w:val="ListParagraph"/>
        <w:numPr>
          <w:ilvl w:val="0"/>
          <w:numId w:val="121"/>
        </w:numPr>
        <w:ind w:right="486"/>
        <w:rPr>
          <w:rFonts w:ascii="Calibri" w:hAnsi="Calibri" w:cs="Calibri"/>
          <w:color w:val="000000"/>
          <w:sz w:val="24"/>
          <w:szCs w:val="24"/>
        </w:rPr>
      </w:pPr>
      <w:r>
        <w:rPr>
          <w:rFonts w:ascii="Calibri" w:hAnsi="Calibri" w:cs="Calibri"/>
          <w:color w:val="000000"/>
          <w:sz w:val="24"/>
          <w:szCs w:val="24"/>
        </w:rPr>
        <w:t>Changes in ground water conditions or drainage of the soil (i.e. heavy rainfall or spring melt, drainage blocked by filling, or broken watermains);</w:t>
      </w:r>
    </w:p>
    <w:p w14:paraId="057D51B7" w14:textId="007BDC2D" w:rsidR="005E064E" w:rsidRDefault="005E064E" w:rsidP="00AF4233">
      <w:pPr>
        <w:pStyle w:val="ListParagraph"/>
        <w:numPr>
          <w:ilvl w:val="0"/>
          <w:numId w:val="121"/>
        </w:numPr>
        <w:ind w:right="486"/>
        <w:rPr>
          <w:rFonts w:ascii="Calibri" w:hAnsi="Calibri" w:cs="Calibri"/>
          <w:color w:val="000000"/>
          <w:sz w:val="24"/>
          <w:szCs w:val="24"/>
        </w:rPr>
      </w:pPr>
      <w:r>
        <w:rPr>
          <w:rFonts w:ascii="Calibri" w:hAnsi="Calibri" w:cs="Calibri"/>
          <w:color w:val="000000"/>
          <w:sz w:val="24"/>
          <w:szCs w:val="24"/>
        </w:rPr>
        <w:t>Loss of vegetation cover and root systems;and/or,</w:t>
      </w:r>
    </w:p>
    <w:p w14:paraId="2ABA4ADE" w14:textId="65F20768" w:rsidR="005E064E" w:rsidRPr="00124997" w:rsidRDefault="005E064E" w:rsidP="00AF4233">
      <w:pPr>
        <w:pStyle w:val="ListParagraph"/>
        <w:numPr>
          <w:ilvl w:val="0"/>
          <w:numId w:val="121"/>
        </w:numPr>
        <w:ind w:right="486"/>
        <w:rPr>
          <w:rFonts w:ascii="Calibri" w:hAnsi="Calibri" w:cs="Calibri"/>
          <w:color w:val="000000"/>
          <w:sz w:val="24"/>
          <w:szCs w:val="24"/>
        </w:rPr>
      </w:pPr>
      <w:r w:rsidRPr="00124997">
        <w:rPr>
          <w:rFonts w:ascii="Calibri" w:hAnsi="Calibri" w:cs="Calibri"/>
          <w:color w:val="000000"/>
          <w:sz w:val="24"/>
          <w:szCs w:val="24"/>
        </w:rPr>
        <w:t xml:space="preserve">Erosion of the toe of slope. </w:t>
      </w:r>
    </w:p>
    <w:p w14:paraId="2A3BDE08" w14:textId="55C1A94E" w:rsidR="005E064E" w:rsidRDefault="005E064E" w:rsidP="00AF4233">
      <w:pPr>
        <w:ind w:right="486"/>
        <w:rPr>
          <w:rFonts w:ascii="Calibri" w:hAnsi="Calibri" w:cs="Calibri"/>
          <w:color w:val="000000"/>
          <w:sz w:val="24"/>
          <w:szCs w:val="24"/>
        </w:rPr>
      </w:pPr>
    </w:p>
    <w:p w14:paraId="0188EB5C" w14:textId="27020923" w:rsidR="005E064E" w:rsidRDefault="00526254" w:rsidP="00AF4233">
      <w:pPr>
        <w:ind w:right="486"/>
        <w:rPr>
          <w:rFonts w:ascii="Calibri" w:hAnsi="Calibri" w:cs="Calibri"/>
          <w:b/>
          <w:bCs/>
          <w:color w:val="000000"/>
          <w:sz w:val="24"/>
          <w:szCs w:val="24"/>
        </w:rPr>
      </w:pPr>
      <w:r>
        <w:rPr>
          <w:rFonts w:ascii="Calibri" w:hAnsi="Calibri" w:cs="Calibri"/>
          <w:color w:val="000000"/>
          <w:sz w:val="24"/>
          <w:szCs w:val="24"/>
        </w:rPr>
        <w:t xml:space="preserve">The </w:t>
      </w:r>
      <w:r w:rsidRPr="00124997">
        <w:rPr>
          <w:rFonts w:ascii="Calibri" w:hAnsi="Calibri" w:cs="Calibri"/>
          <w:i/>
          <w:iCs/>
          <w:color w:val="000000"/>
          <w:sz w:val="24"/>
          <w:szCs w:val="24"/>
        </w:rPr>
        <w:t>erosion hazard</w:t>
      </w:r>
      <w:r>
        <w:rPr>
          <w:rFonts w:ascii="Calibri" w:hAnsi="Calibri" w:cs="Calibri"/>
          <w:b/>
          <w:bCs/>
          <w:color w:val="000000"/>
          <w:sz w:val="24"/>
          <w:szCs w:val="24"/>
        </w:rPr>
        <w:t xml:space="preserve"> </w:t>
      </w:r>
      <w:r w:rsidRPr="00124997">
        <w:rPr>
          <w:rFonts w:ascii="Calibri" w:hAnsi="Calibri" w:cs="Calibri"/>
          <w:color w:val="000000"/>
          <w:sz w:val="24"/>
          <w:szCs w:val="24"/>
        </w:rPr>
        <w:t xml:space="preserve">associated with river and stream systems is that area of a river of stream bank and lands adjacent to watercourses where erosion is actively occurring and/or where development could create slope stability issues. The erosion hazard component of the </w:t>
      </w:r>
      <w:r w:rsidR="008708B3" w:rsidRPr="008708B3">
        <w:rPr>
          <w:rFonts w:ascii="Calibri" w:hAnsi="Calibri" w:cs="Calibri"/>
          <w:color w:val="000000"/>
          <w:sz w:val="24"/>
          <w:szCs w:val="24"/>
        </w:rPr>
        <w:t>actual</w:t>
      </w:r>
      <w:r w:rsidRPr="00124997">
        <w:rPr>
          <w:rFonts w:ascii="Calibri" w:hAnsi="Calibri" w:cs="Calibri"/>
          <w:color w:val="000000"/>
          <w:sz w:val="24"/>
          <w:szCs w:val="24"/>
        </w:rPr>
        <w:t xml:space="preserve"> river and stream systems is intended to address both erosion potential of the actual river and stream bank as well as erosion or potential slope stability issues related to valley walls.</w:t>
      </w:r>
      <w:r>
        <w:rPr>
          <w:rFonts w:ascii="Calibri" w:hAnsi="Calibri" w:cs="Calibri"/>
          <w:b/>
          <w:bCs/>
          <w:color w:val="000000"/>
          <w:sz w:val="24"/>
          <w:szCs w:val="24"/>
        </w:rPr>
        <w:t xml:space="preserve"> </w:t>
      </w:r>
    </w:p>
    <w:p w14:paraId="6845B230" w14:textId="54D1BE91" w:rsidR="00526254" w:rsidRDefault="00526254" w:rsidP="00AF4233">
      <w:pPr>
        <w:ind w:right="486"/>
        <w:rPr>
          <w:rFonts w:ascii="Calibri" w:hAnsi="Calibri" w:cs="Calibri"/>
          <w:b/>
          <w:bCs/>
          <w:color w:val="000000"/>
          <w:sz w:val="24"/>
          <w:szCs w:val="24"/>
        </w:rPr>
      </w:pPr>
    </w:p>
    <w:p w14:paraId="4D354B8E" w14:textId="017A3EE7" w:rsidR="00526254" w:rsidRDefault="00526254" w:rsidP="00AF4233">
      <w:pPr>
        <w:ind w:right="486"/>
        <w:rPr>
          <w:rFonts w:ascii="Calibri" w:hAnsi="Calibri" w:cs="Calibri"/>
          <w:b/>
          <w:bCs/>
          <w:color w:val="000000"/>
          <w:sz w:val="24"/>
          <w:szCs w:val="24"/>
        </w:rPr>
      </w:pPr>
      <w:r w:rsidRPr="00AF4233">
        <w:rPr>
          <w:rFonts w:ascii="Calibri" w:hAnsi="Calibri"/>
          <w:b/>
          <w:sz w:val="24"/>
        </w:rPr>
        <w:t xml:space="preserve">Slopes steeper than a 3:1 (horizontal:vertical) with a height of at least 3 metres are generally considered potentially unstable. Slopes in sandy soil areas may be unstable if the slope is steeper than a 5:1 (horizontal:vertical). </w:t>
      </w:r>
    </w:p>
    <w:p w14:paraId="74365B13" w14:textId="77777777" w:rsidR="005A6C92" w:rsidRDefault="005A6C92" w:rsidP="00AF4233">
      <w:pPr>
        <w:pStyle w:val="Style3"/>
        <w:rPr>
          <w:rFonts w:asciiTheme="minorHAnsi" w:hAnsiTheme="minorHAnsi" w:cstheme="minorHAnsi"/>
          <w:sz w:val="24"/>
        </w:rPr>
      </w:pPr>
    </w:p>
    <w:p w14:paraId="149A8A47" w14:textId="79AE9048" w:rsidR="004063E2" w:rsidRDefault="00526254" w:rsidP="008D2BD1">
      <w:pPr>
        <w:pStyle w:val="Style3"/>
        <w:spacing w:after="0"/>
        <w:ind w:right="486"/>
        <w:outlineLvl w:val="2"/>
        <w:rPr>
          <w:rFonts w:asciiTheme="minorHAnsi" w:hAnsiTheme="minorHAnsi"/>
        </w:rPr>
      </w:pPr>
      <w:bookmarkStart w:id="359" w:name="_Toc32574439"/>
      <w:r w:rsidRPr="005D522C">
        <w:rPr>
          <w:rFonts w:asciiTheme="minorHAnsi" w:hAnsiTheme="minorHAnsi"/>
        </w:rPr>
        <w:t>5.5.1 How the Erosion Hazard is Applied</w:t>
      </w:r>
      <w:bookmarkStart w:id="360" w:name="_GoBack"/>
      <w:bookmarkEnd w:id="359"/>
      <w:bookmarkEnd w:id="360"/>
    </w:p>
    <w:p w14:paraId="2FDB911A" w14:textId="77777777" w:rsidR="003F7745" w:rsidRDefault="003F7745" w:rsidP="00AF4233">
      <w:pPr>
        <w:ind w:right="486"/>
        <w:rPr>
          <w:rFonts w:ascii="Calibri" w:hAnsi="Calibri" w:cs="Calibri"/>
          <w:color w:val="000000"/>
          <w:sz w:val="24"/>
          <w:szCs w:val="24"/>
        </w:rPr>
      </w:pPr>
    </w:p>
    <w:p w14:paraId="451ABFA0" w14:textId="5BBAFF28" w:rsidR="00526254" w:rsidRPr="00A07DC3" w:rsidRDefault="008F213A" w:rsidP="00AF4233">
      <w:pPr>
        <w:ind w:right="486"/>
        <w:rPr>
          <w:rFonts w:ascii="Calibri" w:hAnsi="Calibri" w:cs="Calibri"/>
          <w:color w:val="000000"/>
          <w:sz w:val="24"/>
          <w:szCs w:val="24"/>
        </w:rPr>
      </w:pPr>
      <w:r w:rsidRPr="00124997">
        <w:rPr>
          <w:rFonts w:ascii="Calibri" w:hAnsi="Calibri" w:cs="Calibri"/>
          <w:color w:val="000000"/>
          <w:sz w:val="24"/>
          <w:szCs w:val="24"/>
        </w:rPr>
        <w:t>The application of the erosion hazard limit will depend on whether the watercourse flows through a well</w:t>
      </w:r>
      <w:r w:rsidR="00787934" w:rsidRPr="00124997">
        <w:rPr>
          <w:rFonts w:ascii="Calibri" w:hAnsi="Calibri" w:cs="Calibri"/>
          <w:color w:val="000000"/>
          <w:sz w:val="24"/>
          <w:szCs w:val="24"/>
        </w:rPr>
        <w:t>-</w:t>
      </w:r>
      <w:r w:rsidRPr="00124997">
        <w:rPr>
          <w:rFonts w:ascii="Calibri" w:hAnsi="Calibri" w:cs="Calibri"/>
          <w:color w:val="000000"/>
          <w:sz w:val="24"/>
          <w:szCs w:val="24"/>
        </w:rPr>
        <w:t xml:space="preserve">defined valley system and is confined with a valley corridor or whether it flows through landscapes that are relatively flat, and is not confined or </w:t>
      </w:r>
      <w:r w:rsidR="002415F7">
        <w:rPr>
          <w:rFonts w:ascii="Calibri" w:hAnsi="Calibri" w:cs="Calibri"/>
          <w:color w:val="000000"/>
          <w:sz w:val="24"/>
          <w:szCs w:val="24"/>
        </w:rPr>
        <w:t>b</w:t>
      </w:r>
      <w:r w:rsidRPr="00124997">
        <w:rPr>
          <w:rFonts w:ascii="Calibri" w:hAnsi="Calibri" w:cs="Calibri"/>
          <w:color w:val="000000"/>
          <w:sz w:val="24"/>
          <w:szCs w:val="24"/>
        </w:rPr>
        <w:t>ounded by valley walls. In accordance with Provincial Guidelines, CVCA considers two basic types of river and stream systems (including small inland lakes)</w:t>
      </w:r>
      <w:r w:rsidR="00914988" w:rsidRPr="00A07DC3">
        <w:rPr>
          <w:rFonts w:ascii="Calibri" w:hAnsi="Calibri" w:cs="Calibri"/>
          <w:color w:val="000000"/>
          <w:sz w:val="24"/>
          <w:szCs w:val="24"/>
        </w:rPr>
        <w:t xml:space="preserve"> when deter</w:t>
      </w:r>
      <w:r w:rsidR="005612C8" w:rsidRPr="00A07DC3">
        <w:rPr>
          <w:rFonts w:ascii="Calibri" w:hAnsi="Calibri" w:cs="Calibri"/>
          <w:color w:val="000000"/>
          <w:sz w:val="24"/>
          <w:szCs w:val="24"/>
        </w:rPr>
        <w:t>mining the extent of an erosion hazard:</w:t>
      </w:r>
    </w:p>
    <w:p w14:paraId="6311A27F" w14:textId="575C85F8" w:rsidR="004D4CB8" w:rsidRDefault="004D4CB8" w:rsidP="00AF4233">
      <w:pPr>
        <w:ind w:right="486"/>
        <w:rPr>
          <w:rFonts w:ascii="Calibri" w:hAnsi="Calibri" w:cs="Calibri"/>
          <w:color w:val="000000"/>
          <w:sz w:val="24"/>
          <w:szCs w:val="24"/>
        </w:rPr>
      </w:pPr>
    </w:p>
    <w:p w14:paraId="7DE77CF5" w14:textId="39262532" w:rsidR="005612C8" w:rsidRDefault="00D55F40" w:rsidP="00AF4233">
      <w:pPr>
        <w:pStyle w:val="ListParagraph"/>
        <w:numPr>
          <w:ilvl w:val="0"/>
          <w:numId w:val="122"/>
        </w:numPr>
        <w:ind w:right="486"/>
        <w:rPr>
          <w:rFonts w:ascii="Calibri" w:hAnsi="Calibri" w:cs="Calibri"/>
          <w:color w:val="000000"/>
          <w:sz w:val="24"/>
          <w:szCs w:val="24"/>
        </w:rPr>
      </w:pPr>
      <w:r>
        <w:rPr>
          <w:rFonts w:ascii="Calibri" w:hAnsi="Calibri" w:cs="Calibri"/>
          <w:color w:val="000000"/>
          <w:sz w:val="24"/>
          <w:szCs w:val="24"/>
        </w:rPr>
        <w:t>Confined systems, and,</w:t>
      </w:r>
    </w:p>
    <w:p w14:paraId="0D180696" w14:textId="7414C765" w:rsidR="00D55F40" w:rsidRDefault="00D55F40" w:rsidP="00AF4233">
      <w:pPr>
        <w:pStyle w:val="ListParagraph"/>
        <w:numPr>
          <w:ilvl w:val="0"/>
          <w:numId w:val="122"/>
        </w:numPr>
        <w:ind w:right="486"/>
        <w:rPr>
          <w:rFonts w:ascii="Calibri" w:hAnsi="Calibri" w:cs="Calibri"/>
          <w:color w:val="000000"/>
          <w:sz w:val="24"/>
          <w:szCs w:val="24"/>
        </w:rPr>
      </w:pPr>
      <w:r>
        <w:rPr>
          <w:rFonts w:ascii="Calibri" w:hAnsi="Calibri" w:cs="Calibri"/>
          <w:color w:val="000000"/>
          <w:sz w:val="24"/>
          <w:szCs w:val="24"/>
        </w:rPr>
        <w:t>Unconfined systems</w:t>
      </w:r>
    </w:p>
    <w:p w14:paraId="57D773EE" w14:textId="47A69ADF" w:rsidR="00D55F40" w:rsidRDefault="00D55F40" w:rsidP="00AF4233">
      <w:pPr>
        <w:ind w:right="486"/>
        <w:rPr>
          <w:rFonts w:ascii="Calibri" w:hAnsi="Calibri" w:cs="Calibri"/>
          <w:color w:val="000000"/>
          <w:sz w:val="24"/>
          <w:szCs w:val="24"/>
        </w:rPr>
      </w:pPr>
    </w:p>
    <w:p w14:paraId="27A91165" w14:textId="0E0F954D" w:rsidR="00D55F40" w:rsidRDefault="00D55F40" w:rsidP="00AF4233">
      <w:pPr>
        <w:ind w:right="486"/>
        <w:rPr>
          <w:rFonts w:ascii="Calibri" w:hAnsi="Calibri" w:cs="Calibri"/>
          <w:color w:val="000000"/>
          <w:sz w:val="24"/>
          <w:szCs w:val="24"/>
        </w:rPr>
      </w:pPr>
      <w:r>
        <w:rPr>
          <w:rFonts w:ascii="Calibri" w:hAnsi="Calibri" w:cs="Calibri"/>
          <w:color w:val="000000"/>
          <w:sz w:val="24"/>
          <w:szCs w:val="24"/>
        </w:rPr>
        <w:t xml:space="preserve">The extend of the hazard varies based on the characteristics of the bedrock and soils which comprise the valley slope, degree to which the valley slope is table or unstable, and whether or not the valley slope is subject to active erosion. </w:t>
      </w:r>
    </w:p>
    <w:p w14:paraId="2D843E6C" w14:textId="7E5EEF82" w:rsidR="006F26D3" w:rsidRDefault="00743865" w:rsidP="00AF4233">
      <w:pPr>
        <w:ind w:right="486"/>
        <w:rPr>
          <w:rFonts w:ascii="Calibri" w:hAnsi="Calibri" w:cs="Calibri"/>
          <w:color w:val="000000"/>
          <w:sz w:val="24"/>
          <w:szCs w:val="24"/>
        </w:rPr>
      </w:pPr>
      <w:r>
        <w:rPr>
          <w:noProof/>
          <w:sz w:val="20"/>
        </w:rPr>
        <w:lastRenderedPageBreak/>
        <w:softHyphen/>
      </w:r>
      <w:r>
        <w:rPr>
          <w:noProof/>
          <w:sz w:val="20"/>
        </w:rPr>
        <w:softHyphen/>
      </w:r>
    </w:p>
    <w:p w14:paraId="17A33681" w14:textId="77777777" w:rsidR="0056001D" w:rsidRPr="0056001D" w:rsidRDefault="0056001D" w:rsidP="00AF4233">
      <w:pPr>
        <w:ind w:right="486"/>
        <w:rPr>
          <w:rFonts w:ascii="Calibri" w:hAnsi="Calibri" w:cs="Calibri"/>
          <w:b/>
          <w:bCs/>
          <w:color w:val="000000"/>
          <w:sz w:val="24"/>
          <w:szCs w:val="24"/>
          <w:lang w:bidi="en-CA"/>
        </w:rPr>
      </w:pPr>
      <w:r w:rsidRPr="0056001D">
        <w:rPr>
          <w:rFonts w:ascii="Calibri" w:hAnsi="Calibri" w:cs="Calibri"/>
          <w:b/>
          <w:bCs/>
          <w:color w:val="000000"/>
          <w:sz w:val="24"/>
          <w:szCs w:val="24"/>
          <w:lang w:bidi="en-CA"/>
        </w:rPr>
        <w:t>What are confined river and stream systems?</w:t>
      </w:r>
    </w:p>
    <w:p w14:paraId="6B6EB985" w14:textId="61D6751B" w:rsidR="0056001D" w:rsidRPr="0056001D" w:rsidRDefault="0056001D" w:rsidP="00AF4233">
      <w:pPr>
        <w:ind w:right="486"/>
        <w:rPr>
          <w:rFonts w:ascii="Calibri" w:hAnsi="Calibri" w:cs="Calibri"/>
          <w:color w:val="000000"/>
          <w:sz w:val="24"/>
          <w:szCs w:val="24"/>
          <w:lang w:bidi="en-CA"/>
        </w:rPr>
      </w:pPr>
      <w:r w:rsidRPr="0056001D">
        <w:rPr>
          <w:rFonts w:ascii="Calibri" w:hAnsi="Calibri" w:cs="Calibri"/>
          <w:i/>
          <w:color w:val="000000"/>
          <w:sz w:val="24"/>
          <w:szCs w:val="24"/>
          <w:lang w:bidi="en-CA"/>
        </w:rPr>
        <w:t xml:space="preserve">Confined river </w:t>
      </w:r>
      <w:r w:rsidRPr="0056001D">
        <w:rPr>
          <w:rFonts w:ascii="Calibri" w:hAnsi="Calibri" w:cs="Calibri"/>
          <w:color w:val="000000"/>
          <w:sz w:val="24"/>
          <w:szCs w:val="24"/>
          <w:lang w:bidi="en-CA"/>
        </w:rPr>
        <w:t xml:space="preserve">and </w:t>
      </w:r>
      <w:r w:rsidRPr="0056001D">
        <w:rPr>
          <w:rFonts w:ascii="Calibri" w:hAnsi="Calibri" w:cs="Calibri"/>
          <w:i/>
          <w:color w:val="000000"/>
          <w:sz w:val="24"/>
          <w:szCs w:val="24"/>
          <w:lang w:bidi="en-CA"/>
        </w:rPr>
        <w:t xml:space="preserve">stream systems </w:t>
      </w:r>
      <w:r w:rsidRPr="0056001D">
        <w:rPr>
          <w:rFonts w:ascii="Calibri" w:hAnsi="Calibri" w:cs="Calibri"/>
          <w:color w:val="000000"/>
          <w:sz w:val="24"/>
          <w:szCs w:val="24"/>
          <w:lang w:bidi="en-CA"/>
        </w:rPr>
        <w:t xml:space="preserve">are ones in which the physical presence of a </w:t>
      </w:r>
      <w:r w:rsidRPr="0056001D">
        <w:rPr>
          <w:rFonts w:ascii="Calibri" w:hAnsi="Calibri" w:cs="Calibri"/>
          <w:i/>
          <w:color w:val="000000"/>
          <w:sz w:val="24"/>
          <w:szCs w:val="24"/>
          <w:lang w:bidi="en-CA"/>
        </w:rPr>
        <w:t xml:space="preserve">valley </w:t>
      </w:r>
      <w:r w:rsidRPr="0056001D">
        <w:rPr>
          <w:rFonts w:ascii="Calibri" w:hAnsi="Calibri" w:cs="Calibri"/>
          <w:color w:val="000000"/>
          <w:sz w:val="24"/>
          <w:szCs w:val="24"/>
          <w:lang w:bidi="en-CA"/>
        </w:rPr>
        <w:t xml:space="preserve">corridor containing a </w:t>
      </w:r>
      <w:r w:rsidRPr="0056001D">
        <w:rPr>
          <w:rFonts w:ascii="Calibri" w:hAnsi="Calibri" w:cs="Calibri"/>
          <w:i/>
          <w:color w:val="000000"/>
          <w:sz w:val="24"/>
          <w:szCs w:val="24"/>
          <w:lang w:bidi="en-CA"/>
        </w:rPr>
        <w:t xml:space="preserve">river </w:t>
      </w:r>
      <w:r w:rsidRPr="0056001D">
        <w:rPr>
          <w:rFonts w:ascii="Calibri" w:hAnsi="Calibri" w:cs="Calibri"/>
          <w:color w:val="000000"/>
          <w:sz w:val="24"/>
          <w:szCs w:val="24"/>
          <w:lang w:bidi="en-CA"/>
        </w:rPr>
        <w:t xml:space="preserve">or </w:t>
      </w:r>
      <w:r w:rsidRPr="0056001D">
        <w:rPr>
          <w:rFonts w:ascii="Calibri" w:hAnsi="Calibri" w:cs="Calibri"/>
          <w:i/>
          <w:color w:val="000000"/>
          <w:sz w:val="24"/>
          <w:szCs w:val="24"/>
          <w:lang w:bidi="en-CA"/>
        </w:rPr>
        <w:t xml:space="preserve">stream </w:t>
      </w:r>
      <w:r w:rsidRPr="0056001D">
        <w:rPr>
          <w:rFonts w:ascii="Calibri" w:hAnsi="Calibri" w:cs="Calibri"/>
          <w:color w:val="000000"/>
          <w:sz w:val="24"/>
          <w:szCs w:val="24"/>
          <w:lang w:bidi="en-CA"/>
        </w:rPr>
        <w:t xml:space="preserve">channel (which may or may not contain flowing water) is visibly evident – that is, the </w:t>
      </w:r>
      <w:r w:rsidRPr="0056001D">
        <w:rPr>
          <w:rFonts w:ascii="Calibri" w:hAnsi="Calibri" w:cs="Calibri"/>
          <w:i/>
          <w:color w:val="000000"/>
          <w:sz w:val="24"/>
          <w:szCs w:val="24"/>
          <w:lang w:bidi="en-CA"/>
        </w:rPr>
        <w:t xml:space="preserve">valley </w:t>
      </w:r>
      <w:r w:rsidRPr="0056001D">
        <w:rPr>
          <w:rFonts w:ascii="Calibri" w:hAnsi="Calibri" w:cs="Calibri"/>
          <w:color w:val="000000"/>
          <w:sz w:val="24"/>
          <w:szCs w:val="24"/>
          <w:lang w:bidi="en-CA"/>
        </w:rPr>
        <w:t xml:space="preserve">walls are clearly definable from the surrounding landscape, either by field investigations, aerial photography or map interpretation. The location of the </w:t>
      </w:r>
      <w:r w:rsidRPr="0056001D">
        <w:rPr>
          <w:rFonts w:ascii="Calibri" w:hAnsi="Calibri" w:cs="Calibri"/>
          <w:i/>
          <w:color w:val="000000"/>
          <w:sz w:val="24"/>
          <w:szCs w:val="24"/>
          <w:lang w:bidi="en-CA"/>
        </w:rPr>
        <w:t xml:space="preserve">river </w:t>
      </w:r>
      <w:r w:rsidRPr="0056001D">
        <w:rPr>
          <w:rFonts w:ascii="Calibri" w:hAnsi="Calibri" w:cs="Calibri"/>
          <w:color w:val="000000"/>
          <w:sz w:val="24"/>
          <w:szCs w:val="24"/>
          <w:lang w:bidi="en-CA"/>
        </w:rPr>
        <w:t xml:space="preserve">or </w:t>
      </w:r>
      <w:r w:rsidRPr="0056001D">
        <w:rPr>
          <w:rFonts w:ascii="Calibri" w:hAnsi="Calibri" w:cs="Calibri"/>
          <w:i/>
          <w:color w:val="000000"/>
          <w:sz w:val="24"/>
          <w:szCs w:val="24"/>
          <w:lang w:bidi="en-CA"/>
        </w:rPr>
        <w:t xml:space="preserve">stream </w:t>
      </w:r>
      <w:r w:rsidRPr="0056001D">
        <w:rPr>
          <w:rFonts w:ascii="Calibri" w:hAnsi="Calibri" w:cs="Calibri"/>
          <w:color w:val="000000"/>
          <w:sz w:val="24"/>
          <w:szCs w:val="24"/>
          <w:lang w:bidi="en-CA"/>
        </w:rPr>
        <w:t xml:space="preserve">channel may be at the base of the </w:t>
      </w:r>
      <w:r w:rsidRPr="0056001D">
        <w:rPr>
          <w:rFonts w:ascii="Calibri" w:hAnsi="Calibri" w:cs="Calibri"/>
          <w:i/>
          <w:color w:val="000000"/>
          <w:sz w:val="24"/>
          <w:szCs w:val="24"/>
          <w:lang w:bidi="en-CA"/>
        </w:rPr>
        <w:t xml:space="preserve">valley </w:t>
      </w:r>
      <w:r w:rsidRPr="0056001D">
        <w:rPr>
          <w:rFonts w:ascii="Calibri" w:hAnsi="Calibri" w:cs="Calibri"/>
          <w:color w:val="000000"/>
          <w:sz w:val="24"/>
          <w:szCs w:val="24"/>
          <w:lang w:bidi="en-CA"/>
        </w:rPr>
        <w:t xml:space="preserve">slope, in close proximity to the </w:t>
      </w:r>
      <w:r w:rsidRPr="0056001D">
        <w:rPr>
          <w:rFonts w:ascii="Calibri" w:hAnsi="Calibri" w:cs="Calibri"/>
          <w:i/>
          <w:color w:val="000000"/>
          <w:sz w:val="24"/>
          <w:szCs w:val="24"/>
          <w:lang w:bidi="en-CA"/>
        </w:rPr>
        <w:t xml:space="preserve">valley </w:t>
      </w:r>
      <w:r w:rsidRPr="0056001D">
        <w:rPr>
          <w:rFonts w:ascii="Calibri" w:hAnsi="Calibri" w:cs="Calibri"/>
          <w:color w:val="000000"/>
          <w:sz w:val="24"/>
          <w:szCs w:val="24"/>
          <w:lang w:bidi="en-CA"/>
        </w:rPr>
        <w:t xml:space="preserve">slope, or removed from the </w:t>
      </w:r>
      <w:r w:rsidRPr="0056001D">
        <w:rPr>
          <w:rFonts w:ascii="Calibri" w:hAnsi="Calibri" w:cs="Calibri"/>
          <w:i/>
          <w:color w:val="000000"/>
          <w:sz w:val="24"/>
          <w:szCs w:val="24"/>
          <w:lang w:bidi="en-CA"/>
        </w:rPr>
        <w:t>valley</w:t>
      </w:r>
      <w:r w:rsidRPr="0056001D">
        <w:rPr>
          <w:rFonts w:ascii="Calibri" w:hAnsi="Calibri" w:cs="Calibri"/>
          <w:color w:val="000000"/>
          <w:sz w:val="24"/>
          <w:szCs w:val="24"/>
          <w:lang w:bidi="en-CA"/>
        </w:rPr>
        <w:t xml:space="preserve">. The </w:t>
      </w:r>
      <w:r w:rsidRPr="0056001D">
        <w:rPr>
          <w:rFonts w:ascii="Calibri" w:hAnsi="Calibri" w:cs="Calibri"/>
          <w:i/>
          <w:color w:val="000000"/>
          <w:sz w:val="24"/>
          <w:szCs w:val="24"/>
          <w:lang w:bidi="en-CA"/>
        </w:rPr>
        <w:t xml:space="preserve">river </w:t>
      </w:r>
      <w:r w:rsidRPr="0056001D">
        <w:rPr>
          <w:rFonts w:ascii="Calibri" w:hAnsi="Calibri" w:cs="Calibri"/>
          <w:color w:val="000000"/>
          <w:sz w:val="24"/>
          <w:szCs w:val="24"/>
          <w:lang w:bidi="en-CA"/>
        </w:rPr>
        <w:t xml:space="preserve">or </w:t>
      </w:r>
      <w:r w:rsidRPr="0056001D">
        <w:rPr>
          <w:rFonts w:ascii="Calibri" w:hAnsi="Calibri" w:cs="Calibri"/>
          <w:i/>
          <w:color w:val="000000"/>
          <w:sz w:val="24"/>
          <w:szCs w:val="24"/>
          <w:lang w:bidi="en-CA"/>
        </w:rPr>
        <w:t xml:space="preserve">stream </w:t>
      </w:r>
      <w:r w:rsidRPr="0056001D">
        <w:rPr>
          <w:rFonts w:ascii="Calibri" w:hAnsi="Calibri" w:cs="Calibri"/>
          <w:color w:val="000000"/>
          <w:sz w:val="24"/>
          <w:szCs w:val="24"/>
          <w:lang w:bidi="en-CA"/>
        </w:rPr>
        <w:t>channels can contain either perennial (i.e., year round) or ephemeral (i.e., seasonal or intermittent) flow and may range in channel configuration from seepage and natural springs to detectable channels.</w:t>
      </w:r>
    </w:p>
    <w:p w14:paraId="11D0082C" w14:textId="65F60481" w:rsidR="0056001D" w:rsidRPr="0056001D" w:rsidRDefault="0056001D" w:rsidP="00AF4233">
      <w:pPr>
        <w:ind w:right="486"/>
        <w:rPr>
          <w:rFonts w:ascii="Calibri" w:hAnsi="Calibri" w:cs="Calibri"/>
          <w:color w:val="000000"/>
          <w:sz w:val="24"/>
          <w:szCs w:val="24"/>
          <w:lang w:bidi="en-CA"/>
        </w:rPr>
      </w:pPr>
    </w:p>
    <w:p w14:paraId="0B57F705" w14:textId="7396EE56" w:rsidR="0021282B" w:rsidRDefault="0056001D" w:rsidP="00AF4233">
      <w:pPr>
        <w:ind w:left="0"/>
        <w:rPr>
          <w:rFonts w:ascii="Calibri" w:hAnsi="Calibri" w:cs="Calibri"/>
          <w:color w:val="000000"/>
          <w:sz w:val="24"/>
          <w:szCs w:val="24"/>
          <w:lang w:bidi="en-CA"/>
        </w:rPr>
      </w:pPr>
      <w:r w:rsidRPr="0056001D">
        <w:rPr>
          <w:rFonts w:ascii="Calibri" w:hAnsi="Calibri" w:cs="Calibri"/>
          <w:color w:val="000000"/>
          <w:sz w:val="24"/>
          <w:szCs w:val="24"/>
          <w:lang w:bidi="en-CA"/>
        </w:rPr>
        <w:t xml:space="preserve">The </w:t>
      </w:r>
      <w:r w:rsidRPr="0056001D">
        <w:rPr>
          <w:rFonts w:ascii="Calibri" w:hAnsi="Calibri" w:cs="Calibri"/>
          <w:i/>
          <w:color w:val="000000"/>
          <w:sz w:val="24"/>
          <w:szCs w:val="24"/>
          <w:lang w:bidi="en-CA"/>
        </w:rPr>
        <w:t xml:space="preserve">erosion hazard limit </w:t>
      </w:r>
      <w:r w:rsidRPr="0056001D">
        <w:rPr>
          <w:rFonts w:ascii="Calibri" w:hAnsi="Calibri" w:cs="Calibri"/>
          <w:color w:val="000000"/>
          <w:sz w:val="24"/>
          <w:szCs w:val="24"/>
          <w:lang w:bidi="en-CA"/>
        </w:rPr>
        <w:t xml:space="preserve">in </w:t>
      </w:r>
      <w:r w:rsidRPr="0056001D">
        <w:rPr>
          <w:rFonts w:ascii="Calibri" w:hAnsi="Calibri" w:cs="Calibri"/>
          <w:i/>
          <w:color w:val="000000"/>
          <w:sz w:val="24"/>
          <w:szCs w:val="24"/>
          <w:lang w:bidi="en-CA"/>
        </w:rPr>
        <w:t xml:space="preserve">confined systems </w:t>
      </w:r>
      <w:r w:rsidRPr="0056001D">
        <w:rPr>
          <w:rFonts w:ascii="Calibri" w:hAnsi="Calibri" w:cs="Calibri"/>
          <w:color w:val="000000"/>
          <w:sz w:val="24"/>
          <w:szCs w:val="24"/>
          <w:lang w:bidi="en-CA"/>
        </w:rPr>
        <w:t xml:space="preserve">is defined by: toe erosion allowance, plus stable slope allowance, plus </w:t>
      </w:r>
      <w:r w:rsidRPr="0056001D">
        <w:rPr>
          <w:rFonts w:ascii="Calibri" w:hAnsi="Calibri" w:cs="Calibri"/>
          <w:i/>
          <w:color w:val="000000"/>
          <w:sz w:val="24"/>
          <w:szCs w:val="24"/>
          <w:lang w:bidi="en-CA"/>
        </w:rPr>
        <w:t>erosion access allowance</w:t>
      </w:r>
      <w:r w:rsidRPr="0056001D">
        <w:rPr>
          <w:rFonts w:ascii="Calibri" w:hAnsi="Calibri" w:cs="Calibri"/>
          <w:color w:val="000000"/>
          <w:sz w:val="24"/>
          <w:szCs w:val="24"/>
          <w:lang w:bidi="en-CA"/>
        </w:rPr>
        <w:t xml:space="preserve">. </w:t>
      </w:r>
      <w:r w:rsidR="001831DD">
        <w:rPr>
          <w:rFonts w:ascii="Calibri" w:hAnsi="Calibri" w:cs="Calibri"/>
          <w:color w:val="000000"/>
          <w:sz w:val="24"/>
          <w:szCs w:val="24"/>
          <w:lang w:bidi="en-CA"/>
        </w:rPr>
        <w:t xml:space="preserve">In general, where there is an apparent </w:t>
      </w:r>
      <w:r w:rsidR="00636B2E">
        <w:rPr>
          <w:rFonts w:ascii="Calibri" w:hAnsi="Calibri" w:cs="Calibri"/>
          <w:color w:val="000000"/>
          <w:sz w:val="24"/>
          <w:szCs w:val="24"/>
          <w:lang w:bidi="en-CA"/>
        </w:rPr>
        <w:t>watercourse valley (including lakes, rivers and streams)</w:t>
      </w:r>
      <w:r w:rsidR="006415BA">
        <w:rPr>
          <w:rFonts w:ascii="Calibri" w:hAnsi="Calibri" w:cs="Calibri"/>
          <w:color w:val="000000"/>
          <w:sz w:val="24"/>
          <w:szCs w:val="24"/>
          <w:lang w:bidi="en-CA"/>
        </w:rPr>
        <w:t xml:space="preserve">, the </w:t>
      </w:r>
      <w:r w:rsidR="006415BA">
        <w:rPr>
          <w:rFonts w:ascii="Calibri" w:hAnsi="Calibri" w:cs="Calibri"/>
          <w:i/>
          <w:iCs/>
          <w:color w:val="000000"/>
          <w:sz w:val="24"/>
          <w:szCs w:val="24"/>
          <w:lang w:bidi="en-CA"/>
        </w:rPr>
        <w:t xml:space="preserve">erosion </w:t>
      </w:r>
      <w:r w:rsidR="00C64E24">
        <w:rPr>
          <w:rFonts w:ascii="Calibri" w:hAnsi="Calibri" w:cs="Calibri"/>
          <w:i/>
          <w:iCs/>
          <w:color w:val="000000"/>
          <w:sz w:val="24"/>
          <w:szCs w:val="24"/>
          <w:lang w:bidi="en-CA"/>
        </w:rPr>
        <w:t xml:space="preserve">hazard </w:t>
      </w:r>
      <w:r w:rsidR="00C64E24">
        <w:rPr>
          <w:rFonts w:ascii="Calibri" w:hAnsi="Calibri" w:cs="Calibri"/>
          <w:color w:val="000000"/>
          <w:sz w:val="24"/>
          <w:szCs w:val="24"/>
          <w:lang w:bidi="en-CA"/>
        </w:rPr>
        <w:t>will</w:t>
      </w:r>
      <w:r w:rsidR="006415BA">
        <w:rPr>
          <w:rFonts w:ascii="Calibri" w:hAnsi="Calibri" w:cs="Calibri"/>
          <w:color w:val="000000"/>
          <w:sz w:val="24"/>
          <w:szCs w:val="24"/>
          <w:lang w:bidi="en-CA"/>
        </w:rPr>
        <w:t xml:space="preserve"> consist of a toe </w:t>
      </w:r>
      <w:r w:rsidR="006415BA">
        <w:rPr>
          <w:rFonts w:ascii="Calibri" w:hAnsi="Calibri" w:cs="Calibri"/>
          <w:i/>
          <w:iCs/>
          <w:color w:val="000000"/>
          <w:sz w:val="24"/>
          <w:szCs w:val="24"/>
          <w:lang w:bidi="en-CA"/>
        </w:rPr>
        <w:t xml:space="preserve">erosion </w:t>
      </w:r>
      <w:r w:rsidR="006415BA">
        <w:rPr>
          <w:rFonts w:ascii="Calibri" w:hAnsi="Calibri" w:cs="Calibri"/>
          <w:color w:val="000000"/>
          <w:sz w:val="24"/>
          <w:szCs w:val="24"/>
          <w:lang w:bidi="en-CA"/>
        </w:rPr>
        <w:t>allowance</w:t>
      </w:r>
      <w:r w:rsidR="00C64E24">
        <w:rPr>
          <w:rFonts w:ascii="Calibri" w:hAnsi="Calibri" w:cs="Calibri"/>
          <w:color w:val="000000"/>
          <w:sz w:val="24"/>
          <w:szCs w:val="24"/>
          <w:lang w:bidi="en-CA"/>
        </w:rPr>
        <w:t xml:space="preserve"> plus a stable slope allowance. The toe </w:t>
      </w:r>
      <w:r w:rsidR="00C64E24">
        <w:rPr>
          <w:rFonts w:ascii="Calibri" w:hAnsi="Calibri" w:cs="Calibri"/>
          <w:i/>
          <w:iCs/>
          <w:color w:val="000000"/>
          <w:sz w:val="24"/>
          <w:szCs w:val="24"/>
          <w:lang w:bidi="en-CA"/>
        </w:rPr>
        <w:t>erosion</w:t>
      </w:r>
      <w:r w:rsidR="00046EAA">
        <w:rPr>
          <w:rFonts w:ascii="Calibri" w:hAnsi="Calibri" w:cs="Calibri"/>
          <w:i/>
          <w:iCs/>
          <w:color w:val="000000"/>
          <w:sz w:val="24"/>
          <w:szCs w:val="24"/>
          <w:lang w:bidi="en-CA"/>
        </w:rPr>
        <w:t xml:space="preserve"> </w:t>
      </w:r>
      <w:r w:rsidR="00046EAA" w:rsidRPr="00AF4233">
        <w:rPr>
          <w:rFonts w:ascii="Calibri" w:hAnsi="Calibri" w:cs="Calibri"/>
          <w:color w:val="000000"/>
          <w:sz w:val="24"/>
          <w:szCs w:val="24"/>
          <w:lang w:bidi="en-CA"/>
        </w:rPr>
        <w:t xml:space="preserve">allowance is determined </w:t>
      </w:r>
      <w:r w:rsidR="00C64E24" w:rsidRPr="00AF4233">
        <w:rPr>
          <w:rFonts w:ascii="Calibri" w:hAnsi="Calibri" w:cs="Calibri"/>
          <w:color w:val="000000"/>
          <w:sz w:val="24"/>
          <w:szCs w:val="24"/>
          <w:lang w:bidi="en-CA"/>
        </w:rPr>
        <w:t xml:space="preserve"> </w:t>
      </w:r>
      <w:r w:rsidRPr="00046EAA">
        <w:rPr>
          <w:rFonts w:ascii="Calibri" w:hAnsi="Calibri" w:cs="Calibri"/>
          <w:color w:val="000000"/>
          <w:sz w:val="24"/>
          <w:szCs w:val="24"/>
          <w:lang w:bidi="en-CA"/>
        </w:rPr>
        <w:t xml:space="preserve"> </w:t>
      </w:r>
      <w:r w:rsidRPr="0056001D">
        <w:rPr>
          <w:rFonts w:ascii="Calibri" w:hAnsi="Calibri" w:cs="Calibri"/>
          <w:color w:val="000000"/>
          <w:sz w:val="24"/>
          <w:szCs w:val="24"/>
          <w:lang w:bidi="en-CA"/>
        </w:rPr>
        <w:t>For more detailed information, see the MNRF “Technical Guide – River and Stream Systems: Erosion Hazard Limit” (2002</w:t>
      </w:r>
      <w:r w:rsidR="009F5DB5">
        <w:rPr>
          <w:rFonts w:ascii="Calibri" w:hAnsi="Calibri" w:cs="Calibri"/>
          <w:color w:val="000000"/>
          <w:sz w:val="24"/>
          <w:szCs w:val="24"/>
          <w:lang w:bidi="en-CA"/>
        </w:rPr>
        <w:t xml:space="preserve">, </w:t>
      </w:r>
      <w:r w:rsidR="009F5DB5" w:rsidRPr="00DC182E">
        <w:rPr>
          <w:rFonts w:ascii="Calibri" w:hAnsi="Calibri" w:cs="Calibri"/>
          <w:color w:val="000000"/>
          <w:sz w:val="24"/>
          <w:szCs w:val="24"/>
          <w:lang w:bidi="en-CA"/>
        </w:rPr>
        <w:t>see</w:t>
      </w:r>
      <w:r w:rsidR="00FC4CA8" w:rsidRPr="00DC182E">
        <w:rPr>
          <w:rFonts w:ascii="Calibri" w:hAnsi="Calibri" w:cs="Calibri"/>
          <w:color w:val="000000"/>
          <w:sz w:val="24"/>
          <w:szCs w:val="24"/>
          <w:lang w:bidi="en-CA"/>
        </w:rPr>
        <w:t xml:space="preserve"> Figure </w:t>
      </w:r>
      <w:r w:rsidR="002F2045">
        <w:rPr>
          <w:rFonts w:ascii="Calibri" w:hAnsi="Calibri" w:cs="Calibri"/>
          <w:color w:val="000000"/>
          <w:sz w:val="24"/>
          <w:szCs w:val="24"/>
          <w:lang w:bidi="en-CA"/>
        </w:rPr>
        <w:t>9</w:t>
      </w:r>
      <w:r w:rsidR="00DC182E" w:rsidRPr="008D2BD1">
        <w:rPr>
          <w:rFonts w:ascii="Calibri" w:hAnsi="Calibri" w:cs="Calibri"/>
          <w:color w:val="000000"/>
          <w:sz w:val="24"/>
          <w:szCs w:val="24"/>
          <w:lang w:bidi="en-CA"/>
        </w:rPr>
        <w:t xml:space="preserve">, </w:t>
      </w:r>
      <w:r w:rsidR="009F5DB5" w:rsidRPr="00DC182E">
        <w:rPr>
          <w:rFonts w:ascii="Calibri" w:hAnsi="Calibri" w:cs="Calibri"/>
          <w:color w:val="000000"/>
          <w:sz w:val="24"/>
          <w:szCs w:val="24"/>
          <w:lang w:bidi="en-CA"/>
        </w:rPr>
        <w:t>below).</w:t>
      </w:r>
      <w:commentRangeStart w:id="361"/>
      <w:commentRangeEnd w:id="361"/>
      <w:r w:rsidR="00751FE3" w:rsidRPr="00DC182E">
        <w:rPr>
          <w:rStyle w:val="CommentReference"/>
        </w:rPr>
        <w:commentReference w:id="361"/>
      </w:r>
    </w:p>
    <w:p w14:paraId="0E36FEEA" w14:textId="6A41576A" w:rsidR="0021282B" w:rsidRDefault="0021282B" w:rsidP="00AF4233">
      <w:pPr>
        <w:rPr>
          <w:rFonts w:ascii="Calibri" w:hAnsi="Calibri" w:cs="Calibri"/>
          <w:color w:val="000000"/>
          <w:sz w:val="24"/>
          <w:szCs w:val="24"/>
          <w:lang w:bidi="en-CA"/>
        </w:rPr>
      </w:pPr>
    </w:p>
    <w:p w14:paraId="1B19752C" w14:textId="77777777" w:rsidR="00171274" w:rsidRDefault="00E50AAD">
      <w:pPr>
        <w:keepNext/>
      </w:pPr>
      <w:r w:rsidRPr="00E50AAD">
        <w:rPr>
          <w:rFonts w:ascii="Calibri" w:hAnsi="Calibri" w:cs="Calibri"/>
          <w:noProof/>
          <w:color w:val="000000"/>
          <w:sz w:val="24"/>
          <w:szCs w:val="24"/>
          <w:lang w:eastAsia="en-CA"/>
        </w:rPr>
        <w:drawing>
          <wp:inline distT="0" distB="0" distL="0" distR="0" wp14:anchorId="44EEC2BB" wp14:editId="41CE45B9">
            <wp:extent cx="6188149" cy="3252562"/>
            <wp:effectExtent l="19050" t="19050" r="22225" b="2413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6545" cy="3256975"/>
                    </a:xfrm>
                    <a:prstGeom prst="rect">
                      <a:avLst/>
                    </a:prstGeom>
                    <a:ln w="12700">
                      <a:solidFill>
                        <a:schemeClr val="tx1"/>
                      </a:solidFill>
                    </a:ln>
                  </pic:spPr>
                </pic:pic>
              </a:graphicData>
            </a:graphic>
          </wp:inline>
        </w:drawing>
      </w:r>
    </w:p>
    <w:p w14:paraId="0675181C" w14:textId="118AADBE" w:rsidR="00DC182E" w:rsidRPr="005D522C" w:rsidRDefault="00171274" w:rsidP="005D522C">
      <w:pPr>
        <w:pStyle w:val="Caption"/>
        <w:rPr>
          <w:sz w:val="20"/>
          <w:szCs w:val="20"/>
        </w:rPr>
      </w:pPr>
      <w:bookmarkStart w:id="362" w:name="_Toc32574493"/>
      <w:r w:rsidRPr="005D522C">
        <w:rPr>
          <w:b w:val="0"/>
          <w:color w:val="auto"/>
          <w:sz w:val="20"/>
          <w:szCs w:val="20"/>
        </w:rPr>
        <w:t xml:space="preserve">Figure </w:t>
      </w:r>
      <w:r w:rsidRPr="005D522C">
        <w:rPr>
          <w:b w:val="0"/>
          <w:color w:val="auto"/>
          <w:sz w:val="20"/>
          <w:szCs w:val="20"/>
        </w:rPr>
        <w:fldChar w:fldCharType="begin"/>
      </w:r>
      <w:r w:rsidRPr="005D522C">
        <w:rPr>
          <w:b w:val="0"/>
          <w:color w:val="auto"/>
          <w:sz w:val="20"/>
          <w:szCs w:val="20"/>
        </w:rPr>
        <w:instrText xml:space="preserve"> SEQ Figure \* ARABIC </w:instrText>
      </w:r>
      <w:r w:rsidRPr="005D522C">
        <w:rPr>
          <w:b w:val="0"/>
          <w:color w:val="auto"/>
          <w:sz w:val="20"/>
          <w:szCs w:val="20"/>
        </w:rPr>
        <w:fldChar w:fldCharType="separate"/>
      </w:r>
      <w:r w:rsidRPr="005D522C">
        <w:rPr>
          <w:b w:val="0"/>
          <w:noProof/>
          <w:color w:val="auto"/>
          <w:sz w:val="20"/>
          <w:szCs w:val="20"/>
        </w:rPr>
        <w:t>9</w:t>
      </w:r>
      <w:r w:rsidRPr="005D522C">
        <w:rPr>
          <w:b w:val="0"/>
          <w:color w:val="auto"/>
          <w:sz w:val="20"/>
          <w:szCs w:val="20"/>
        </w:rPr>
        <w:fldChar w:fldCharType="end"/>
      </w:r>
      <w:r w:rsidRPr="005D522C">
        <w:rPr>
          <w:b w:val="0"/>
          <w:color w:val="auto"/>
          <w:sz w:val="20"/>
          <w:szCs w:val="20"/>
        </w:rPr>
        <w:t>: The Erosion Hazard Limit</w:t>
      </w:r>
      <w:r>
        <w:rPr>
          <w:b w:val="0"/>
          <w:color w:val="auto"/>
          <w:sz w:val="20"/>
          <w:szCs w:val="20"/>
        </w:rPr>
        <w:t xml:space="preserve">, </w:t>
      </w:r>
      <w:r w:rsidRPr="005D522C">
        <w:rPr>
          <w:b w:val="0"/>
          <w:color w:val="auto"/>
          <w:sz w:val="20"/>
          <w:szCs w:val="20"/>
        </w:rPr>
        <w:t>Apparent River or Stream Valley with an Unstable Slope and Active Toe Erosion</w:t>
      </w:r>
      <w:bookmarkEnd w:id="362"/>
    </w:p>
    <w:p w14:paraId="5757AE05" w14:textId="0DC3473D" w:rsidR="00743865" w:rsidRPr="005D522C" w:rsidRDefault="00743865" w:rsidP="00BC00FF">
      <w:pPr>
        <w:pStyle w:val="Caption"/>
        <w:rPr>
          <w:rFonts w:ascii="Calibri" w:hAnsi="Calibri" w:cs="Calibri"/>
          <w:b w:val="0"/>
          <w:color w:val="auto"/>
          <w:sz w:val="20"/>
          <w:szCs w:val="20"/>
          <w:lang w:bidi="en-CA"/>
        </w:rPr>
      </w:pPr>
    </w:p>
    <w:p w14:paraId="08F37F3C" w14:textId="77777777" w:rsidR="0021282B" w:rsidRPr="0056001D" w:rsidRDefault="0021282B" w:rsidP="00AF4233">
      <w:pPr>
        <w:rPr>
          <w:rFonts w:ascii="Calibri" w:hAnsi="Calibri" w:cs="Calibri"/>
          <w:color w:val="000000"/>
          <w:sz w:val="24"/>
          <w:szCs w:val="24"/>
          <w:lang w:bidi="en-CA"/>
        </w:rPr>
      </w:pPr>
    </w:p>
    <w:p w14:paraId="2855E7B0" w14:textId="77777777" w:rsidR="00EE2806" w:rsidRDefault="00EE2806">
      <w:pPr>
        <w:rPr>
          <w:rFonts w:ascii="Calibri" w:hAnsi="Calibri" w:cs="Calibri"/>
          <w:b/>
          <w:bCs/>
          <w:color w:val="000000"/>
          <w:sz w:val="24"/>
          <w:szCs w:val="24"/>
          <w:lang w:bidi="en-CA"/>
        </w:rPr>
      </w:pPr>
      <w:r>
        <w:rPr>
          <w:rFonts w:ascii="Calibri" w:hAnsi="Calibri" w:cs="Calibri"/>
          <w:b/>
          <w:bCs/>
          <w:color w:val="000000"/>
          <w:sz w:val="24"/>
          <w:szCs w:val="24"/>
          <w:lang w:bidi="en-CA"/>
        </w:rPr>
        <w:br w:type="page"/>
      </w:r>
    </w:p>
    <w:p w14:paraId="765B4F1E" w14:textId="2FDC0FC6" w:rsidR="0056001D" w:rsidRPr="0056001D" w:rsidRDefault="009E7559" w:rsidP="00AF4233">
      <w:pPr>
        <w:rPr>
          <w:rFonts w:ascii="Calibri" w:hAnsi="Calibri" w:cs="Calibri"/>
          <w:b/>
          <w:bCs/>
          <w:color w:val="000000"/>
          <w:sz w:val="24"/>
          <w:szCs w:val="24"/>
          <w:lang w:bidi="en-CA"/>
        </w:rPr>
      </w:pPr>
      <w:r>
        <w:rPr>
          <w:rFonts w:ascii="Calibri" w:hAnsi="Calibri" w:cs="Calibri"/>
          <w:b/>
          <w:bCs/>
          <w:color w:val="000000"/>
          <w:sz w:val="24"/>
          <w:szCs w:val="24"/>
          <w:lang w:bidi="en-CA"/>
        </w:rPr>
        <w:lastRenderedPageBreak/>
        <w:t>U</w:t>
      </w:r>
      <w:r w:rsidR="0056001D" w:rsidRPr="0056001D">
        <w:rPr>
          <w:rFonts w:ascii="Calibri" w:hAnsi="Calibri" w:cs="Calibri"/>
          <w:b/>
          <w:bCs/>
          <w:color w:val="000000"/>
          <w:sz w:val="24"/>
          <w:szCs w:val="24"/>
          <w:lang w:bidi="en-CA"/>
        </w:rPr>
        <w:t>nconfined river and stream systems</w:t>
      </w:r>
      <w:r>
        <w:rPr>
          <w:rFonts w:ascii="Calibri" w:hAnsi="Calibri" w:cs="Calibri"/>
          <w:b/>
          <w:bCs/>
          <w:color w:val="000000"/>
          <w:sz w:val="24"/>
          <w:szCs w:val="24"/>
          <w:lang w:bidi="en-CA"/>
        </w:rPr>
        <w:t>:</w:t>
      </w:r>
    </w:p>
    <w:p w14:paraId="77DCA301" w14:textId="68A0F2D0" w:rsidR="00A07DC3" w:rsidRPr="0056001D" w:rsidRDefault="0056001D" w:rsidP="00AF4233">
      <w:pPr>
        <w:ind w:left="90" w:right="486"/>
        <w:rPr>
          <w:rFonts w:ascii="Calibri" w:hAnsi="Calibri" w:cs="Calibri"/>
          <w:color w:val="000000"/>
          <w:sz w:val="24"/>
          <w:szCs w:val="24"/>
          <w:lang w:bidi="en-CA"/>
        </w:rPr>
      </w:pPr>
      <w:r w:rsidRPr="00AF4233">
        <w:rPr>
          <w:rFonts w:ascii="Calibri" w:hAnsi="Calibri"/>
          <w:color w:val="000000"/>
          <w:sz w:val="24"/>
        </w:rPr>
        <w:t xml:space="preserve">Unconfined river </w:t>
      </w:r>
      <w:r w:rsidRPr="0056001D">
        <w:rPr>
          <w:rFonts w:ascii="Calibri" w:hAnsi="Calibri" w:cs="Calibri"/>
          <w:color w:val="000000"/>
          <w:sz w:val="24"/>
          <w:szCs w:val="24"/>
          <w:lang w:bidi="en-CA"/>
        </w:rPr>
        <w:t xml:space="preserve">and </w:t>
      </w:r>
      <w:r w:rsidRPr="00AF4233">
        <w:rPr>
          <w:rFonts w:ascii="Calibri" w:hAnsi="Calibri"/>
          <w:color w:val="000000"/>
          <w:sz w:val="24"/>
        </w:rPr>
        <w:t xml:space="preserve">stream systems </w:t>
      </w:r>
      <w:r w:rsidRPr="0056001D">
        <w:rPr>
          <w:rFonts w:ascii="Calibri" w:hAnsi="Calibri" w:cs="Calibri"/>
          <w:color w:val="000000"/>
          <w:sz w:val="24"/>
          <w:szCs w:val="24"/>
          <w:lang w:bidi="en-CA"/>
        </w:rPr>
        <w:t xml:space="preserve">are ones in which the </w:t>
      </w:r>
      <w:r w:rsidRPr="00AF4233">
        <w:rPr>
          <w:rFonts w:ascii="Calibri" w:hAnsi="Calibri"/>
          <w:color w:val="000000"/>
          <w:sz w:val="24"/>
        </w:rPr>
        <w:t xml:space="preserve">river </w:t>
      </w:r>
      <w:r w:rsidRPr="0056001D">
        <w:rPr>
          <w:rFonts w:ascii="Calibri" w:hAnsi="Calibri" w:cs="Calibri"/>
          <w:color w:val="000000"/>
          <w:sz w:val="24"/>
          <w:szCs w:val="24"/>
          <w:lang w:bidi="en-CA"/>
        </w:rPr>
        <w:t xml:space="preserve">or </w:t>
      </w:r>
      <w:r w:rsidRPr="00AF4233">
        <w:rPr>
          <w:rFonts w:ascii="Calibri" w:hAnsi="Calibri"/>
          <w:color w:val="000000"/>
          <w:sz w:val="24"/>
        </w:rPr>
        <w:t xml:space="preserve">stream </w:t>
      </w:r>
      <w:r w:rsidRPr="0056001D">
        <w:rPr>
          <w:rFonts w:ascii="Calibri" w:hAnsi="Calibri" w:cs="Calibri"/>
          <w:color w:val="000000"/>
          <w:sz w:val="24"/>
          <w:szCs w:val="24"/>
          <w:lang w:bidi="en-CA"/>
        </w:rPr>
        <w:t xml:space="preserve">is present but there is no identifiable </w:t>
      </w:r>
      <w:r w:rsidRPr="00AF4233">
        <w:rPr>
          <w:rFonts w:ascii="Calibri" w:hAnsi="Calibri"/>
          <w:color w:val="000000"/>
          <w:sz w:val="24"/>
        </w:rPr>
        <w:t xml:space="preserve">valley </w:t>
      </w:r>
      <w:r w:rsidRPr="0056001D">
        <w:rPr>
          <w:rFonts w:ascii="Calibri" w:hAnsi="Calibri" w:cs="Calibri"/>
          <w:color w:val="000000"/>
          <w:sz w:val="24"/>
          <w:szCs w:val="24"/>
          <w:lang w:bidi="en-CA"/>
        </w:rPr>
        <w:t xml:space="preserve">slope or bank that can be detected from the surrounding landscape, either by field investigations, aerial photography or map interpretation. Generally, these features are found in flatter or gently rolling landscapes and may be located within the </w:t>
      </w:r>
      <w:r w:rsidRPr="00AF4233">
        <w:rPr>
          <w:rFonts w:ascii="Calibri" w:hAnsi="Calibri"/>
          <w:color w:val="000000"/>
          <w:sz w:val="24"/>
        </w:rPr>
        <w:t xml:space="preserve">headwater </w:t>
      </w:r>
      <w:r w:rsidRPr="0056001D">
        <w:rPr>
          <w:rFonts w:ascii="Calibri" w:hAnsi="Calibri" w:cs="Calibri"/>
          <w:color w:val="000000"/>
          <w:sz w:val="24"/>
          <w:szCs w:val="24"/>
          <w:lang w:bidi="en-CA"/>
        </w:rPr>
        <w:t xml:space="preserve">areas of drainage basins. The </w:t>
      </w:r>
      <w:r w:rsidRPr="00AF4233">
        <w:rPr>
          <w:rFonts w:ascii="Calibri" w:hAnsi="Calibri"/>
          <w:color w:val="000000"/>
          <w:sz w:val="24"/>
        </w:rPr>
        <w:t xml:space="preserve">river </w:t>
      </w:r>
      <w:r w:rsidRPr="0056001D">
        <w:rPr>
          <w:rFonts w:ascii="Calibri" w:hAnsi="Calibri" w:cs="Calibri"/>
          <w:color w:val="000000"/>
          <w:sz w:val="24"/>
          <w:szCs w:val="24"/>
          <w:lang w:bidi="en-CA"/>
        </w:rPr>
        <w:t xml:space="preserve">or </w:t>
      </w:r>
      <w:r w:rsidRPr="00AF4233">
        <w:rPr>
          <w:rFonts w:ascii="Calibri" w:hAnsi="Calibri"/>
          <w:color w:val="000000"/>
          <w:sz w:val="24"/>
        </w:rPr>
        <w:t xml:space="preserve">stream </w:t>
      </w:r>
      <w:r w:rsidRPr="0056001D">
        <w:rPr>
          <w:rFonts w:ascii="Calibri" w:hAnsi="Calibri" w:cs="Calibri"/>
          <w:color w:val="000000"/>
          <w:sz w:val="24"/>
          <w:szCs w:val="24"/>
          <w:lang w:bidi="en-CA"/>
        </w:rPr>
        <w:t>channels can contain either perennial</w:t>
      </w:r>
      <w:r w:rsidR="0033135C">
        <w:rPr>
          <w:rFonts w:ascii="Calibri" w:hAnsi="Calibri" w:cs="Calibri"/>
          <w:color w:val="000000"/>
          <w:sz w:val="24"/>
          <w:szCs w:val="24"/>
          <w:lang w:bidi="en-CA"/>
        </w:rPr>
        <w:t xml:space="preserve"> </w:t>
      </w:r>
      <w:r w:rsidR="00A07DC3" w:rsidRPr="0056001D">
        <w:rPr>
          <w:rFonts w:ascii="Calibri" w:hAnsi="Calibri" w:cs="Calibri"/>
          <w:color w:val="000000"/>
          <w:sz w:val="24"/>
          <w:szCs w:val="24"/>
          <w:lang w:bidi="en-CA"/>
        </w:rPr>
        <w:t>(i.e., year</w:t>
      </w:r>
      <w:r w:rsidR="0033135C">
        <w:rPr>
          <w:rFonts w:ascii="Calibri" w:hAnsi="Calibri" w:cs="Calibri"/>
          <w:color w:val="000000"/>
          <w:sz w:val="24"/>
          <w:szCs w:val="24"/>
          <w:lang w:bidi="en-CA"/>
        </w:rPr>
        <w:t>-</w:t>
      </w:r>
      <w:r w:rsidR="00A07DC3" w:rsidRPr="0056001D">
        <w:rPr>
          <w:rFonts w:ascii="Calibri" w:hAnsi="Calibri" w:cs="Calibri"/>
          <w:color w:val="000000"/>
          <w:sz w:val="24"/>
          <w:szCs w:val="24"/>
          <w:lang w:bidi="en-CA"/>
        </w:rPr>
        <w:t>round) or ephemeral (i.e., seasonal or intermittent) flow and may range in channel configuration from seepage and natural springs to detectable channels.</w:t>
      </w:r>
    </w:p>
    <w:p w14:paraId="66664776" w14:textId="77777777" w:rsidR="00A07DC3" w:rsidRPr="0056001D" w:rsidRDefault="00A07DC3" w:rsidP="00AF4233">
      <w:pPr>
        <w:ind w:left="90" w:right="486"/>
        <w:rPr>
          <w:rFonts w:ascii="Calibri" w:hAnsi="Calibri" w:cs="Calibri"/>
          <w:color w:val="000000"/>
          <w:sz w:val="24"/>
          <w:szCs w:val="24"/>
          <w:lang w:bidi="en-CA"/>
        </w:rPr>
      </w:pPr>
    </w:p>
    <w:p w14:paraId="7CD05B7F" w14:textId="77777777" w:rsidR="00A07DC3" w:rsidRPr="0056001D" w:rsidRDefault="00A07DC3" w:rsidP="00AF4233">
      <w:pPr>
        <w:ind w:left="90" w:right="486"/>
        <w:rPr>
          <w:rFonts w:ascii="Calibri" w:hAnsi="Calibri" w:cs="Calibri"/>
          <w:color w:val="000000"/>
          <w:sz w:val="24"/>
          <w:szCs w:val="24"/>
          <w:lang w:bidi="en-CA"/>
        </w:rPr>
      </w:pPr>
      <w:r w:rsidRPr="0056001D">
        <w:rPr>
          <w:rFonts w:ascii="Calibri" w:hAnsi="Calibri" w:cs="Calibri"/>
          <w:color w:val="000000"/>
          <w:sz w:val="24"/>
          <w:szCs w:val="24"/>
          <w:lang w:bidi="en-CA"/>
        </w:rPr>
        <w:t xml:space="preserve">The </w:t>
      </w:r>
      <w:r w:rsidRPr="0056001D">
        <w:rPr>
          <w:rFonts w:ascii="Calibri" w:hAnsi="Calibri" w:cs="Calibri"/>
          <w:i/>
          <w:color w:val="000000"/>
          <w:sz w:val="24"/>
          <w:szCs w:val="24"/>
          <w:lang w:bidi="en-CA"/>
        </w:rPr>
        <w:t xml:space="preserve">erosion hazard </w:t>
      </w:r>
      <w:r w:rsidRPr="0056001D">
        <w:rPr>
          <w:rFonts w:ascii="Calibri" w:hAnsi="Calibri" w:cs="Calibri"/>
          <w:color w:val="000000"/>
          <w:sz w:val="24"/>
          <w:szCs w:val="24"/>
          <w:lang w:bidi="en-CA"/>
        </w:rPr>
        <w:t xml:space="preserve">limit in </w:t>
      </w:r>
      <w:r w:rsidRPr="0056001D">
        <w:rPr>
          <w:rFonts w:ascii="Calibri" w:hAnsi="Calibri" w:cs="Calibri"/>
          <w:i/>
          <w:color w:val="000000"/>
          <w:sz w:val="24"/>
          <w:szCs w:val="24"/>
          <w:lang w:bidi="en-CA"/>
        </w:rPr>
        <w:t xml:space="preserve">unconfined systems </w:t>
      </w:r>
      <w:r w:rsidRPr="0056001D">
        <w:rPr>
          <w:rFonts w:ascii="Calibri" w:hAnsi="Calibri" w:cs="Calibri"/>
          <w:color w:val="000000"/>
          <w:sz w:val="24"/>
          <w:szCs w:val="24"/>
          <w:lang w:bidi="en-CA"/>
        </w:rPr>
        <w:t xml:space="preserve">is defined by: the </w:t>
      </w:r>
      <w:r w:rsidRPr="0056001D">
        <w:rPr>
          <w:rFonts w:ascii="Calibri" w:hAnsi="Calibri" w:cs="Calibri"/>
          <w:i/>
          <w:color w:val="000000"/>
          <w:sz w:val="24"/>
          <w:szCs w:val="24"/>
          <w:lang w:bidi="en-CA"/>
        </w:rPr>
        <w:t xml:space="preserve">flooding hazard </w:t>
      </w:r>
      <w:r w:rsidRPr="0056001D">
        <w:rPr>
          <w:rFonts w:ascii="Calibri" w:hAnsi="Calibri" w:cs="Calibri"/>
          <w:color w:val="000000"/>
          <w:sz w:val="24"/>
          <w:szCs w:val="24"/>
          <w:lang w:bidi="en-CA"/>
        </w:rPr>
        <w:t xml:space="preserve">limit or </w:t>
      </w:r>
      <w:r w:rsidRPr="0056001D">
        <w:rPr>
          <w:rFonts w:ascii="Calibri" w:hAnsi="Calibri" w:cs="Calibri"/>
          <w:i/>
          <w:color w:val="000000"/>
          <w:sz w:val="24"/>
          <w:szCs w:val="24"/>
          <w:lang w:bidi="en-CA"/>
        </w:rPr>
        <w:t>meander belt allowance</w:t>
      </w:r>
      <w:r w:rsidRPr="0056001D">
        <w:rPr>
          <w:rFonts w:ascii="Calibri" w:hAnsi="Calibri" w:cs="Calibri"/>
          <w:color w:val="000000"/>
          <w:sz w:val="24"/>
          <w:szCs w:val="24"/>
          <w:lang w:bidi="en-CA"/>
        </w:rPr>
        <w:t xml:space="preserve">, plus </w:t>
      </w:r>
      <w:r w:rsidRPr="0056001D">
        <w:rPr>
          <w:rFonts w:ascii="Calibri" w:hAnsi="Calibri" w:cs="Calibri"/>
          <w:i/>
          <w:color w:val="000000"/>
          <w:sz w:val="24"/>
          <w:szCs w:val="24"/>
          <w:lang w:bidi="en-CA"/>
        </w:rPr>
        <w:t>erosion access allowance</w:t>
      </w:r>
      <w:r w:rsidRPr="0056001D">
        <w:rPr>
          <w:rFonts w:ascii="Calibri" w:hAnsi="Calibri" w:cs="Calibri"/>
          <w:color w:val="000000"/>
          <w:sz w:val="24"/>
          <w:szCs w:val="24"/>
          <w:lang w:bidi="en-CA"/>
        </w:rPr>
        <w:t>. For more detailed information, see the MNRF “Technical Guide – River and Stream Systems: Erosion Hazard Limit” (2002).</w:t>
      </w:r>
    </w:p>
    <w:p w14:paraId="60530AF9" w14:textId="77777777" w:rsidR="00A07DC3" w:rsidRPr="0056001D" w:rsidRDefault="00A07DC3" w:rsidP="00AF4233">
      <w:pPr>
        <w:ind w:left="90" w:right="486"/>
        <w:rPr>
          <w:rFonts w:ascii="Calibri" w:hAnsi="Calibri" w:cs="Calibri"/>
          <w:color w:val="000000"/>
          <w:sz w:val="24"/>
          <w:szCs w:val="24"/>
          <w:lang w:bidi="en-CA"/>
        </w:rPr>
      </w:pPr>
    </w:p>
    <w:p w14:paraId="6CD8EBC3" w14:textId="77777777" w:rsidR="00A07DC3" w:rsidRPr="000D56A1" w:rsidRDefault="00A07DC3" w:rsidP="00AF4233">
      <w:pPr>
        <w:ind w:left="90" w:right="486"/>
        <w:rPr>
          <w:rFonts w:ascii="Calibri" w:hAnsi="Calibri" w:cs="Calibri"/>
          <w:color w:val="000000"/>
          <w:sz w:val="24"/>
          <w:szCs w:val="24"/>
          <w:lang w:bidi="en-CA"/>
        </w:rPr>
      </w:pPr>
      <w:r w:rsidRPr="0056001D">
        <w:rPr>
          <w:rFonts w:ascii="Calibri" w:hAnsi="Calibri" w:cs="Calibri"/>
          <w:color w:val="000000"/>
          <w:sz w:val="24"/>
          <w:szCs w:val="24"/>
          <w:lang w:bidi="en-CA"/>
        </w:rPr>
        <w:t>Note: Geotechnical studies, as required by</w:t>
      </w:r>
      <w:r>
        <w:rPr>
          <w:rFonts w:ascii="Calibri" w:hAnsi="Calibri" w:cs="Calibri"/>
          <w:color w:val="000000"/>
          <w:sz w:val="24"/>
          <w:szCs w:val="24"/>
          <w:lang w:bidi="en-CA"/>
        </w:rPr>
        <w:t xml:space="preserve"> CVCA</w:t>
      </w:r>
      <w:r w:rsidRPr="0056001D">
        <w:rPr>
          <w:rFonts w:ascii="Calibri" w:hAnsi="Calibri" w:cs="Calibri"/>
          <w:color w:val="000000"/>
          <w:sz w:val="24"/>
          <w:szCs w:val="24"/>
          <w:lang w:bidi="en-CA"/>
        </w:rPr>
        <w:t>, must provide an analysis based on the natural state of the slope and be completed in accordance with the criteria set out in the MNRF “Technical Guide – River &amp; Stream Systems: Erosion Hazard Limit (2002).</w:t>
      </w:r>
    </w:p>
    <w:p w14:paraId="68285AC0" w14:textId="77777777" w:rsidR="00555998" w:rsidRDefault="00555998" w:rsidP="00AF4233">
      <w:pPr>
        <w:ind w:right="486"/>
        <w:rPr>
          <w:rFonts w:ascii="Calibri" w:hAnsi="Calibri" w:cs="Calibri"/>
          <w:color w:val="000000"/>
          <w:sz w:val="24"/>
          <w:szCs w:val="24"/>
        </w:rPr>
      </w:pPr>
    </w:p>
    <w:p w14:paraId="7A0022B5" w14:textId="7E0FC4EA" w:rsidR="00EC1DA4" w:rsidRPr="000D56A1" w:rsidRDefault="00FD5945" w:rsidP="00AF4233">
      <w:pPr>
        <w:ind w:left="90" w:right="486"/>
        <w:rPr>
          <w:rFonts w:ascii="Calibri" w:hAnsi="Calibri" w:cs="Calibri"/>
          <w:color w:val="000000"/>
          <w:sz w:val="24"/>
          <w:szCs w:val="24"/>
        </w:rPr>
      </w:pPr>
      <w:r w:rsidRPr="000D56A1">
        <w:rPr>
          <w:rFonts w:ascii="Calibri" w:hAnsi="Calibri" w:cs="Calibri"/>
          <w:color w:val="000000"/>
          <w:sz w:val="24"/>
          <w:szCs w:val="24"/>
        </w:rPr>
        <w:t xml:space="preserve">CVCA </w:t>
      </w:r>
      <w:r w:rsidR="00EC1DA4" w:rsidRPr="000D56A1">
        <w:rPr>
          <w:rFonts w:ascii="Calibri" w:hAnsi="Calibri" w:cs="Calibri"/>
          <w:color w:val="000000"/>
          <w:sz w:val="24"/>
          <w:szCs w:val="24"/>
        </w:rPr>
        <w:t xml:space="preserve">relies on the Ministry of Natural Resources </w:t>
      </w:r>
      <w:r w:rsidR="00EC1DA4" w:rsidRPr="000D56A1">
        <w:rPr>
          <w:rFonts w:ascii="Calibri" w:hAnsi="Calibri" w:cs="Calibri"/>
          <w:iCs/>
          <w:color w:val="000000"/>
          <w:sz w:val="24"/>
          <w:szCs w:val="24"/>
        </w:rPr>
        <w:t xml:space="preserve">Technical Guide – River &amp; Stream Systems: Erosion Hazard Limit (2002) </w:t>
      </w:r>
      <w:r w:rsidR="00EC1DA4" w:rsidRPr="000D56A1">
        <w:rPr>
          <w:rFonts w:ascii="Calibri" w:hAnsi="Calibri" w:cs="Calibri"/>
          <w:color w:val="000000"/>
          <w:sz w:val="24"/>
          <w:szCs w:val="24"/>
        </w:rPr>
        <w:t xml:space="preserve">to determine the erosion hazard. </w:t>
      </w:r>
      <w:r w:rsidRPr="000D56A1">
        <w:rPr>
          <w:rFonts w:ascii="Calibri" w:hAnsi="Calibri" w:cs="Calibri"/>
          <w:color w:val="000000"/>
          <w:sz w:val="24"/>
          <w:szCs w:val="24"/>
        </w:rPr>
        <w:t>Due to this, CVCA con</w:t>
      </w:r>
      <w:r w:rsidR="00EC1DA4" w:rsidRPr="000D56A1">
        <w:rPr>
          <w:rFonts w:ascii="Calibri" w:hAnsi="Calibri" w:cs="Calibri"/>
          <w:color w:val="000000"/>
          <w:sz w:val="24"/>
          <w:szCs w:val="24"/>
        </w:rPr>
        <w:t xml:space="preserve">siders an </w:t>
      </w:r>
      <w:r w:rsidR="00EC1DA4" w:rsidRPr="000D56A1">
        <w:rPr>
          <w:rFonts w:ascii="Calibri" w:hAnsi="Calibri" w:cs="Calibri"/>
          <w:iCs/>
          <w:color w:val="000000"/>
          <w:sz w:val="24"/>
          <w:szCs w:val="24"/>
        </w:rPr>
        <w:t xml:space="preserve">erosion access allowance </w:t>
      </w:r>
      <w:r w:rsidR="00EC1DA4" w:rsidRPr="000D56A1">
        <w:rPr>
          <w:rFonts w:ascii="Calibri" w:hAnsi="Calibri" w:cs="Calibri"/>
          <w:color w:val="000000"/>
          <w:sz w:val="24"/>
          <w:szCs w:val="24"/>
        </w:rPr>
        <w:t xml:space="preserve">of 6 metres adjacent to the stable </w:t>
      </w:r>
      <w:r w:rsidR="00EC1DA4" w:rsidRPr="000D56A1">
        <w:rPr>
          <w:rFonts w:ascii="Calibri" w:hAnsi="Calibri" w:cs="Calibri"/>
          <w:iCs/>
          <w:color w:val="000000"/>
          <w:sz w:val="24"/>
          <w:szCs w:val="24"/>
        </w:rPr>
        <w:t xml:space="preserve">top of slope </w:t>
      </w:r>
      <w:r w:rsidR="00EC1DA4" w:rsidRPr="000D56A1">
        <w:rPr>
          <w:rFonts w:ascii="Calibri" w:hAnsi="Calibri" w:cs="Calibri"/>
          <w:color w:val="000000"/>
          <w:sz w:val="24"/>
          <w:szCs w:val="24"/>
        </w:rPr>
        <w:t xml:space="preserve">and/or </w:t>
      </w:r>
      <w:r w:rsidR="00EC1DA4" w:rsidRPr="000D56A1">
        <w:rPr>
          <w:rFonts w:ascii="Calibri" w:hAnsi="Calibri" w:cs="Calibri"/>
          <w:iCs/>
          <w:color w:val="000000"/>
          <w:sz w:val="24"/>
          <w:szCs w:val="24"/>
        </w:rPr>
        <w:t xml:space="preserve">meander belt width </w:t>
      </w:r>
      <w:r w:rsidR="00EC1DA4" w:rsidRPr="000D56A1">
        <w:rPr>
          <w:rFonts w:ascii="Calibri" w:hAnsi="Calibri" w:cs="Calibri"/>
          <w:color w:val="000000"/>
          <w:sz w:val="24"/>
          <w:szCs w:val="24"/>
        </w:rPr>
        <w:t xml:space="preserve">when evaluating </w:t>
      </w:r>
      <w:r w:rsidR="00EC1DA4" w:rsidRPr="000D56A1">
        <w:rPr>
          <w:rFonts w:ascii="Calibri" w:hAnsi="Calibri" w:cs="Calibri"/>
          <w:iCs/>
          <w:color w:val="000000"/>
          <w:sz w:val="24"/>
          <w:szCs w:val="24"/>
        </w:rPr>
        <w:t xml:space="preserve">development </w:t>
      </w:r>
      <w:r w:rsidR="00EC1DA4" w:rsidRPr="000D56A1">
        <w:rPr>
          <w:rFonts w:ascii="Calibri" w:hAnsi="Calibri" w:cs="Calibri"/>
          <w:color w:val="000000"/>
          <w:sz w:val="24"/>
          <w:szCs w:val="24"/>
        </w:rPr>
        <w:t xml:space="preserve">proposals in relation to </w:t>
      </w:r>
      <w:r w:rsidR="00EC1DA4" w:rsidRPr="000D56A1">
        <w:rPr>
          <w:rFonts w:ascii="Calibri" w:hAnsi="Calibri" w:cs="Calibri"/>
          <w:iCs/>
          <w:color w:val="000000"/>
          <w:sz w:val="24"/>
          <w:szCs w:val="24"/>
        </w:rPr>
        <w:t>erosion hazards</w:t>
      </w:r>
      <w:r w:rsidR="00EC1DA4" w:rsidRPr="000D56A1">
        <w:rPr>
          <w:rFonts w:ascii="Calibri" w:hAnsi="Calibri" w:cs="Calibri"/>
          <w:color w:val="000000"/>
          <w:sz w:val="24"/>
          <w:szCs w:val="24"/>
        </w:rPr>
        <w:t xml:space="preserve">. An </w:t>
      </w:r>
      <w:r w:rsidR="00EC1DA4" w:rsidRPr="000D56A1">
        <w:rPr>
          <w:rFonts w:ascii="Calibri" w:hAnsi="Calibri" w:cs="Calibri"/>
          <w:iCs/>
          <w:color w:val="000000"/>
          <w:sz w:val="24"/>
          <w:szCs w:val="24"/>
        </w:rPr>
        <w:t xml:space="preserve">erosion access allowance </w:t>
      </w:r>
      <w:r w:rsidR="00EC1DA4" w:rsidRPr="000D56A1">
        <w:rPr>
          <w:rFonts w:ascii="Calibri" w:hAnsi="Calibri" w:cs="Calibri"/>
          <w:color w:val="000000"/>
          <w:sz w:val="24"/>
          <w:szCs w:val="24"/>
        </w:rPr>
        <w:t>is meant to provide access for emergencies,</w:t>
      </w:r>
      <w:r w:rsidR="00E42AE9">
        <w:rPr>
          <w:rFonts w:ascii="Calibri" w:hAnsi="Calibri" w:cs="Calibri"/>
          <w:color w:val="000000"/>
          <w:sz w:val="24"/>
          <w:szCs w:val="24"/>
        </w:rPr>
        <w:t xml:space="preserve"> unforeseen </w:t>
      </w:r>
      <w:r w:rsidR="00B043F3">
        <w:rPr>
          <w:rFonts w:ascii="Calibri" w:hAnsi="Calibri" w:cs="Calibri"/>
          <w:color w:val="000000"/>
          <w:sz w:val="24"/>
          <w:szCs w:val="24"/>
        </w:rPr>
        <w:t>circumstances,</w:t>
      </w:r>
      <w:r w:rsidR="00EC1DA4" w:rsidRPr="000D56A1">
        <w:rPr>
          <w:rFonts w:ascii="Calibri" w:hAnsi="Calibri" w:cs="Calibri"/>
          <w:color w:val="000000"/>
          <w:sz w:val="24"/>
          <w:szCs w:val="24"/>
        </w:rPr>
        <w:t xml:space="preserve"> maintenance and construction activities. As such, </w:t>
      </w:r>
      <w:r w:rsidR="00EC1DA4" w:rsidRPr="000D56A1">
        <w:rPr>
          <w:rFonts w:ascii="Calibri" w:hAnsi="Calibri" w:cs="Calibri"/>
          <w:iCs/>
          <w:color w:val="000000"/>
          <w:sz w:val="24"/>
          <w:szCs w:val="24"/>
        </w:rPr>
        <w:t xml:space="preserve">development </w:t>
      </w:r>
      <w:r w:rsidR="00EC1DA4" w:rsidRPr="000D56A1">
        <w:rPr>
          <w:rFonts w:ascii="Calibri" w:hAnsi="Calibri" w:cs="Calibri"/>
          <w:color w:val="000000"/>
          <w:sz w:val="24"/>
          <w:szCs w:val="24"/>
        </w:rPr>
        <w:t xml:space="preserve">within the </w:t>
      </w:r>
      <w:r w:rsidR="00EC1DA4" w:rsidRPr="000D56A1">
        <w:rPr>
          <w:rFonts w:ascii="Calibri" w:hAnsi="Calibri" w:cs="Calibri"/>
          <w:iCs/>
          <w:color w:val="000000"/>
          <w:sz w:val="24"/>
          <w:szCs w:val="24"/>
        </w:rPr>
        <w:t xml:space="preserve">erosion access allowance </w:t>
      </w:r>
      <w:r w:rsidR="00EC1DA4" w:rsidRPr="000D56A1">
        <w:rPr>
          <w:rFonts w:ascii="Calibri" w:hAnsi="Calibri" w:cs="Calibri"/>
          <w:color w:val="000000"/>
          <w:sz w:val="24"/>
          <w:szCs w:val="24"/>
        </w:rPr>
        <w:t xml:space="preserve">is considered to be encroaching on the associated </w:t>
      </w:r>
      <w:r w:rsidR="00EC1DA4" w:rsidRPr="000D56A1">
        <w:rPr>
          <w:rFonts w:ascii="Calibri" w:hAnsi="Calibri" w:cs="Calibri"/>
          <w:iCs/>
          <w:color w:val="000000"/>
          <w:sz w:val="24"/>
          <w:szCs w:val="24"/>
        </w:rPr>
        <w:t xml:space="preserve">hazardous lands </w:t>
      </w:r>
      <w:r w:rsidR="00EC1DA4" w:rsidRPr="000D56A1">
        <w:rPr>
          <w:rFonts w:ascii="Calibri" w:hAnsi="Calibri" w:cs="Calibri"/>
          <w:color w:val="000000"/>
          <w:sz w:val="24"/>
          <w:szCs w:val="24"/>
        </w:rPr>
        <w:t xml:space="preserve">and would be subject to the policies contained in </w:t>
      </w:r>
      <w:r w:rsidR="001A6727" w:rsidRPr="008D2BD1">
        <w:rPr>
          <w:rFonts w:ascii="Calibri" w:hAnsi="Calibri"/>
          <w:color w:val="000000"/>
          <w:sz w:val="24"/>
        </w:rPr>
        <w:t>S</w:t>
      </w:r>
      <w:r w:rsidR="00C74FD9" w:rsidRPr="008D2BD1">
        <w:rPr>
          <w:rFonts w:ascii="Calibri" w:hAnsi="Calibri"/>
          <w:color w:val="000000"/>
          <w:sz w:val="24"/>
        </w:rPr>
        <w:t>ection 5.8</w:t>
      </w:r>
      <w:r w:rsidR="000F3BE9" w:rsidRPr="008D2BD1">
        <w:rPr>
          <w:rFonts w:ascii="Calibri" w:hAnsi="Calibri"/>
          <w:color w:val="000000"/>
          <w:sz w:val="24"/>
        </w:rPr>
        <w:t xml:space="preserve">, Development Within </w:t>
      </w:r>
      <w:r w:rsidR="001A6727" w:rsidRPr="008D2BD1">
        <w:rPr>
          <w:rFonts w:ascii="Calibri" w:hAnsi="Calibri"/>
          <w:color w:val="000000"/>
          <w:sz w:val="24"/>
        </w:rPr>
        <w:t>the Allowance of an Erosion Hazard.</w:t>
      </w:r>
      <w:r w:rsidR="001A6727">
        <w:rPr>
          <w:rFonts w:ascii="Calibri" w:hAnsi="Calibri" w:cs="Calibri"/>
          <w:color w:val="000000"/>
          <w:sz w:val="24"/>
          <w:szCs w:val="24"/>
        </w:rPr>
        <w:t xml:space="preserve"> </w:t>
      </w:r>
      <w:r w:rsidR="00EC1DA4" w:rsidRPr="000D56A1">
        <w:rPr>
          <w:rFonts w:ascii="Calibri" w:hAnsi="Calibri" w:cs="Calibri"/>
          <w:color w:val="000000"/>
          <w:sz w:val="24"/>
          <w:szCs w:val="24"/>
        </w:rPr>
        <w:t xml:space="preserve"> </w:t>
      </w:r>
    </w:p>
    <w:p w14:paraId="74EB2FBD" w14:textId="6359AC08" w:rsidR="00EC1DA4" w:rsidRDefault="00EC1DA4" w:rsidP="00AF4233">
      <w:pPr>
        <w:ind w:left="90" w:right="486"/>
        <w:rPr>
          <w:rFonts w:ascii="Calibri" w:hAnsi="Calibri" w:cs="Calibri"/>
          <w:color w:val="000000"/>
          <w:sz w:val="24"/>
          <w:szCs w:val="24"/>
        </w:rPr>
      </w:pPr>
      <w:r w:rsidRPr="000D56A1">
        <w:rPr>
          <w:rFonts w:ascii="Calibri" w:hAnsi="Calibri" w:cs="Calibri"/>
          <w:color w:val="000000"/>
          <w:sz w:val="24"/>
          <w:szCs w:val="24"/>
        </w:rPr>
        <w:t xml:space="preserve">According to the </w:t>
      </w:r>
      <w:r w:rsidR="00634BB4">
        <w:rPr>
          <w:rFonts w:ascii="Calibri" w:hAnsi="Calibri" w:cs="Calibri"/>
          <w:color w:val="000000"/>
          <w:sz w:val="24"/>
          <w:szCs w:val="24"/>
        </w:rPr>
        <w:t>MNRF</w:t>
      </w:r>
      <w:r w:rsidRPr="000D56A1">
        <w:rPr>
          <w:rFonts w:ascii="Calibri" w:hAnsi="Calibri" w:cs="Calibri"/>
          <w:color w:val="000000"/>
          <w:sz w:val="24"/>
          <w:szCs w:val="24"/>
        </w:rPr>
        <w:t xml:space="preserve"> and CO Guidelines for Developing Scheduled Areas (2005), the erosion hazard applies to all watercourses and lake systems in the </w:t>
      </w:r>
      <w:r w:rsidR="00FD5945" w:rsidRPr="000D56A1">
        <w:rPr>
          <w:rFonts w:ascii="Calibri" w:hAnsi="Calibri" w:cs="Calibri"/>
          <w:color w:val="000000"/>
          <w:sz w:val="24"/>
          <w:szCs w:val="24"/>
        </w:rPr>
        <w:t>CVCA</w:t>
      </w:r>
      <w:r w:rsidRPr="000D56A1">
        <w:rPr>
          <w:rFonts w:ascii="Calibri" w:hAnsi="Calibri" w:cs="Calibri"/>
          <w:color w:val="000000"/>
          <w:sz w:val="24"/>
          <w:szCs w:val="24"/>
        </w:rPr>
        <w:t xml:space="preserve"> watershed. </w:t>
      </w:r>
    </w:p>
    <w:p w14:paraId="63ED297C" w14:textId="77777777" w:rsidR="00164D54" w:rsidRDefault="00164D54" w:rsidP="00AF4233">
      <w:pPr>
        <w:ind w:left="90" w:right="486"/>
        <w:rPr>
          <w:rFonts w:ascii="Calibri" w:hAnsi="Calibri" w:cs="Calibri"/>
          <w:color w:val="000000"/>
          <w:sz w:val="24"/>
          <w:szCs w:val="24"/>
        </w:rPr>
      </w:pPr>
    </w:p>
    <w:p w14:paraId="51A416E4" w14:textId="77777777" w:rsidR="00FD5945" w:rsidRPr="000D56A1" w:rsidRDefault="00FD5945" w:rsidP="00AF4233">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ind w:left="90" w:right="486"/>
        <w:rPr>
          <w:rFonts w:ascii="Calibri" w:hAnsi="Calibri" w:cs="Calibri"/>
          <w:b/>
          <w:color w:val="17365D" w:themeColor="text2" w:themeShade="BF"/>
          <w:sz w:val="24"/>
          <w:szCs w:val="24"/>
        </w:rPr>
      </w:pPr>
      <w:r w:rsidRPr="000D56A1">
        <w:rPr>
          <w:rFonts w:ascii="Calibri" w:hAnsi="Calibri" w:cs="Calibri"/>
          <w:b/>
          <w:color w:val="17365D" w:themeColor="text2" w:themeShade="BF"/>
          <w:sz w:val="24"/>
          <w:szCs w:val="24"/>
        </w:rPr>
        <w:t>Any development within an erosion hazard requires permission from CVCA.</w:t>
      </w:r>
    </w:p>
    <w:p w14:paraId="2A552BBE" w14:textId="77777777" w:rsidR="00101C59" w:rsidRPr="00962A35" w:rsidRDefault="00101C59" w:rsidP="00AF4233">
      <w:pPr>
        <w:ind w:left="90" w:right="486"/>
      </w:pPr>
      <w:bookmarkStart w:id="363" w:name="_Toc376849858"/>
      <w:bookmarkStart w:id="364" w:name="_Toc376849941"/>
    </w:p>
    <w:p w14:paraId="28B11B18" w14:textId="34CE3BC5" w:rsidR="006B57DB" w:rsidRPr="008D2BD1" w:rsidRDefault="006B57DB" w:rsidP="006B57DB">
      <w:pPr>
        <w:pStyle w:val="Style2"/>
        <w:outlineLvl w:val="1"/>
        <w:rPr>
          <w:rFonts w:asciiTheme="minorHAnsi" w:hAnsiTheme="minorHAnsi"/>
        </w:rPr>
      </w:pPr>
      <w:bookmarkStart w:id="365" w:name="_Toc32574440"/>
      <w:bookmarkStart w:id="366" w:name="_Toc32349317"/>
      <w:r w:rsidRPr="008D2BD1">
        <w:rPr>
          <w:rFonts w:asciiTheme="minorHAnsi" w:hAnsiTheme="minorHAnsi"/>
        </w:rPr>
        <w:t>5.6 General Erosion Hazard Policies</w:t>
      </w:r>
      <w:bookmarkEnd w:id="365"/>
    </w:p>
    <w:bookmarkEnd w:id="366"/>
    <w:p w14:paraId="4166F50D" w14:textId="77777777" w:rsidR="00FD02F6" w:rsidRPr="00555998" w:rsidRDefault="00FD02F6" w:rsidP="00AF4233">
      <w:pPr>
        <w:ind w:right="396"/>
        <w:rPr>
          <w:rFonts w:eastAsia="Times New Roman" w:cs="Arial"/>
          <w:bCs/>
          <w:sz w:val="24"/>
          <w:szCs w:val="24"/>
          <w:lang w:val="en-GB"/>
        </w:rPr>
      </w:pPr>
      <w:r w:rsidRPr="00555998">
        <w:rPr>
          <w:rFonts w:eastAsia="Times New Roman" w:cs="Arial"/>
          <w:bCs/>
          <w:sz w:val="24"/>
          <w:szCs w:val="24"/>
          <w:lang w:val="en-GB"/>
        </w:rPr>
        <w:t xml:space="preserve">The policies in this section are to be applied in conjunction with the </w:t>
      </w:r>
      <w:r w:rsidRPr="00486913">
        <w:rPr>
          <w:rFonts w:eastAsia="Times New Roman" w:cs="Arial"/>
          <w:bCs/>
          <w:sz w:val="24"/>
          <w:szCs w:val="24"/>
          <w:lang w:val="en-GB"/>
        </w:rPr>
        <w:t>General Policies in Sec</w:t>
      </w:r>
      <w:r w:rsidR="00722469" w:rsidRPr="00962A35">
        <w:rPr>
          <w:rFonts w:eastAsia="Times New Roman" w:cs="Arial"/>
          <w:bCs/>
          <w:sz w:val="24"/>
          <w:szCs w:val="24"/>
          <w:lang w:val="en-GB"/>
        </w:rPr>
        <w:t>tion 3.8</w:t>
      </w:r>
      <w:r w:rsidRPr="00486913">
        <w:rPr>
          <w:rFonts w:eastAsia="Times New Roman" w:cs="Arial"/>
          <w:bCs/>
          <w:sz w:val="24"/>
          <w:szCs w:val="24"/>
          <w:lang w:val="en-GB"/>
        </w:rPr>
        <w:t xml:space="preserve">. </w:t>
      </w:r>
      <w:r w:rsidR="00722469" w:rsidRPr="00962A35">
        <w:rPr>
          <w:rFonts w:eastAsia="Times New Roman" w:cs="Arial"/>
          <w:bCs/>
          <w:sz w:val="24"/>
          <w:szCs w:val="24"/>
          <w:lang w:val="en-GB"/>
        </w:rPr>
        <w:t>As per Policy 3.8</w:t>
      </w:r>
      <w:r w:rsidRPr="00486913">
        <w:rPr>
          <w:rFonts w:eastAsia="Times New Roman" w:cs="Arial"/>
          <w:bCs/>
          <w:sz w:val="24"/>
          <w:szCs w:val="24"/>
          <w:lang w:val="en-GB"/>
        </w:rPr>
        <w:t xml:space="preserve">.1, development will not be permitted within the regulated </w:t>
      </w:r>
      <w:r w:rsidRPr="00555998">
        <w:rPr>
          <w:rFonts w:eastAsia="Times New Roman" w:cs="Arial"/>
          <w:bCs/>
          <w:sz w:val="24"/>
          <w:szCs w:val="24"/>
          <w:lang w:val="en-GB"/>
        </w:rPr>
        <w:t>area associated with a</w:t>
      </w:r>
      <w:r w:rsidR="00B63C0C">
        <w:rPr>
          <w:rFonts w:eastAsia="Times New Roman" w:cs="Arial"/>
          <w:bCs/>
          <w:sz w:val="24"/>
          <w:szCs w:val="24"/>
          <w:lang w:val="en-GB"/>
        </w:rPr>
        <w:t>n</w:t>
      </w:r>
      <w:r w:rsidRPr="00555998">
        <w:rPr>
          <w:rFonts w:eastAsia="Times New Roman" w:cs="Arial"/>
          <w:bCs/>
          <w:sz w:val="24"/>
          <w:szCs w:val="24"/>
          <w:lang w:val="en-GB"/>
        </w:rPr>
        <w:t xml:space="preserve"> </w:t>
      </w:r>
      <w:r w:rsidR="00B63C0C">
        <w:rPr>
          <w:rFonts w:eastAsia="Times New Roman" w:cs="Arial"/>
          <w:bCs/>
          <w:sz w:val="24"/>
          <w:szCs w:val="24"/>
          <w:lang w:val="en-GB"/>
        </w:rPr>
        <w:t>erosion</w:t>
      </w:r>
      <w:r w:rsidRPr="00555998">
        <w:rPr>
          <w:rFonts w:eastAsia="Times New Roman" w:cs="Arial"/>
          <w:bCs/>
          <w:sz w:val="24"/>
          <w:szCs w:val="24"/>
          <w:lang w:val="en-GB"/>
        </w:rPr>
        <w:t xml:space="preserve"> hazard, except in accordance with the policies contained in this section.</w:t>
      </w:r>
    </w:p>
    <w:p w14:paraId="791C0BC8" w14:textId="77777777" w:rsidR="00713B05" w:rsidRPr="00962A35" w:rsidRDefault="00713B05" w:rsidP="00AF4233">
      <w:pPr>
        <w:pStyle w:val="Default"/>
        <w:rPr>
          <w:b/>
          <w:bCs/>
          <w:color w:val="FF0000"/>
          <w:sz w:val="22"/>
          <w:szCs w:val="22"/>
        </w:rPr>
      </w:pPr>
    </w:p>
    <w:p w14:paraId="4D9C0FF0" w14:textId="29D354D2" w:rsidR="00BA5146" w:rsidRPr="00602381" w:rsidRDefault="00BA5146" w:rsidP="00AF4233">
      <w:pPr>
        <w:rPr>
          <w:rFonts w:eastAsia="Times New Roman" w:cs="Arial"/>
          <w:b/>
          <w:bCs/>
          <w:color w:val="17365D" w:themeColor="text2" w:themeShade="BF"/>
          <w:sz w:val="24"/>
          <w:szCs w:val="24"/>
          <w:lang w:val="en-GB"/>
        </w:rPr>
      </w:pPr>
      <w:r w:rsidRPr="00602381">
        <w:rPr>
          <w:rFonts w:eastAsia="Times New Roman" w:cs="Arial"/>
          <w:b/>
          <w:bCs/>
          <w:color w:val="17365D" w:themeColor="text2" w:themeShade="BF"/>
          <w:sz w:val="24"/>
          <w:szCs w:val="24"/>
          <w:lang w:val="en-GB"/>
        </w:rPr>
        <w:t>It is the policy of CVCA that:</w:t>
      </w:r>
    </w:p>
    <w:p w14:paraId="6109F0E2" w14:textId="77777777" w:rsidR="00BA5146" w:rsidRPr="00962A35" w:rsidRDefault="00BA5146" w:rsidP="00AF4233">
      <w:pPr>
        <w:pStyle w:val="Default"/>
        <w:ind w:left="567" w:hanging="567"/>
        <w:rPr>
          <w:b/>
          <w:color w:val="17365D" w:themeColor="text2" w:themeShade="BF"/>
        </w:rPr>
      </w:pPr>
    </w:p>
    <w:p w14:paraId="627D25DD" w14:textId="77777777" w:rsidR="00713B05" w:rsidRPr="00962A35" w:rsidRDefault="00486913" w:rsidP="00AF4233">
      <w:pPr>
        <w:pStyle w:val="Default"/>
        <w:ind w:left="567" w:hanging="567"/>
        <w:rPr>
          <w:color w:val="17365D" w:themeColor="text2" w:themeShade="BF"/>
        </w:rPr>
      </w:pPr>
      <w:r w:rsidRPr="00962A35">
        <w:rPr>
          <w:b/>
          <w:color w:val="17365D" w:themeColor="text2" w:themeShade="BF"/>
        </w:rPr>
        <w:t>5.6</w:t>
      </w:r>
      <w:r w:rsidR="00F6491B" w:rsidRPr="00962A35">
        <w:rPr>
          <w:b/>
          <w:color w:val="17365D" w:themeColor="text2" w:themeShade="BF"/>
        </w:rPr>
        <w:t>.1</w:t>
      </w:r>
      <w:r w:rsidR="00F6491B" w:rsidRPr="00962A35">
        <w:rPr>
          <w:color w:val="17365D" w:themeColor="text2" w:themeShade="BF"/>
        </w:rPr>
        <w:t xml:space="preserve"> </w:t>
      </w:r>
      <w:r w:rsidR="00713B05" w:rsidRPr="00962A35">
        <w:rPr>
          <w:color w:val="17365D" w:themeColor="text2" w:themeShade="BF"/>
        </w:rPr>
        <w:t>Development within the erosion hazard of an apparent river or stream valley</w:t>
      </w:r>
      <w:r w:rsidR="005D0F29" w:rsidRPr="00962A35">
        <w:rPr>
          <w:color w:val="17365D" w:themeColor="text2" w:themeShade="BF"/>
        </w:rPr>
        <w:t xml:space="preserve"> or the meander belt of a non-apparent (unconfined) valley</w:t>
      </w:r>
      <w:r w:rsidR="00BA5146" w:rsidRPr="00962A35">
        <w:rPr>
          <w:color w:val="17365D" w:themeColor="text2" w:themeShade="BF"/>
        </w:rPr>
        <w:t xml:space="preserve"> shall not be permitted</w:t>
      </w:r>
      <w:r w:rsidR="00713B05" w:rsidRPr="00962A35">
        <w:rPr>
          <w:color w:val="17365D" w:themeColor="text2" w:themeShade="BF"/>
        </w:rPr>
        <w:t xml:space="preserve">; </w:t>
      </w:r>
    </w:p>
    <w:p w14:paraId="39C05CC7" w14:textId="77777777" w:rsidR="00BA5146" w:rsidRPr="00962A35" w:rsidRDefault="00BA5146" w:rsidP="00AF4233">
      <w:pPr>
        <w:pStyle w:val="Default"/>
        <w:ind w:left="567" w:hanging="567"/>
        <w:rPr>
          <w:color w:val="17365D" w:themeColor="text2" w:themeShade="BF"/>
        </w:rPr>
      </w:pPr>
    </w:p>
    <w:p w14:paraId="2B3CD5F4" w14:textId="77777777" w:rsidR="00713B05" w:rsidRPr="00962A35" w:rsidRDefault="00486913" w:rsidP="00AF4233">
      <w:pPr>
        <w:pStyle w:val="Default"/>
        <w:ind w:left="567" w:hanging="567"/>
        <w:rPr>
          <w:color w:val="17365D" w:themeColor="text2" w:themeShade="BF"/>
        </w:rPr>
      </w:pPr>
      <w:r w:rsidRPr="00962A35">
        <w:rPr>
          <w:b/>
          <w:color w:val="17365D" w:themeColor="text2" w:themeShade="BF"/>
        </w:rPr>
        <w:lastRenderedPageBreak/>
        <w:t>5.6</w:t>
      </w:r>
      <w:r w:rsidR="00F6491B" w:rsidRPr="00962A35">
        <w:rPr>
          <w:b/>
          <w:color w:val="17365D" w:themeColor="text2" w:themeShade="BF"/>
        </w:rPr>
        <w:t>.2</w:t>
      </w:r>
      <w:r w:rsidR="00F6491B" w:rsidRPr="00962A35">
        <w:rPr>
          <w:color w:val="17365D" w:themeColor="text2" w:themeShade="BF"/>
        </w:rPr>
        <w:t xml:space="preserve"> </w:t>
      </w:r>
      <w:r w:rsidR="00713B05" w:rsidRPr="00962A35">
        <w:rPr>
          <w:color w:val="17365D" w:themeColor="text2" w:themeShade="BF"/>
        </w:rPr>
        <w:t xml:space="preserve">Stabilization works within the erosion hazard of an apparent river or stream valley </w:t>
      </w:r>
      <w:r w:rsidR="005D0F29" w:rsidRPr="00962A35">
        <w:rPr>
          <w:color w:val="17365D" w:themeColor="text2" w:themeShade="BF"/>
        </w:rPr>
        <w:t xml:space="preserve">or the meander belt of a non-apparent (unconfined) valley </w:t>
      </w:r>
      <w:r w:rsidR="00713B05" w:rsidRPr="00962A35">
        <w:rPr>
          <w:color w:val="17365D" w:themeColor="text2" w:themeShade="BF"/>
        </w:rPr>
        <w:t xml:space="preserve">to allow for future/proposed development or an increase in development envelope or area shall not be permitted; </w:t>
      </w:r>
    </w:p>
    <w:p w14:paraId="1EF533CB" w14:textId="77777777" w:rsidR="00BA5146" w:rsidRPr="00962A35" w:rsidRDefault="00BA5146" w:rsidP="00AF4233">
      <w:pPr>
        <w:pStyle w:val="Default"/>
        <w:ind w:left="567" w:hanging="567"/>
        <w:rPr>
          <w:color w:val="17365D" w:themeColor="text2" w:themeShade="BF"/>
        </w:rPr>
      </w:pPr>
    </w:p>
    <w:p w14:paraId="522397C6" w14:textId="77777777" w:rsidR="00713B05" w:rsidRPr="00962A35" w:rsidRDefault="00486913" w:rsidP="00AF4233">
      <w:pPr>
        <w:pStyle w:val="Default"/>
        <w:ind w:left="567" w:hanging="567"/>
        <w:rPr>
          <w:color w:val="17365D" w:themeColor="text2" w:themeShade="BF"/>
        </w:rPr>
      </w:pPr>
      <w:r w:rsidRPr="00962A35">
        <w:rPr>
          <w:b/>
          <w:color w:val="17365D" w:themeColor="text2" w:themeShade="BF"/>
        </w:rPr>
        <w:t>5.6</w:t>
      </w:r>
      <w:r w:rsidR="00F6491B" w:rsidRPr="00962A35">
        <w:rPr>
          <w:b/>
          <w:color w:val="17365D" w:themeColor="text2" w:themeShade="BF"/>
        </w:rPr>
        <w:t>.3</w:t>
      </w:r>
      <w:r w:rsidRPr="00962A35">
        <w:rPr>
          <w:b/>
          <w:color w:val="17365D" w:themeColor="text2" w:themeShade="BF"/>
        </w:rPr>
        <w:t xml:space="preserve"> </w:t>
      </w:r>
      <w:r w:rsidR="00713B05" w:rsidRPr="00962A35">
        <w:rPr>
          <w:color w:val="17365D" w:themeColor="text2" w:themeShade="BF"/>
        </w:rPr>
        <w:t xml:space="preserve">Development associated with new and/or the expansion of existing trailer parks/campgrounds within the erosion hazard of an apparent river or stream valley </w:t>
      </w:r>
      <w:r w:rsidR="00BA5146" w:rsidRPr="00962A35">
        <w:rPr>
          <w:color w:val="17365D" w:themeColor="text2" w:themeShade="BF"/>
        </w:rPr>
        <w:t xml:space="preserve">or the meander belt of a non-apparent (unconfined) valley </w:t>
      </w:r>
      <w:r w:rsidR="00713B05" w:rsidRPr="00962A35">
        <w:rPr>
          <w:color w:val="17365D" w:themeColor="text2" w:themeShade="BF"/>
        </w:rPr>
        <w:t xml:space="preserve">shall not be permitted; </w:t>
      </w:r>
    </w:p>
    <w:p w14:paraId="22E2EB0F" w14:textId="77777777" w:rsidR="00BA5146" w:rsidRPr="00602381" w:rsidRDefault="00BA5146" w:rsidP="00AF4233">
      <w:pPr>
        <w:ind w:left="567" w:hanging="567"/>
        <w:rPr>
          <w:rFonts w:eastAsia="Times New Roman" w:cs="Times New Roman"/>
          <w:b/>
          <w:color w:val="17365D" w:themeColor="text2" w:themeShade="BF"/>
          <w:sz w:val="24"/>
          <w:szCs w:val="24"/>
          <w:lang w:val="en-US"/>
        </w:rPr>
      </w:pPr>
    </w:p>
    <w:p w14:paraId="0AFEA87B" w14:textId="77777777" w:rsidR="00BA5146" w:rsidRPr="00962A35" w:rsidRDefault="00486913" w:rsidP="00AF4233">
      <w:pPr>
        <w:ind w:left="567" w:hanging="567"/>
        <w:rPr>
          <w:rFonts w:eastAsia="Times New Roman" w:cs="Times New Roman"/>
          <w:color w:val="17365D" w:themeColor="text2" w:themeShade="BF"/>
          <w:lang w:val="en-US"/>
        </w:rPr>
      </w:pPr>
      <w:r w:rsidRPr="00962A35">
        <w:rPr>
          <w:rFonts w:eastAsia="Times New Roman" w:cs="Times New Roman"/>
          <w:b/>
          <w:color w:val="17365D" w:themeColor="text2" w:themeShade="BF"/>
          <w:sz w:val="24"/>
          <w:szCs w:val="24"/>
          <w:lang w:val="en-US"/>
        </w:rPr>
        <w:t>5.6</w:t>
      </w:r>
      <w:r w:rsidR="00BA5146" w:rsidRPr="00962A35">
        <w:rPr>
          <w:rFonts w:eastAsia="Times New Roman" w:cs="Times New Roman"/>
          <w:b/>
          <w:color w:val="17365D" w:themeColor="text2" w:themeShade="BF"/>
          <w:sz w:val="24"/>
          <w:szCs w:val="24"/>
          <w:lang w:val="en-US"/>
        </w:rPr>
        <w:t>.4</w:t>
      </w:r>
      <w:r w:rsidR="00BA5146" w:rsidRPr="00962A35">
        <w:rPr>
          <w:rFonts w:eastAsia="Times New Roman" w:cs="Times New Roman"/>
          <w:color w:val="17365D" w:themeColor="text2" w:themeShade="BF"/>
          <w:sz w:val="24"/>
          <w:szCs w:val="24"/>
          <w:lang w:val="en-US"/>
        </w:rPr>
        <w:t xml:space="preserve"> Stormwater management facilities </w:t>
      </w:r>
      <w:r w:rsidR="00BA5146" w:rsidRPr="00962A35">
        <w:rPr>
          <w:color w:val="17365D" w:themeColor="text2" w:themeShade="BF"/>
          <w:sz w:val="24"/>
          <w:szCs w:val="24"/>
        </w:rPr>
        <w:t>within the erosion hazard of an apparent river or stream valley or the meander belt of a non-apparent (unconfined) valley</w:t>
      </w:r>
      <w:r w:rsidR="00BA5146" w:rsidRPr="00962A35">
        <w:rPr>
          <w:color w:val="17365D" w:themeColor="text2" w:themeShade="BF"/>
        </w:rPr>
        <w:t xml:space="preserve"> </w:t>
      </w:r>
      <w:r w:rsidR="00BA5146" w:rsidRPr="00962A35">
        <w:rPr>
          <w:color w:val="17365D" w:themeColor="text2" w:themeShade="BF"/>
          <w:sz w:val="24"/>
          <w:szCs w:val="24"/>
        </w:rPr>
        <w:t>shall not be permitted</w:t>
      </w:r>
      <w:r w:rsidR="00BA5146" w:rsidRPr="00962A35">
        <w:rPr>
          <w:rFonts w:eastAsia="Times New Roman" w:cs="Times New Roman"/>
          <w:color w:val="17365D" w:themeColor="text2" w:themeShade="BF"/>
          <w:sz w:val="24"/>
          <w:szCs w:val="24"/>
          <w:lang w:val="en-US"/>
        </w:rPr>
        <w:t>;</w:t>
      </w:r>
    </w:p>
    <w:p w14:paraId="5F1A1ADB" w14:textId="77777777" w:rsidR="00BA5146" w:rsidRPr="00962A35" w:rsidRDefault="00BA5146" w:rsidP="00AF4233">
      <w:pPr>
        <w:ind w:left="567" w:hanging="567"/>
        <w:rPr>
          <w:color w:val="17365D" w:themeColor="text2" w:themeShade="BF"/>
          <w:sz w:val="24"/>
          <w:szCs w:val="24"/>
        </w:rPr>
      </w:pPr>
    </w:p>
    <w:p w14:paraId="5D7F1E24" w14:textId="77777777" w:rsidR="00713B05" w:rsidRPr="00962A35" w:rsidRDefault="00F6491B" w:rsidP="00AF4233">
      <w:pPr>
        <w:pStyle w:val="Default"/>
        <w:ind w:left="567" w:hanging="567"/>
        <w:rPr>
          <w:color w:val="17365D" w:themeColor="text2" w:themeShade="BF"/>
        </w:rPr>
      </w:pPr>
      <w:r w:rsidRPr="00962A35">
        <w:rPr>
          <w:b/>
          <w:color w:val="17365D" w:themeColor="text2" w:themeShade="BF"/>
        </w:rPr>
        <w:t>5</w:t>
      </w:r>
      <w:r w:rsidR="00486913" w:rsidRPr="00962A35">
        <w:rPr>
          <w:b/>
          <w:color w:val="17365D" w:themeColor="text2" w:themeShade="BF"/>
        </w:rPr>
        <w:t>.6</w:t>
      </w:r>
      <w:r w:rsidR="00BA5146" w:rsidRPr="00962A35">
        <w:rPr>
          <w:b/>
          <w:color w:val="17365D" w:themeColor="text2" w:themeShade="BF"/>
        </w:rPr>
        <w:t>.5</w:t>
      </w:r>
      <w:r w:rsidR="00713B05" w:rsidRPr="00962A35">
        <w:rPr>
          <w:color w:val="17365D" w:themeColor="text2" w:themeShade="BF"/>
        </w:rPr>
        <w:t xml:space="preserve"> Redevelopment of derelict and abandoned buildings within the erosion hazard of an apparent r</w:t>
      </w:r>
      <w:r w:rsidRPr="00962A35">
        <w:rPr>
          <w:color w:val="17365D" w:themeColor="text2" w:themeShade="BF"/>
        </w:rPr>
        <w:t xml:space="preserve">iver or </w:t>
      </w:r>
      <w:r w:rsidR="00713B05" w:rsidRPr="00962A35">
        <w:rPr>
          <w:color w:val="17365D" w:themeColor="text2" w:themeShade="BF"/>
        </w:rPr>
        <w:t xml:space="preserve">stream valley </w:t>
      </w:r>
      <w:r w:rsidR="005D0F29" w:rsidRPr="00962A35">
        <w:rPr>
          <w:color w:val="17365D" w:themeColor="text2" w:themeShade="BF"/>
        </w:rPr>
        <w:t xml:space="preserve">or the meander belt of a non-apparent (unconfined) valley </w:t>
      </w:r>
      <w:r w:rsidR="00713B05" w:rsidRPr="00962A35">
        <w:rPr>
          <w:color w:val="17365D" w:themeColor="text2" w:themeShade="BF"/>
        </w:rPr>
        <w:t xml:space="preserve">shall not be permitted; </w:t>
      </w:r>
    </w:p>
    <w:p w14:paraId="6D013848" w14:textId="77777777" w:rsidR="00BA5146" w:rsidRPr="00962A35" w:rsidRDefault="00BA5146" w:rsidP="00AF4233">
      <w:pPr>
        <w:pStyle w:val="Default"/>
        <w:ind w:left="567" w:hanging="567"/>
        <w:rPr>
          <w:color w:val="17365D" w:themeColor="text2" w:themeShade="BF"/>
        </w:rPr>
      </w:pPr>
    </w:p>
    <w:p w14:paraId="5C280933" w14:textId="77777777" w:rsidR="00713B05" w:rsidRPr="00962A35" w:rsidRDefault="00F6491B" w:rsidP="00AF4233">
      <w:pPr>
        <w:pStyle w:val="Default"/>
        <w:ind w:left="567" w:hanging="567"/>
        <w:rPr>
          <w:color w:val="17365D" w:themeColor="text2" w:themeShade="BF"/>
        </w:rPr>
      </w:pPr>
      <w:r w:rsidRPr="00962A35">
        <w:rPr>
          <w:b/>
          <w:color w:val="17365D" w:themeColor="text2" w:themeShade="BF"/>
        </w:rPr>
        <w:t>5</w:t>
      </w:r>
      <w:r w:rsidR="00486913" w:rsidRPr="00962A35">
        <w:rPr>
          <w:b/>
          <w:color w:val="17365D" w:themeColor="text2" w:themeShade="BF"/>
        </w:rPr>
        <w:t>.6</w:t>
      </w:r>
      <w:r w:rsidR="00BA5146" w:rsidRPr="00962A35">
        <w:rPr>
          <w:b/>
          <w:color w:val="17365D" w:themeColor="text2" w:themeShade="BF"/>
        </w:rPr>
        <w:t>.6</w:t>
      </w:r>
      <w:r w:rsidR="00713B05" w:rsidRPr="00962A35">
        <w:rPr>
          <w:color w:val="17365D" w:themeColor="text2" w:themeShade="BF"/>
        </w:rPr>
        <w:t xml:space="preserve"> Stormwater management facilities within the erosion hazard of an apparent river or stream valley </w:t>
      </w:r>
      <w:r w:rsidR="005D0F29" w:rsidRPr="00962A35">
        <w:rPr>
          <w:color w:val="17365D" w:themeColor="text2" w:themeShade="BF"/>
        </w:rPr>
        <w:t xml:space="preserve">or the meander belt of a non-apparent (unconfined) valley </w:t>
      </w:r>
      <w:r w:rsidR="00713B05" w:rsidRPr="00962A35">
        <w:rPr>
          <w:color w:val="17365D" w:themeColor="text2" w:themeShade="BF"/>
        </w:rPr>
        <w:t xml:space="preserve">shall not be permitted; </w:t>
      </w:r>
    </w:p>
    <w:p w14:paraId="104D497C" w14:textId="77777777" w:rsidR="00BA5146" w:rsidRPr="00962A35" w:rsidRDefault="00BA5146" w:rsidP="00AF4233">
      <w:pPr>
        <w:pStyle w:val="Default"/>
        <w:ind w:left="567" w:hanging="567"/>
        <w:rPr>
          <w:color w:val="17365D" w:themeColor="text2" w:themeShade="BF"/>
        </w:rPr>
      </w:pPr>
    </w:p>
    <w:p w14:paraId="0915332F" w14:textId="77777777" w:rsidR="00BA5146" w:rsidRPr="00602381" w:rsidRDefault="00486913"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5.6</w:t>
      </w:r>
      <w:r w:rsidR="00BA5146" w:rsidRPr="00602381">
        <w:rPr>
          <w:rFonts w:eastAsia="Times New Roman" w:cs="Times New Roman"/>
          <w:b/>
          <w:color w:val="17365D" w:themeColor="text2" w:themeShade="BF"/>
          <w:sz w:val="24"/>
          <w:szCs w:val="24"/>
          <w:lang w:val="en-US"/>
        </w:rPr>
        <w:t>.7</w:t>
      </w:r>
      <w:r w:rsidR="00BA5146" w:rsidRPr="00602381">
        <w:rPr>
          <w:rFonts w:eastAsia="Times New Roman" w:cs="Times New Roman"/>
          <w:color w:val="17365D" w:themeColor="text2" w:themeShade="BF"/>
          <w:sz w:val="24"/>
          <w:szCs w:val="24"/>
          <w:lang w:val="en-US"/>
        </w:rPr>
        <w:t xml:space="preserve"> Development </w:t>
      </w:r>
      <w:r w:rsidR="00BA5146" w:rsidRPr="00962A35">
        <w:rPr>
          <w:color w:val="17365D" w:themeColor="text2" w:themeShade="BF"/>
          <w:sz w:val="24"/>
          <w:szCs w:val="24"/>
        </w:rPr>
        <w:t xml:space="preserve">within the erosion hazard of an apparent river or stream valley or the meander belt of a non-apparent (unconfined) valley shall not be permitted; </w:t>
      </w:r>
    </w:p>
    <w:p w14:paraId="2C344184" w14:textId="77777777" w:rsidR="00ED2F7B" w:rsidRPr="00962A35" w:rsidRDefault="00ED2F7B" w:rsidP="00AF4233">
      <w:pPr>
        <w:pStyle w:val="Default"/>
        <w:ind w:left="567" w:hanging="567"/>
        <w:rPr>
          <w:b/>
          <w:color w:val="17365D" w:themeColor="text2" w:themeShade="BF"/>
        </w:rPr>
      </w:pPr>
    </w:p>
    <w:p w14:paraId="52BABADD" w14:textId="77777777" w:rsidR="00ED2F7B" w:rsidRPr="00962A35" w:rsidRDefault="00486913"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5.6</w:t>
      </w:r>
      <w:r w:rsidR="00F12C8A">
        <w:rPr>
          <w:rFonts w:eastAsia="Times New Roman" w:cs="Times New Roman"/>
          <w:b/>
          <w:color w:val="17365D" w:themeColor="text2" w:themeShade="BF"/>
          <w:sz w:val="24"/>
          <w:szCs w:val="24"/>
          <w:lang w:val="en-US"/>
        </w:rPr>
        <w:t>.9</w:t>
      </w:r>
      <w:r w:rsidR="00ED2F7B" w:rsidRPr="00602381">
        <w:rPr>
          <w:rFonts w:eastAsia="Times New Roman" w:cs="Times New Roman"/>
          <w:color w:val="17365D" w:themeColor="text2" w:themeShade="BF"/>
          <w:sz w:val="24"/>
          <w:szCs w:val="24"/>
          <w:lang w:val="en-US"/>
        </w:rPr>
        <w:t xml:space="preserve"> Notwithstanding </w:t>
      </w:r>
      <w:r w:rsidR="00722469" w:rsidRPr="00962A35">
        <w:rPr>
          <w:rFonts w:eastAsia="Times New Roman" w:cs="Times New Roman"/>
          <w:color w:val="17365D" w:themeColor="text2" w:themeShade="BF"/>
          <w:sz w:val="24"/>
          <w:szCs w:val="24"/>
          <w:lang w:val="en-US"/>
        </w:rPr>
        <w:t>Section 3.8</w:t>
      </w:r>
      <w:r w:rsidR="00ED2F7B" w:rsidRPr="00602381">
        <w:rPr>
          <w:rFonts w:eastAsia="Times New Roman" w:cs="Times New Roman"/>
          <w:color w:val="17365D" w:themeColor="text2" w:themeShade="BF"/>
          <w:sz w:val="24"/>
          <w:szCs w:val="24"/>
          <w:lang w:val="en-US"/>
        </w:rPr>
        <w:t xml:space="preserve">.1, public infrastructure (e.g. roads, sewers, flood and erosion control works) and various utilities (e.g. pipelines) may be permitted </w:t>
      </w:r>
      <w:r w:rsidR="00ED2F7B" w:rsidRPr="00962A35">
        <w:rPr>
          <w:color w:val="17365D" w:themeColor="text2" w:themeShade="BF"/>
          <w:sz w:val="24"/>
          <w:szCs w:val="24"/>
        </w:rPr>
        <w:t xml:space="preserve">within the erosion hazard of an apparent river or stream valley or the meander belt of a non-apparent (unconfined) valley </w:t>
      </w:r>
      <w:r w:rsidR="00ED2F7B" w:rsidRPr="00602381">
        <w:rPr>
          <w:rFonts w:eastAsia="Times New Roman" w:cs="Times New Roman"/>
          <w:color w:val="17365D" w:themeColor="text2" w:themeShade="BF"/>
          <w:sz w:val="24"/>
          <w:szCs w:val="24"/>
          <w:lang w:val="en-US"/>
        </w:rPr>
        <w:t>subject to the activity being approved through a satisfactory Environmental Assessment process and/or if it has been demonstrated to the satisfaction of the Conservation Authority that the control of flooding, erosion, pollution, or the conservation of land will not be affected;</w:t>
      </w:r>
    </w:p>
    <w:p w14:paraId="13AA0B87" w14:textId="77777777" w:rsidR="00ED2F7B" w:rsidRPr="00602381" w:rsidRDefault="00ED2F7B" w:rsidP="00AF4233">
      <w:pPr>
        <w:ind w:left="567" w:hanging="567"/>
        <w:rPr>
          <w:rFonts w:eastAsia="Times New Roman" w:cs="Times New Roman"/>
          <w:color w:val="17365D" w:themeColor="text2" w:themeShade="BF"/>
          <w:sz w:val="24"/>
          <w:szCs w:val="24"/>
          <w:lang w:val="en-US"/>
        </w:rPr>
      </w:pPr>
    </w:p>
    <w:p w14:paraId="018073FD" w14:textId="77777777" w:rsidR="00ED2F7B" w:rsidRPr="00602381" w:rsidRDefault="00602381"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5.6</w:t>
      </w:r>
      <w:r w:rsidR="00F12C8A">
        <w:rPr>
          <w:rFonts w:eastAsia="Times New Roman" w:cs="Times New Roman"/>
          <w:b/>
          <w:color w:val="17365D" w:themeColor="text2" w:themeShade="BF"/>
          <w:sz w:val="24"/>
          <w:szCs w:val="24"/>
          <w:lang w:val="en-US"/>
        </w:rPr>
        <w:t>.10</w:t>
      </w:r>
      <w:r w:rsidR="00ED2F7B" w:rsidRPr="00602381">
        <w:rPr>
          <w:rFonts w:eastAsia="Times New Roman" w:cs="Times New Roman"/>
          <w:color w:val="17365D" w:themeColor="text2" w:themeShade="BF"/>
          <w:sz w:val="24"/>
          <w:szCs w:val="24"/>
          <w:lang w:val="en-US"/>
        </w:rPr>
        <w:t xml:space="preserve"> Notwithstanding </w:t>
      </w:r>
      <w:r w:rsidR="00722469" w:rsidRPr="00962A35">
        <w:rPr>
          <w:rFonts w:eastAsia="Times New Roman" w:cs="Times New Roman"/>
          <w:color w:val="17365D" w:themeColor="text2" w:themeShade="BF"/>
          <w:sz w:val="24"/>
          <w:szCs w:val="24"/>
          <w:lang w:val="en-US"/>
        </w:rPr>
        <w:t>Section 3.8</w:t>
      </w:r>
      <w:r w:rsidR="00ED2F7B" w:rsidRPr="00602381">
        <w:rPr>
          <w:rFonts w:eastAsia="Times New Roman" w:cs="Times New Roman"/>
          <w:color w:val="17365D" w:themeColor="text2" w:themeShade="BF"/>
          <w:sz w:val="24"/>
          <w:szCs w:val="24"/>
          <w:lang w:val="en-US"/>
        </w:rPr>
        <w:t xml:space="preserve">.1, development associated with public parks (e.g. passive or low intensity outdoor recreation and education, trail systems) may be permitted </w:t>
      </w:r>
      <w:r w:rsidR="00ED2F7B" w:rsidRPr="00962A35">
        <w:rPr>
          <w:color w:val="17365D" w:themeColor="text2" w:themeShade="BF"/>
          <w:sz w:val="24"/>
          <w:szCs w:val="24"/>
        </w:rPr>
        <w:t xml:space="preserve">within the erosion hazard of an apparent river or stream valley or the meander belt of a non-apparent (unconfined) valley </w:t>
      </w:r>
      <w:r w:rsidR="00ED2F7B" w:rsidRPr="00602381">
        <w:rPr>
          <w:rFonts w:eastAsia="Times New Roman" w:cs="Times New Roman"/>
          <w:color w:val="17365D" w:themeColor="text2" w:themeShade="BF"/>
          <w:sz w:val="24"/>
          <w:szCs w:val="24"/>
          <w:lang w:val="en-US"/>
        </w:rPr>
        <w:t xml:space="preserve">if it has been demonstrated to the satisfaction of the Conservation Authority that the control of flooding, erosion, pollution, or the conservation of land will not be affected; </w:t>
      </w:r>
    </w:p>
    <w:p w14:paraId="0E474E68" w14:textId="77777777" w:rsidR="00ED2F7B" w:rsidRPr="00962A35" w:rsidRDefault="00ED2F7B" w:rsidP="00AF4233">
      <w:pPr>
        <w:pStyle w:val="Default"/>
        <w:ind w:left="567" w:hanging="567"/>
        <w:rPr>
          <w:b/>
          <w:color w:val="17365D" w:themeColor="text2" w:themeShade="BF"/>
        </w:rPr>
      </w:pPr>
    </w:p>
    <w:p w14:paraId="244FB0F6" w14:textId="77777777" w:rsidR="00713B05" w:rsidRPr="00962A35" w:rsidRDefault="00F6491B" w:rsidP="00AF4233">
      <w:pPr>
        <w:pStyle w:val="Default"/>
        <w:ind w:left="567" w:hanging="567"/>
        <w:rPr>
          <w:color w:val="17365D" w:themeColor="text2" w:themeShade="BF"/>
        </w:rPr>
      </w:pPr>
      <w:r w:rsidRPr="00962A35">
        <w:rPr>
          <w:b/>
          <w:color w:val="17365D" w:themeColor="text2" w:themeShade="BF"/>
        </w:rPr>
        <w:t>5</w:t>
      </w:r>
      <w:r w:rsidR="00602381" w:rsidRPr="00962A35">
        <w:rPr>
          <w:b/>
          <w:color w:val="17365D" w:themeColor="text2" w:themeShade="BF"/>
        </w:rPr>
        <w:t>.6</w:t>
      </w:r>
      <w:r w:rsidR="00BA5146" w:rsidRPr="00962A35">
        <w:rPr>
          <w:b/>
          <w:color w:val="17365D" w:themeColor="text2" w:themeShade="BF"/>
        </w:rPr>
        <w:t>.</w:t>
      </w:r>
      <w:r w:rsidR="00F12C8A">
        <w:rPr>
          <w:b/>
          <w:color w:val="17365D" w:themeColor="text2" w:themeShade="BF"/>
        </w:rPr>
        <w:t>11</w:t>
      </w:r>
      <w:r w:rsidR="00713B05" w:rsidRPr="00962A35">
        <w:rPr>
          <w:color w:val="17365D" w:themeColor="text2" w:themeShade="BF"/>
        </w:rPr>
        <w:t xml:space="preserve"> </w:t>
      </w:r>
      <w:r w:rsidRPr="00962A35">
        <w:rPr>
          <w:color w:val="17365D" w:themeColor="text2" w:themeShade="BF"/>
        </w:rPr>
        <w:t>Development</w:t>
      </w:r>
      <w:r w:rsidR="00713B05" w:rsidRPr="00962A35">
        <w:rPr>
          <w:color w:val="17365D" w:themeColor="text2" w:themeShade="BF"/>
        </w:rPr>
        <w:t xml:space="preserve"> shall be prohibited within the erosion hazard of an apparent river or stream valley </w:t>
      </w:r>
      <w:r w:rsidR="005D0F29" w:rsidRPr="00962A35">
        <w:rPr>
          <w:color w:val="17365D" w:themeColor="text2" w:themeShade="BF"/>
        </w:rPr>
        <w:t xml:space="preserve">or the meander belt of a non-apparent (unconfined) valley </w:t>
      </w:r>
      <w:r w:rsidR="00713B05" w:rsidRPr="00962A35">
        <w:rPr>
          <w:color w:val="17365D" w:themeColor="text2" w:themeShade="BF"/>
        </w:rPr>
        <w:t xml:space="preserve">where the use is: </w:t>
      </w:r>
    </w:p>
    <w:p w14:paraId="50DF6546" w14:textId="77777777" w:rsidR="00187CDC" w:rsidRPr="00962A35" w:rsidRDefault="00187CDC" w:rsidP="00AF4233">
      <w:pPr>
        <w:pStyle w:val="Default"/>
        <w:ind w:left="567" w:hanging="567"/>
        <w:rPr>
          <w:color w:val="17365D" w:themeColor="text2" w:themeShade="BF"/>
        </w:rPr>
      </w:pPr>
    </w:p>
    <w:p w14:paraId="16AC0EC5" w14:textId="120152F0" w:rsidR="00713B05" w:rsidRPr="00962A35" w:rsidRDefault="00713B05" w:rsidP="00AF4233">
      <w:pPr>
        <w:pStyle w:val="Default"/>
        <w:ind w:left="993" w:hanging="273"/>
        <w:rPr>
          <w:color w:val="17365D" w:themeColor="text2" w:themeShade="BF"/>
        </w:rPr>
      </w:pPr>
      <w:r w:rsidRPr="00962A35">
        <w:rPr>
          <w:color w:val="17365D" w:themeColor="text2" w:themeShade="BF"/>
        </w:rPr>
        <w:t xml:space="preserve">a) an institutional use associated with hospitals nursing homes, preschool, school nurseries, day care and schools, where there is a threat to the safe evacuation of the sick the elderly, persons with disabilities or the young during an emergency as a result of erosion and/or failure of protection works/measures; or </w:t>
      </w:r>
    </w:p>
    <w:p w14:paraId="58D8F1E0" w14:textId="77777777" w:rsidR="00713B05" w:rsidRPr="00962A35" w:rsidRDefault="00713B05" w:rsidP="00AF4233">
      <w:pPr>
        <w:pStyle w:val="Default"/>
        <w:ind w:left="993" w:hanging="284"/>
        <w:rPr>
          <w:color w:val="17365D" w:themeColor="text2" w:themeShade="BF"/>
        </w:rPr>
      </w:pPr>
      <w:r w:rsidRPr="00962A35">
        <w:rPr>
          <w:color w:val="17365D" w:themeColor="text2" w:themeShade="BF"/>
        </w:rPr>
        <w:t xml:space="preserve">b) an essential emergency service such as that provided by fire, police and ambulance stations and electrical substations which would be impaired during an emergency as result of </w:t>
      </w:r>
      <w:r w:rsidRPr="00962A35">
        <w:rPr>
          <w:color w:val="17365D" w:themeColor="text2" w:themeShade="BF"/>
        </w:rPr>
        <w:lastRenderedPageBreak/>
        <w:t xml:space="preserve">erosion, or any other hazard associated with erosion and/or as a result of failure of protection works/measures; or </w:t>
      </w:r>
    </w:p>
    <w:p w14:paraId="6328D682" w14:textId="77777777" w:rsidR="00713B05" w:rsidRPr="00962A35" w:rsidRDefault="00713B05" w:rsidP="00AF4233">
      <w:pPr>
        <w:pStyle w:val="Default"/>
        <w:ind w:left="993" w:hanging="273"/>
        <w:rPr>
          <w:color w:val="17365D" w:themeColor="text2" w:themeShade="BF"/>
        </w:rPr>
      </w:pPr>
      <w:r w:rsidRPr="00962A35">
        <w:rPr>
          <w:color w:val="17365D" w:themeColor="text2" w:themeShade="BF"/>
        </w:rPr>
        <w:t xml:space="preserve">c) uses associated with the disposal, manufacture, treatment or storage of hazardous substances; </w:t>
      </w:r>
    </w:p>
    <w:p w14:paraId="740FBA26" w14:textId="77777777" w:rsidR="00BA5146" w:rsidRPr="00962A35" w:rsidRDefault="00BA5146" w:rsidP="00AF4233">
      <w:pPr>
        <w:pStyle w:val="Default"/>
        <w:ind w:left="567"/>
        <w:rPr>
          <w:color w:val="17365D" w:themeColor="text2" w:themeShade="BF"/>
        </w:rPr>
      </w:pPr>
    </w:p>
    <w:p w14:paraId="6B7AE7CE" w14:textId="5B25E249" w:rsidR="009F0A61" w:rsidRPr="00962A35" w:rsidRDefault="00F6491B" w:rsidP="00AF4233">
      <w:pPr>
        <w:pStyle w:val="Default"/>
        <w:ind w:left="567" w:hanging="567"/>
        <w:rPr>
          <w:color w:val="17365D" w:themeColor="text2" w:themeShade="BF"/>
        </w:rPr>
      </w:pPr>
      <w:r w:rsidRPr="00962A35">
        <w:rPr>
          <w:b/>
          <w:color w:val="17365D" w:themeColor="text2" w:themeShade="BF"/>
        </w:rPr>
        <w:t>5</w:t>
      </w:r>
      <w:r w:rsidR="00602381" w:rsidRPr="00962A35">
        <w:rPr>
          <w:b/>
          <w:color w:val="17365D" w:themeColor="text2" w:themeShade="BF"/>
        </w:rPr>
        <w:t>.6</w:t>
      </w:r>
      <w:r w:rsidR="00BA5146" w:rsidRPr="00962A35">
        <w:rPr>
          <w:b/>
          <w:color w:val="17365D" w:themeColor="text2" w:themeShade="BF"/>
        </w:rPr>
        <w:t>.</w:t>
      </w:r>
      <w:r w:rsidR="00F12C8A">
        <w:rPr>
          <w:b/>
          <w:color w:val="17365D" w:themeColor="text2" w:themeShade="BF"/>
        </w:rPr>
        <w:t>12</w:t>
      </w:r>
      <w:r w:rsidR="009F0A61" w:rsidRPr="00962A35">
        <w:rPr>
          <w:color w:val="17365D" w:themeColor="text2" w:themeShade="BF"/>
        </w:rPr>
        <w:t xml:space="preserve"> </w:t>
      </w:r>
      <w:r w:rsidR="00BA5146" w:rsidRPr="00962A35">
        <w:rPr>
          <w:color w:val="17365D" w:themeColor="text2" w:themeShade="BF"/>
        </w:rPr>
        <w:t>Development</w:t>
      </w:r>
      <w:r w:rsidR="009F0A61" w:rsidRPr="00962A35">
        <w:rPr>
          <w:color w:val="17365D" w:themeColor="text2" w:themeShade="BF"/>
        </w:rPr>
        <w:t xml:space="preserve"> associated with uses that by their nature are located within the </w:t>
      </w:r>
      <w:r w:rsidR="008C4E8C" w:rsidRPr="00962A35">
        <w:rPr>
          <w:color w:val="17365D" w:themeColor="text2" w:themeShade="BF"/>
        </w:rPr>
        <w:t xml:space="preserve">erosion </w:t>
      </w:r>
      <w:r w:rsidR="009F0A61" w:rsidRPr="00962A35">
        <w:rPr>
          <w:color w:val="17365D" w:themeColor="text2" w:themeShade="BF"/>
        </w:rPr>
        <w:t>hazard such as the construction or reconstruction of an erosion control works</w:t>
      </w:r>
      <w:r w:rsidR="00ED2F7B" w:rsidRPr="00962A35">
        <w:rPr>
          <w:color w:val="17365D" w:themeColor="text2" w:themeShade="BF"/>
        </w:rPr>
        <w:t xml:space="preserve"> (including stream, bank, slope and valley stabilization to protect existing development), </w:t>
      </w:r>
      <w:commentRangeStart w:id="367"/>
      <w:r w:rsidR="00A16FE3">
        <w:rPr>
          <w:color w:val="17365D" w:themeColor="text2" w:themeShade="BF"/>
        </w:rPr>
        <w:t>boathouses</w:t>
      </w:r>
      <w:commentRangeEnd w:id="367"/>
      <w:r w:rsidR="00571721">
        <w:rPr>
          <w:rStyle w:val="CommentReference"/>
          <w:rFonts w:asciiTheme="minorHAnsi" w:hAnsiTheme="minorHAnsi" w:cstheme="minorBidi"/>
          <w:color w:val="auto"/>
        </w:rPr>
        <w:commentReference w:id="367"/>
      </w:r>
      <w:r w:rsidR="00A16FE3">
        <w:rPr>
          <w:color w:val="17365D" w:themeColor="text2" w:themeShade="BF"/>
        </w:rPr>
        <w:t xml:space="preserve">, </w:t>
      </w:r>
      <w:r w:rsidR="00ED2F7B" w:rsidRPr="00962A35">
        <w:rPr>
          <w:color w:val="17365D" w:themeColor="text2" w:themeShade="BF"/>
        </w:rPr>
        <w:t xml:space="preserve">conservation or restoration projects, </w:t>
      </w:r>
      <w:r w:rsidR="009F0A61" w:rsidRPr="00962A35">
        <w:rPr>
          <w:color w:val="17365D" w:themeColor="text2" w:themeShade="BF"/>
        </w:rPr>
        <w:t>stairs, and shore wells may be permitted within the erosion hazard of an apparent river or stream valley</w:t>
      </w:r>
      <w:r w:rsidR="005D0F29" w:rsidRPr="00962A35">
        <w:rPr>
          <w:color w:val="17365D" w:themeColor="text2" w:themeShade="BF"/>
        </w:rPr>
        <w:t xml:space="preserve"> or the meander belt of a non-apparent (unconfined) valley</w:t>
      </w:r>
      <w:r w:rsidR="009F0A61" w:rsidRPr="00962A35">
        <w:rPr>
          <w:color w:val="17365D" w:themeColor="text2" w:themeShade="BF"/>
        </w:rPr>
        <w:t xml:space="preserve"> </w:t>
      </w:r>
      <w:r w:rsidR="00ED2F7B" w:rsidRPr="00602381">
        <w:rPr>
          <w:rFonts w:eastAsia="Times New Roman" w:cs="Times New Roman"/>
          <w:color w:val="17365D" w:themeColor="text2" w:themeShade="BF"/>
          <w:lang w:val="en-US"/>
        </w:rPr>
        <w:t>subject to the activity being approved through a satisfactory Environmental Assessment process and/or if it has been demonstrated to the satisfaction of the Conservation Authority that the control of flooding, erosion, pollution, or the conservation of land will not be affected</w:t>
      </w:r>
      <w:r w:rsidR="00ED2F7B" w:rsidRPr="00962A35">
        <w:rPr>
          <w:color w:val="17365D" w:themeColor="text2" w:themeShade="BF"/>
        </w:rPr>
        <w:t xml:space="preserve">. </w:t>
      </w:r>
      <w:r w:rsidR="009F0A61" w:rsidRPr="00962A35">
        <w:rPr>
          <w:color w:val="17365D" w:themeColor="text2" w:themeShade="BF"/>
        </w:rPr>
        <w:t xml:space="preserve">In order to be considered, the submitted plans must demonstrate that: </w:t>
      </w:r>
    </w:p>
    <w:p w14:paraId="025E7F4C" w14:textId="77777777" w:rsidR="00187CDC" w:rsidRPr="00962A35" w:rsidRDefault="00187CDC" w:rsidP="00AF4233">
      <w:pPr>
        <w:pStyle w:val="Default"/>
        <w:ind w:left="567" w:hanging="567"/>
        <w:rPr>
          <w:color w:val="17365D" w:themeColor="text2" w:themeShade="BF"/>
        </w:rPr>
      </w:pPr>
    </w:p>
    <w:p w14:paraId="4975F6C0" w14:textId="10452A2C" w:rsidR="009F0A61" w:rsidRPr="005D522C" w:rsidRDefault="009F0A61"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development will not prevent access in order to undertake preventative actions</w:t>
      </w:r>
      <w:r w:rsidR="007F4558">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w:t>
      </w:r>
      <w:r w:rsidR="007F4558">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maintenance or during an emergency; </w:t>
      </w:r>
    </w:p>
    <w:p w14:paraId="5FAAEA5C" w14:textId="77777777" w:rsidR="009F0A61" w:rsidRPr="005D522C" w:rsidRDefault="009F0A61"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 restoration plans. </w:t>
      </w:r>
    </w:p>
    <w:p w14:paraId="526139AB" w14:textId="77777777" w:rsidR="00FD02F6" w:rsidRDefault="00FD02F6" w:rsidP="00AF4233">
      <w:pPr>
        <w:rPr>
          <w:rFonts w:eastAsia="Times New Roman" w:cs="Arial"/>
          <w:b/>
          <w:bCs/>
          <w:color w:val="17365D" w:themeColor="text2" w:themeShade="BF"/>
          <w:sz w:val="24"/>
          <w:szCs w:val="24"/>
          <w:lang w:val="en-GB"/>
        </w:rPr>
      </w:pPr>
    </w:p>
    <w:p w14:paraId="7117D8CD" w14:textId="77777777" w:rsidR="006B57DB" w:rsidRDefault="006B57DB" w:rsidP="00AF4233">
      <w:bookmarkStart w:id="368" w:name="_Toc32349318"/>
    </w:p>
    <w:p w14:paraId="5A0F1903" w14:textId="5E09EDE4" w:rsidR="00FD02F6" w:rsidRPr="000153DD" w:rsidRDefault="00ED2F7B" w:rsidP="00AF4233">
      <w:pPr>
        <w:pStyle w:val="Style2"/>
        <w:spacing w:after="0"/>
        <w:outlineLvl w:val="1"/>
        <w:rPr>
          <w:rFonts w:asciiTheme="minorHAnsi" w:hAnsiTheme="minorHAnsi"/>
        </w:rPr>
      </w:pPr>
      <w:bookmarkStart w:id="369" w:name="_Toc32574441"/>
      <w:r w:rsidRPr="00602381">
        <w:rPr>
          <w:rFonts w:asciiTheme="minorHAnsi" w:hAnsiTheme="minorHAnsi"/>
        </w:rPr>
        <w:t>5.</w:t>
      </w:r>
      <w:r w:rsidR="00602381" w:rsidRPr="00962A35">
        <w:rPr>
          <w:rFonts w:asciiTheme="minorHAnsi" w:hAnsiTheme="minorHAnsi"/>
        </w:rPr>
        <w:t>7</w:t>
      </w:r>
      <w:r w:rsidR="00FD02F6" w:rsidRPr="00602381">
        <w:rPr>
          <w:rFonts w:asciiTheme="minorHAnsi" w:hAnsiTheme="minorHAnsi"/>
        </w:rPr>
        <w:t xml:space="preserve"> Specific </w:t>
      </w:r>
      <w:r w:rsidR="00FD02F6" w:rsidRPr="00DC182E">
        <w:rPr>
          <w:rFonts w:asciiTheme="minorHAnsi" w:hAnsiTheme="minorHAnsi"/>
        </w:rPr>
        <w:t>Policies for Erosion Hazards</w:t>
      </w:r>
      <w:bookmarkEnd w:id="368"/>
      <w:bookmarkEnd w:id="369"/>
      <w:r w:rsidR="00FD02F6" w:rsidRPr="000153DD">
        <w:rPr>
          <w:rFonts w:asciiTheme="minorHAnsi" w:hAnsiTheme="minorHAnsi"/>
        </w:rPr>
        <w:t xml:space="preserve"> </w:t>
      </w:r>
    </w:p>
    <w:p w14:paraId="60A5ECF6" w14:textId="77777777" w:rsidR="00FD02F6" w:rsidRPr="0080734C" w:rsidRDefault="00FD02F6" w:rsidP="00AF4233">
      <w:pPr>
        <w:rPr>
          <w:rFonts w:ascii="Calibri" w:hAnsi="Calibri" w:cs="Calibri"/>
          <w:color w:val="000000"/>
          <w:sz w:val="24"/>
          <w:szCs w:val="24"/>
        </w:rPr>
      </w:pPr>
    </w:p>
    <w:p w14:paraId="7F216E0C" w14:textId="7299DAA9" w:rsidR="00FD02F6" w:rsidRPr="0080734C" w:rsidRDefault="00FD02F6" w:rsidP="00AF4233">
      <w:pPr>
        <w:rPr>
          <w:rFonts w:ascii="Calibri" w:hAnsi="Calibri" w:cs="Calibri"/>
          <w:color w:val="000000"/>
          <w:sz w:val="24"/>
          <w:szCs w:val="24"/>
        </w:rPr>
      </w:pPr>
      <w:r w:rsidRPr="0080734C">
        <w:rPr>
          <w:rFonts w:ascii="Calibri" w:hAnsi="Calibri" w:cs="Calibri"/>
          <w:color w:val="000000"/>
          <w:sz w:val="24"/>
          <w:szCs w:val="24"/>
        </w:rPr>
        <w:t xml:space="preserve">The policies in this section are to be applied in conjunction with the </w:t>
      </w:r>
      <w:r w:rsidRPr="00962A35">
        <w:rPr>
          <w:rFonts w:ascii="Calibri" w:hAnsi="Calibri" w:cs="Calibri"/>
          <w:sz w:val="24"/>
          <w:szCs w:val="24"/>
        </w:rPr>
        <w:t>General Policies in Section 3.</w:t>
      </w:r>
      <w:r w:rsidR="00722469" w:rsidRPr="00962A35">
        <w:rPr>
          <w:rFonts w:ascii="Calibri" w:hAnsi="Calibri" w:cs="Calibri"/>
          <w:sz w:val="24"/>
          <w:szCs w:val="24"/>
        </w:rPr>
        <w:t>8</w:t>
      </w:r>
      <w:r w:rsidRPr="00962A35">
        <w:rPr>
          <w:rFonts w:ascii="Calibri" w:hAnsi="Calibri" w:cs="Calibri"/>
          <w:sz w:val="24"/>
          <w:szCs w:val="24"/>
        </w:rPr>
        <w:t xml:space="preserve">. </w:t>
      </w:r>
      <w:r w:rsidRPr="0080734C">
        <w:rPr>
          <w:rFonts w:ascii="Calibri" w:hAnsi="Calibri" w:cs="Calibri"/>
          <w:color w:val="000000"/>
          <w:sz w:val="24"/>
          <w:szCs w:val="24"/>
        </w:rPr>
        <w:t xml:space="preserve">As per </w:t>
      </w:r>
      <w:r w:rsidRPr="00962A35">
        <w:rPr>
          <w:rFonts w:ascii="Calibri" w:hAnsi="Calibri" w:cs="Calibri"/>
          <w:sz w:val="24"/>
          <w:szCs w:val="24"/>
        </w:rPr>
        <w:t>Policy 3.</w:t>
      </w:r>
      <w:r w:rsidR="00722469" w:rsidRPr="00962A35">
        <w:rPr>
          <w:rFonts w:ascii="Calibri" w:hAnsi="Calibri" w:cs="Calibri"/>
          <w:sz w:val="24"/>
          <w:szCs w:val="24"/>
        </w:rPr>
        <w:t>8</w:t>
      </w:r>
      <w:r w:rsidRPr="00962A35">
        <w:rPr>
          <w:rFonts w:ascii="Calibri" w:hAnsi="Calibri" w:cs="Calibri"/>
          <w:sz w:val="24"/>
          <w:szCs w:val="24"/>
        </w:rPr>
        <w:t xml:space="preserve">.1, development will not be permitted within the regulated area associated with an erosion hazard, except </w:t>
      </w:r>
      <w:r w:rsidRPr="0080734C">
        <w:rPr>
          <w:rFonts w:ascii="Calibri" w:hAnsi="Calibri" w:cs="Calibri"/>
          <w:color w:val="000000"/>
          <w:sz w:val="24"/>
          <w:szCs w:val="24"/>
        </w:rPr>
        <w:t xml:space="preserve">in accordance with the policies contained in this section. </w:t>
      </w:r>
    </w:p>
    <w:p w14:paraId="07B15200" w14:textId="77777777" w:rsidR="00FD02F6" w:rsidRPr="0080734C" w:rsidRDefault="00FD02F6" w:rsidP="00AF4233">
      <w:pPr>
        <w:rPr>
          <w:rFonts w:ascii="Calibri" w:hAnsi="Calibri" w:cs="Calibri"/>
          <w:color w:val="000000"/>
          <w:sz w:val="24"/>
          <w:szCs w:val="24"/>
        </w:rPr>
      </w:pPr>
    </w:p>
    <w:p w14:paraId="146B0F36" w14:textId="13668107" w:rsidR="00FD02F6" w:rsidRPr="000153DD" w:rsidRDefault="00ED2F7B" w:rsidP="00AF4233">
      <w:pPr>
        <w:pStyle w:val="Style3"/>
        <w:spacing w:after="0"/>
        <w:outlineLvl w:val="2"/>
        <w:rPr>
          <w:rFonts w:asciiTheme="minorHAnsi" w:hAnsiTheme="minorHAnsi"/>
        </w:rPr>
      </w:pPr>
      <w:bookmarkStart w:id="370" w:name="_Toc32349319"/>
      <w:bookmarkStart w:id="371" w:name="_Toc32574442"/>
      <w:r w:rsidRPr="00602381">
        <w:rPr>
          <w:rFonts w:asciiTheme="minorHAnsi" w:hAnsiTheme="minorHAnsi"/>
        </w:rPr>
        <w:t>5.</w:t>
      </w:r>
      <w:r w:rsidR="00602381" w:rsidRPr="00962A35">
        <w:rPr>
          <w:rFonts w:asciiTheme="minorHAnsi" w:hAnsiTheme="minorHAnsi"/>
        </w:rPr>
        <w:t>7</w:t>
      </w:r>
      <w:r w:rsidR="00FD02F6" w:rsidRPr="00602381">
        <w:rPr>
          <w:rFonts w:asciiTheme="minorHAnsi" w:hAnsiTheme="minorHAnsi"/>
        </w:rPr>
        <w:t>.1 Residential</w:t>
      </w:r>
      <w:r w:rsidR="00FD02F6" w:rsidRPr="000153DD">
        <w:rPr>
          <w:rFonts w:asciiTheme="minorHAnsi" w:hAnsiTheme="minorHAnsi"/>
        </w:rPr>
        <w:t>, Agricultural, Commercial, Industrial or Institutional Development</w:t>
      </w:r>
      <w:bookmarkEnd w:id="370"/>
      <w:bookmarkEnd w:id="371"/>
      <w:r w:rsidR="00FD02F6" w:rsidRPr="000153DD">
        <w:rPr>
          <w:rFonts w:asciiTheme="minorHAnsi" w:hAnsiTheme="minorHAnsi"/>
        </w:rPr>
        <w:t xml:space="preserve"> </w:t>
      </w:r>
    </w:p>
    <w:p w14:paraId="0E74ECBE" w14:textId="7F27D4FD" w:rsidR="00FD02F6" w:rsidRPr="0080734C" w:rsidRDefault="00FD02F6" w:rsidP="00AF4233">
      <w:pPr>
        <w:rPr>
          <w:rFonts w:ascii="Calibri" w:hAnsi="Calibri" w:cs="Calibri"/>
          <w:b/>
          <w:bCs/>
          <w:sz w:val="24"/>
          <w:szCs w:val="24"/>
        </w:rPr>
      </w:pPr>
    </w:p>
    <w:p w14:paraId="4D73F4D1" w14:textId="77777777" w:rsidR="00FD02F6" w:rsidRPr="0080734C" w:rsidRDefault="00FD02F6" w:rsidP="00AF4233">
      <w:pPr>
        <w:rPr>
          <w:rFonts w:ascii="Calibri" w:hAnsi="Calibri" w:cs="Calibri"/>
          <w:b/>
          <w:bCs/>
          <w:color w:val="17365D" w:themeColor="text2" w:themeShade="BF"/>
          <w:sz w:val="24"/>
          <w:szCs w:val="24"/>
        </w:rPr>
      </w:pPr>
      <w:r w:rsidRPr="0080734C">
        <w:rPr>
          <w:rFonts w:ascii="Calibri" w:hAnsi="Calibri" w:cs="Calibri"/>
          <w:b/>
          <w:bCs/>
          <w:color w:val="17365D" w:themeColor="text2" w:themeShade="BF"/>
          <w:sz w:val="24"/>
          <w:szCs w:val="24"/>
        </w:rPr>
        <w:t xml:space="preserve">New Residential, Agricultural, Commercial, Industrial or Institutional </w:t>
      </w:r>
    </w:p>
    <w:p w14:paraId="490E2721" w14:textId="77777777" w:rsidR="00FD02F6" w:rsidRPr="0080734C" w:rsidRDefault="00FD02F6" w:rsidP="00AF4233">
      <w:pPr>
        <w:rPr>
          <w:rFonts w:ascii="Calibri" w:hAnsi="Calibri" w:cs="Calibri"/>
          <w:b/>
          <w:bCs/>
          <w:color w:val="17365D" w:themeColor="text2" w:themeShade="BF"/>
          <w:sz w:val="24"/>
          <w:szCs w:val="24"/>
        </w:rPr>
      </w:pPr>
    </w:p>
    <w:p w14:paraId="5E8FF164" w14:textId="5E70B84B" w:rsidR="00FD02F6" w:rsidRPr="0080734C" w:rsidRDefault="00553A5D" w:rsidP="00AF4233">
      <w:pPr>
        <w:ind w:left="709" w:hanging="709"/>
        <w:rPr>
          <w:rFonts w:ascii="Calibri" w:hAnsi="Calibri" w:cs="Calibri"/>
          <w:bCs/>
          <w:color w:val="17365D" w:themeColor="text2" w:themeShade="BF"/>
          <w:sz w:val="24"/>
          <w:szCs w:val="24"/>
        </w:rPr>
      </w:pPr>
      <w:r w:rsidRPr="00F12C8A">
        <w:rPr>
          <w:rFonts w:ascii="Calibri" w:hAnsi="Calibri" w:cs="Calibri"/>
          <w:b/>
          <w:bCs/>
          <w:color w:val="17365D" w:themeColor="text2" w:themeShade="BF"/>
          <w:sz w:val="24"/>
          <w:szCs w:val="24"/>
        </w:rPr>
        <w:t>5.</w:t>
      </w:r>
      <w:r w:rsidR="00602381" w:rsidRPr="00962A35">
        <w:rPr>
          <w:rFonts w:ascii="Calibri" w:hAnsi="Calibri" w:cs="Calibri"/>
          <w:b/>
          <w:bCs/>
          <w:color w:val="17365D" w:themeColor="text2" w:themeShade="BF"/>
          <w:sz w:val="24"/>
          <w:szCs w:val="24"/>
        </w:rPr>
        <w:t>7</w:t>
      </w:r>
      <w:r w:rsidR="00FD02F6" w:rsidRPr="00F12C8A">
        <w:rPr>
          <w:rFonts w:ascii="Calibri" w:hAnsi="Calibri" w:cs="Calibri"/>
          <w:b/>
          <w:bCs/>
          <w:color w:val="17365D" w:themeColor="text2" w:themeShade="BF"/>
          <w:sz w:val="24"/>
          <w:szCs w:val="24"/>
        </w:rPr>
        <w:t>.1.1</w:t>
      </w:r>
      <w:r w:rsidR="00FD02F6" w:rsidRPr="00F12C8A">
        <w:rPr>
          <w:rFonts w:ascii="Calibri" w:hAnsi="Calibri" w:cs="Calibri"/>
          <w:bCs/>
          <w:color w:val="17365D" w:themeColor="text2" w:themeShade="BF"/>
          <w:sz w:val="24"/>
          <w:szCs w:val="24"/>
        </w:rPr>
        <w:t xml:space="preserve"> </w:t>
      </w:r>
      <w:r w:rsidR="00FD02F6" w:rsidRPr="0080734C">
        <w:rPr>
          <w:rFonts w:ascii="Calibri" w:hAnsi="Calibri" w:cs="Calibri"/>
          <w:bCs/>
          <w:color w:val="17365D" w:themeColor="text2" w:themeShade="BF"/>
          <w:sz w:val="24"/>
          <w:szCs w:val="24"/>
        </w:rPr>
        <w:t xml:space="preserve">New residential, agricultural, commercial, industrial or institutional </w:t>
      </w:r>
      <w:r w:rsidR="00FD02F6" w:rsidRPr="0080734C">
        <w:rPr>
          <w:rFonts w:ascii="Calibri" w:hAnsi="Calibri" w:cs="Calibri"/>
          <w:bCs/>
          <w:iCs/>
          <w:color w:val="17365D" w:themeColor="text2" w:themeShade="BF"/>
          <w:sz w:val="24"/>
          <w:szCs w:val="24"/>
        </w:rPr>
        <w:t xml:space="preserve">development </w:t>
      </w:r>
      <w:r w:rsidR="00FD02F6" w:rsidRPr="0080734C">
        <w:rPr>
          <w:rFonts w:ascii="Calibri" w:hAnsi="Calibri" w:cs="Calibri"/>
          <w:bCs/>
          <w:color w:val="17365D" w:themeColor="text2" w:themeShade="BF"/>
          <w:sz w:val="24"/>
          <w:szCs w:val="24"/>
        </w:rPr>
        <w:t xml:space="preserve">will not be permitted within an </w:t>
      </w:r>
      <w:r w:rsidR="00FD02F6" w:rsidRPr="0080734C">
        <w:rPr>
          <w:rFonts w:ascii="Calibri" w:hAnsi="Calibri" w:cs="Calibri"/>
          <w:bCs/>
          <w:iCs/>
          <w:color w:val="17365D" w:themeColor="text2" w:themeShade="BF"/>
          <w:sz w:val="24"/>
          <w:szCs w:val="24"/>
        </w:rPr>
        <w:t>erosion hazard</w:t>
      </w:r>
      <w:r w:rsidR="00FD02F6" w:rsidRPr="0080734C">
        <w:rPr>
          <w:rFonts w:ascii="Calibri" w:hAnsi="Calibri" w:cs="Calibri"/>
          <w:bCs/>
          <w:color w:val="17365D" w:themeColor="text2" w:themeShade="BF"/>
          <w:sz w:val="24"/>
          <w:szCs w:val="24"/>
        </w:rPr>
        <w:t xml:space="preserve">, regardless of any approvals previously obtained under the Planning Act or other regulatory process (e.g., Building Code Act). </w:t>
      </w:r>
    </w:p>
    <w:p w14:paraId="5E1F9EEF" w14:textId="77777777" w:rsidR="004063E2" w:rsidRDefault="004063E2" w:rsidP="008D2BD1">
      <w:pPr>
        <w:ind w:left="0"/>
        <w:rPr>
          <w:rFonts w:ascii="Calibri" w:hAnsi="Calibri" w:cs="Calibri"/>
          <w:b/>
          <w:bCs/>
          <w:color w:val="17365D" w:themeColor="text2" w:themeShade="BF"/>
          <w:sz w:val="24"/>
          <w:szCs w:val="24"/>
        </w:rPr>
      </w:pPr>
    </w:p>
    <w:p w14:paraId="02A7BA08" w14:textId="72D3DA59" w:rsidR="00FD02F6" w:rsidRDefault="00FD02F6" w:rsidP="00AF4233">
      <w:pPr>
        <w:rPr>
          <w:rFonts w:ascii="Calibri" w:hAnsi="Calibri" w:cs="Calibri"/>
          <w:b/>
          <w:bCs/>
          <w:color w:val="17365D" w:themeColor="text2" w:themeShade="BF"/>
          <w:sz w:val="24"/>
          <w:szCs w:val="24"/>
        </w:rPr>
      </w:pPr>
      <w:r w:rsidRPr="0080734C">
        <w:rPr>
          <w:rFonts w:ascii="Calibri" w:hAnsi="Calibri" w:cs="Calibri"/>
          <w:b/>
          <w:bCs/>
          <w:color w:val="17365D" w:themeColor="text2" w:themeShade="BF"/>
          <w:sz w:val="24"/>
          <w:szCs w:val="24"/>
        </w:rPr>
        <w:t xml:space="preserve">Additions </w:t>
      </w:r>
    </w:p>
    <w:p w14:paraId="4BF6756B" w14:textId="77777777" w:rsidR="00D94AA3" w:rsidRPr="0080734C" w:rsidRDefault="00D94AA3" w:rsidP="00AF4233">
      <w:pPr>
        <w:rPr>
          <w:rFonts w:ascii="Calibri" w:hAnsi="Calibri" w:cs="Calibri"/>
          <w:b/>
          <w:bCs/>
          <w:color w:val="17365D" w:themeColor="text2" w:themeShade="BF"/>
          <w:sz w:val="24"/>
          <w:szCs w:val="24"/>
        </w:rPr>
      </w:pPr>
    </w:p>
    <w:p w14:paraId="01961EF0" w14:textId="6EBA2094" w:rsidR="00FD02F6" w:rsidRPr="00F12C8A" w:rsidRDefault="00553A5D" w:rsidP="00AF4233">
      <w:pPr>
        <w:rPr>
          <w:rFonts w:ascii="Calibri" w:hAnsi="Calibri" w:cs="Calibri"/>
          <w:color w:val="17365D" w:themeColor="text2" w:themeShade="BF"/>
          <w:sz w:val="24"/>
          <w:szCs w:val="24"/>
        </w:rPr>
      </w:pPr>
      <w:r w:rsidRPr="00F12C8A">
        <w:rPr>
          <w:rFonts w:ascii="Calibri" w:hAnsi="Calibri" w:cs="Calibri"/>
          <w:b/>
          <w:bCs/>
          <w:color w:val="17365D" w:themeColor="text2" w:themeShade="BF"/>
          <w:sz w:val="24"/>
          <w:szCs w:val="24"/>
        </w:rPr>
        <w:t>5.</w:t>
      </w:r>
      <w:r w:rsidR="00602381" w:rsidRPr="00962A35">
        <w:rPr>
          <w:rFonts w:ascii="Calibri" w:hAnsi="Calibri" w:cs="Calibri"/>
          <w:b/>
          <w:bCs/>
          <w:color w:val="17365D" w:themeColor="text2" w:themeShade="BF"/>
          <w:sz w:val="24"/>
          <w:szCs w:val="24"/>
        </w:rPr>
        <w:t>7</w:t>
      </w:r>
      <w:r w:rsidR="00FD02F6" w:rsidRPr="00F12C8A">
        <w:rPr>
          <w:rFonts w:ascii="Calibri" w:hAnsi="Calibri" w:cs="Calibri"/>
          <w:b/>
          <w:bCs/>
          <w:color w:val="17365D" w:themeColor="text2" w:themeShade="BF"/>
          <w:sz w:val="24"/>
          <w:szCs w:val="24"/>
        </w:rPr>
        <w:t>.1.2</w:t>
      </w:r>
      <w:r w:rsidR="00FD02F6" w:rsidRPr="00F12C8A">
        <w:rPr>
          <w:rFonts w:ascii="Calibri" w:hAnsi="Calibri" w:cs="Calibri"/>
          <w:bCs/>
          <w:color w:val="17365D" w:themeColor="text2" w:themeShade="BF"/>
          <w:sz w:val="24"/>
          <w:szCs w:val="24"/>
        </w:rPr>
        <w:t xml:space="preserve"> Additions to existing residential, agricultural, commercial or industrial buildings or structures located within an </w:t>
      </w:r>
      <w:r w:rsidR="00FD02F6" w:rsidRPr="00F12C8A">
        <w:rPr>
          <w:rFonts w:ascii="Calibri" w:hAnsi="Calibri" w:cs="Calibri"/>
          <w:bCs/>
          <w:iCs/>
          <w:color w:val="17365D" w:themeColor="text2" w:themeShade="BF"/>
          <w:sz w:val="24"/>
          <w:szCs w:val="24"/>
        </w:rPr>
        <w:t xml:space="preserve">erosion hazard </w:t>
      </w:r>
      <w:r w:rsidR="00FD02F6" w:rsidRPr="00F12C8A">
        <w:rPr>
          <w:rFonts w:ascii="Calibri" w:hAnsi="Calibri" w:cs="Calibri"/>
          <w:bCs/>
          <w:color w:val="17365D" w:themeColor="text2" w:themeShade="BF"/>
          <w:sz w:val="24"/>
          <w:szCs w:val="24"/>
        </w:rPr>
        <w:t xml:space="preserve">will be permitted subject to the following: </w:t>
      </w:r>
    </w:p>
    <w:p w14:paraId="1517C53A" w14:textId="17909CC9" w:rsidR="00491C14" w:rsidRPr="005D522C" w:rsidRDefault="00491C14" w:rsidP="005D522C">
      <w:pPr>
        <w:pStyle w:val="ListParagraph"/>
        <w:numPr>
          <w:ilvl w:val="0"/>
          <w:numId w:val="153"/>
        </w:numPr>
        <w:ind w:right="486"/>
        <w:rPr>
          <w:rFonts w:ascii="Calibri" w:hAnsi="Calibri"/>
          <w:bCs/>
          <w:color w:val="17365D" w:themeColor="text2" w:themeShade="BF"/>
        </w:rPr>
      </w:pPr>
      <w:r w:rsidRPr="007F4558">
        <w:rPr>
          <w:rFonts w:ascii="Calibri" w:hAnsi="Calibri" w:cs="Calibri"/>
          <w:bCs/>
          <w:color w:val="17365D" w:themeColor="text2" w:themeShade="BF"/>
          <w:sz w:val="24"/>
          <w:szCs w:val="24"/>
        </w:rPr>
        <w:lastRenderedPageBreak/>
        <w:t xml:space="preserve">the addition is 50% or less of the original </w:t>
      </w:r>
      <w:r w:rsidRPr="005D522C">
        <w:rPr>
          <w:rFonts w:ascii="Calibri" w:hAnsi="Calibri" w:cs="Calibri"/>
          <w:bCs/>
          <w:color w:val="17365D" w:themeColor="text2" w:themeShade="BF"/>
          <w:sz w:val="24"/>
          <w:szCs w:val="24"/>
        </w:rPr>
        <w:t xml:space="preserve">habitable floor space* </w:t>
      </w:r>
      <w:r w:rsidRPr="007F4558">
        <w:rPr>
          <w:rFonts w:ascii="Calibri" w:hAnsi="Calibri" w:cs="Calibri"/>
          <w:bCs/>
          <w:color w:val="17365D" w:themeColor="text2" w:themeShade="BF"/>
          <w:sz w:val="24"/>
          <w:szCs w:val="24"/>
        </w:rPr>
        <w:t xml:space="preserve">to a maximum footprint of 46.5 square metres (~500 square feet), whichever is less, or in the case of multiple additions, all additions combined are equal to or less than 50% of the original </w:t>
      </w:r>
      <w:r w:rsidRPr="005D522C">
        <w:rPr>
          <w:rFonts w:ascii="Calibri" w:hAnsi="Calibri" w:cs="Calibri"/>
          <w:bCs/>
          <w:color w:val="17365D" w:themeColor="text2" w:themeShade="BF"/>
          <w:sz w:val="24"/>
          <w:szCs w:val="24"/>
        </w:rPr>
        <w:t xml:space="preserve">habitable floor space </w:t>
      </w:r>
      <w:r w:rsidRPr="007F4558">
        <w:rPr>
          <w:rFonts w:ascii="Calibri" w:hAnsi="Calibri" w:cs="Calibri"/>
          <w:bCs/>
          <w:color w:val="17365D" w:themeColor="text2" w:themeShade="BF"/>
          <w:sz w:val="24"/>
          <w:szCs w:val="24"/>
        </w:rPr>
        <w:t xml:space="preserve">to a maximum footprint of 46.5 square metres (~500 square feet), whichever is less; </w:t>
      </w:r>
    </w:p>
    <w:p w14:paraId="3AFBD5B5" w14:textId="21DB8700" w:rsidR="00491C14" w:rsidRPr="005D522C" w:rsidRDefault="00491C14" w:rsidP="005D522C">
      <w:pPr>
        <w:pStyle w:val="ListParagraph"/>
        <w:numPr>
          <w:ilvl w:val="0"/>
          <w:numId w:val="153"/>
        </w:numPr>
        <w:ind w:right="486"/>
        <w:rPr>
          <w:rFonts w:ascii="Calibri" w:hAnsi="Calibri"/>
          <w:bCs/>
          <w:color w:val="17365D" w:themeColor="text2" w:themeShade="BF"/>
        </w:rPr>
      </w:pPr>
      <w:r w:rsidRPr="007F4558">
        <w:rPr>
          <w:rFonts w:ascii="Calibri" w:hAnsi="Calibri" w:cs="Calibri"/>
          <w:bCs/>
          <w:color w:val="17365D" w:themeColor="text2" w:themeShade="BF"/>
          <w:sz w:val="24"/>
          <w:szCs w:val="24"/>
        </w:rPr>
        <w:t xml:space="preserve">the number of </w:t>
      </w:r>
      <w:r w:rsidRPr="005D522C">
        <w:rPr>
          <w:rFonts w:ascii="Calibri" w:hAnsi="Calibri" w:cs="Calibri"/>
          <w:bCs/>
          <w:color w:val="17365D" w:themeColor="text2" w:themeShade="BF"/>
          <w:sz w:val="24"/>
          <w:szCs w:val="24"/>
        </w:rPr>
        <w:t xml:space="preserve">dwelling units </w:t>
      </w:r>
      <w:r w:rsidRPr="007F4558">
        <w:rPr>
          <w:rFonts w:ascii="Calibri" w:hAnsi="Calibri" w:cs="Calibri"/>
          <w:bCs/>
          <w:color w:val="17365D" w:themeColor="text2" w:themeShade="BF"/>
          <w:sz w:val="24"/>
          <w:szCs w:val="24"/>
        </w:rPr>
        <w:t xml:space="preserve">is the same or fewer; </w:t>
      </w:r>
    </w:p>
    <w:p w14:paraId="74E768EA" w14:textId="7DD6E120" w:rsidR="00FD02F6" w:rsidRPr="00F12C8A" w:rsidRDefault="00FD02F6" w:rsidP="005D522C">
      <w:pPr>
        <w:pStyle w:val="ListParagraph"/>
        <w:numPr>
          <w:ilvl w:val="0"/>
          <w:numId w:val="153"/>
        </w:numPr>
        <w:ind w:right="486"/>
        <w:rPr>
          <w:rFonts w:ascii="Calibri" w:hAnsi="Calibri" w:cs="Calibri"/>
          <w:bCs/>
          <w:color w:val="17365D" w:themeColor="text2" w:themeShade="BF"/>
          <w:sz w:val="24"/>
          <w:szCs w:val="24"/>
        </w:rPr>
      </w:pPr>
      <w:r w:rsidRPr="00F12C8A">
        <w:rPr>
          <w:rFonts w:ascii="Calibri" w:hAnsi="Calibri" w:cs="Calibri"/>
          <w:bCs/>
          <w:color w:val="17365D" w:themeColor="text2" w:themeShade="BF"/>
          <w:sz w:val="24"/>
          <w:szCs w:val="24"/>
        </w:rPr>
        <w:t xml:space="preserve">the addition will not prevent access into and through the </w:t>
      </w:r>
      <w:r w:rsidRPr="005D522C">
        <w:rPr>
          <w:rFonts w:ascii="Calibri" w:hAnsi="Calibri" w:cs="Calibri"/>
          <w:bCs/>
          <w:color w:val="17365D" w:themeColor="text2" w:themeShade="BF"/>
          <w:sz w:val="24"/>
          <w:szCs w:val="24"/>
        </w:rPr>
        <w:t xml:space="preserve">valley </w:t>
      </w:r>
      <w:r w:rsidRPr="00F12C8A">
        <w:rPr>
          <w:rFonts w:ascii="Calibri" w:hAnsi="Calibri" w:cs="Calibri"/>
          <w:bCs/>
          <w:color w:val="17365D" w:themeColor="text2" w:themeShade="BF"/>
          <w:sz w:val="24"/>
          <w:szCs w:val="24"/>
        </w:rPr>
        <w:t xml:space="preserve">in order to undertake erosion prevention works and/or maintenance of existing buildings or structures or during an emergency. </w:t>
      </w:r>
    </w:p>
    <w:p w14:paraId="14A4FE49"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feasible alternative site outside of the apparent river or stream valley </w:t>
      </w:r>
      <w:r w:rsidR="00553A5D" w:rsidRPr="005D522C">
        <w:rPr>
          <w:rFonts w:ascii="Calibri" w:hAnsi="Calibri" w:cs="Calibri"/>
          <w:bCs/>
          <w:color w:val="17365D" w:themeColor="text2" w:themeShade="BF"/>
          <w:sz w:val="24"/>
          <w:szCs w:val="24"/>
        </w:rPr>
        <w:t xml:space="preserve">or the meander belt of a non-apparent (unconfined) valley </w:t>
      </w:r>
      <w:r w:rsidRPr="005D522C">
        <w:rPr>
          <w:rFonts w:ascii="Calibri" w:hAnsi="Calibri" w:cs="Calibri"/>
          <w:bCs/>
          <w:color w:val="17365D" w:themeColor="text2" w:themeShade="BF"/>
          <w:sz w:val="24"/>
          <w:szCs w:val="24"/>
        </w:rPr>
        <w:t>or</w:t>
      </w:r>
      <w:r w:rsidR="00553A5D" w:rsidRPr="005D522C">
        <w:rPr>
          <w:rFonts w:ascii="Calibri" w:hAnsi="Calibri" w:cs="Calibri"/>
          <w:bCs/>
          <w:color w:val="17365D" w:themeColor="text2" w:themeShade="BF"/>
          <w:sz w:val="24"/>
          <w:szCs w:val="24"/>
        </w:rPr>
        <w:t>,</w:t>
      </w:r>
      <w:r w:rsidRPr="005D522C">
        <w:rPr>
          <w:rFonts w:ascii="Calibri" w:hAnsi="Calibri" w:cs="Calibri"/>
          <w:bCs/>
          <w:color w:val="17365D" w:themeColor="text2" w:themeShade="BF"/>
          <w:sz w:val="24"/>
          <w:szCs w:val="24"/>
        </w:rPr>
        <w:t xml:space="preserve"> in the event that there is no feasible alternative site, that the proposed development is located in an area of least (and acceptable) risk; </w:t>
      </w:r>
    </w:p>
    <w:p w14:paraId="41A78BC1"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impact on existing and future slope stability; </w:t>
      </w:r>
    </w:p>
    <w:p w14:paraId="3A2E49EE"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bank stabilization or erosion protection works are not required; </w:t>
      </w:r>
    </w:p>
    <w:p w14:paraId="16AA34B0"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will have no negative impacts on natural stream meandering/fluvial processes; </w:t>
      </w:r>
    </w:p>
    <w:p w14:paraId="5BA34E0D" w14:textId="77777777" w:rsidR="00B71E99" w:rsidRPr="005D522C" w:rsidRDefault="00553A5D"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s</w:t>
      </w:r>
      <w:r w:rsidR="00B71E99" w:rsidRPr="005D522C">
        <w:rPr>
          <w:rFonts w:ascii="Calibri" w:hAnsi="Calibri" w:cs="Calibri"/>
          <w:bCs/>
          <w:color w:val="17365D" w:themeColor="text2" w:themeShade="BF"/>
          <w:sz w:val="24"/>
          <w:szCs w:val="24"/>
        </w:rPr>
        <w:t xml:space="preserve">tructural development would not be susceptible to stream erosion; </w:t>
      </w:r>
    </w:p>
    <w:p w14:paraId="327C0FE7"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59B9BA30"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contributing to the conservation of land are protected, pollution is prevented and flooding hazards have been adequately addressed; </w:t>
      </w:r>
    </w:p>
    <w:p w14:paraId="4B2EDB96"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will not prevent access into and through the valley in order to undertake preventative actions/maintenance or during an emergency; </w:t>
      </w:r>
    </w:p>
    <w:p w14:paraId="59A247A4"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no development is located on an unstable slope except for those works that by their nature must be located on an unstable slope such as slope stabilization works (Policy </w:t>
      </w:r>
      <w:r w:rsidR="00F12C8A" w:rsidRPr="005D522C">
        <w:rPr>
          <w:rFonts w:ascii="Calibri" w:hAnsi="Calibri" w:cs="Calibri"/>
          <w:bCs/>
          <w:color w:val="17365D" w:themeColor="text2" w:themeShade="BF"/>
          <w:sz w:val="24"/>
          <w:szCs w:val="24"/>
        </w:rPr>
        <w:t>5.6.12</w:t>
      </w:r>
      <w:r w:rsidRPr="005D522C">
        <w:rPr>
          <w:rFonts w:ascii="Calibri" w:hAnsi="Calibri" w:cs="Calibri"/>
          <w:bCs/>
          <w:color w:val="17365D" w:themeColor="text2" w:themeShade="BF"/>
          <w:sz w:val="24"/>
          <w:szCs w:val="24"/>
        </w:rPr>
        <w:t>)</w:t>
      </w:r>
      <w:r w:rsidR="00D47726" w:rsidRPr="005D522C">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and, </w:t>
      </w:r>
    </w:p>
    <w:p w14:paraId="39AB8F71" w14:textId="77777777" w:rsidR="00B71E99" w:rsidRPr="005D522C" w:rsidRDefault="00B71E99"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the plan has been carried out by a qualified professional with recognized expertise in the appropriate discipline and must be prepared using established procedures and recognized methodologie</w:t>
      </w:r>
      <w:r w:rsidR="00553A5D" w:rsidRPr="005D522C">
        <w:rPr>
          <w:rFonts w:ascii="Calibri" w:hAnsi="Calibri" w:cs="Calibri"/>
          <w:bCs/>
          <w:color w:val="17365D" w:themeColor="text2" w:themeShade="BF"/>
          <w:sz w:val="24"/>
          <w:szCs w:val="24"/>
        </w:rPr>
        <w:t>s to the satisfaction of the CVCA</w:t>
      </w:r>
      <w:r w:rsidRPr="005D522C">
        <w:rPr>
          <w:rFonts w:ascii="Calibri" w:hAnsi="Calibri" w:cs="Calibri"/>
          <w:bCs/>
          <w:color w:val="17365D" w:themeColor="text2" w:themeShade="BF"/>
          <w:sz w:val="24"/>
          <w:szCs w:val="24"/>
        </w:rPr>
        <w:t xml:space="preserve">. </w:t>
      </w:r>
    </w:p>
    <w:p w14:paraId="08C1FDAD" w14:textId="77777777" w:rsidR="008C4E8C" w:rsidRPr="00962A35" w:rsidRDefault="008C4E8C" w:rsidP="00AF4233">
      <w:pPr>
        <w:pStyle w:val="Default"/>
        <w:tabs>
          <w:tab w:val="left" w:pos="851"/>
        </w:tabs>
        <w:ind w:left="851"/>
        <w:rPr>
          <w:color w:val="FF0000"/>
        </w:rPr>
      </w:pPr>
    </w:p>
    <w:p w14:paraId="5A0BAC82" w14:textId="77777777" w:rsidR="00491C14" w:rsidRPr="00962A35" w:rsidRDefault="00491C14" w:rsidP="00AF4233">
      <w:pPr>
        <w:rPr>
          <w:color w:val="17365D" w:themeColor="text2" w:themeShade="BF"/>
          <w:sz w:val="24"/>
          <w:szCs w:val="24"/>
        </w:rPr>
      </w:pPr>
      <w:r w:rsidRPr="00962A35">
        <w:rPr>
          <w:color w:val="17365D" w:themeColor="text2" w:themeShade="BF"/>
          <w:sz w:val="24"/>
          <w:szCs w:val="24"/>
        </w:rPr>
        <w:t xml:space="preserve">*Original habitable floor space means the floor space that was part of the original structure when it was first constructed.  Subsequent requests for additions which will result in the cumulative exceedance of 50% of the original floor space or 46.5 square metres </w:t>
      </w:r>
      <w:r w:rsidRPr="00962A35">
        <w:rPr>
          <w:bCs/>
          <w:color w:val="17365D" w:themeColor="text2" w:themeShade="BF"/>
          <w:sz w:val="24"/>
          <w:szCs w:val="24"/>
        </w:rPr>
        <w:t xml:space="preserve">(~500 square feet) </w:t>
      </w:r>
      <w:r w:rsidRPr="00962A35">
        <w:rPr>
          <w:color w:val="17365D" w:themeColor="text2" w:themeShade="BF"/>
          <w:sz w:val="24"/>
          <w:szCs w:val="24"/>
        </w:rPr>
        <w:t>will not be considered.</w:t>
      </w:r>
    </w:p>
    <w:p w14:paraId="46F391E9" w14:textId="77777777" w:rsidR="00B20858" w:rsidRDefault="00B20858" w:rsidP="008D2BD1">
      <w:pPr>
        <w:ind w:left="0"/>
        <w:rPr>
          <w:rFonts w:ascii="Calibri" w:hAnsi="Calibri" w:cs="Calibri"/>
          <w:b/>
          <w:bCs/>
          <w:iCs/>
          <w:color w:val="17365D" w:themeColor="text2" w:themeShade="BF"/>
          <w:sz w:val="24"/>
          <w:szCs w:val="24"/>
        </w:rPr>
      </w:pPr>
    </w:p>
    <w:p w14:paraId="54E2901F" w14:textId="126B6558" w:rsidR="00FD02F6" w:rsidRPr="0080734C" w:rsidRDefault="00FD02F6" w:rsidP="00AF4233">
      <w:pPr>
        <w:rPr>
          <w:rFonts w:ascii="Calibri" w:hAnsi="Calibri" w:cs="Calibri"/>
          <w:b/>
          <w:bCs/>
          <w:color w:val="17365D" w:themeColor="text2" w:themeShade="BF"/>
          <w:sz w:val="24"/>
          <w:szCs w:val="24"/>
        </w:rPr>
      </w:pPr>
      <w:r w:rsidRPr="0080734C">
        <w:rPr>
          <w:rFonts w:ascii="Calibri" w:hAnsi="Calibri" w:cs="Calibri"/>
          <w:b/>
          <w:bCs/>
          <w:iCs/>
          <w:color w:val="17365D" w:themeColor="text2" w:themeShade="BF"/>
          <w:sz w:val="24"/>
          <w:szCs w:val="24"/>
        </w:rPr>
        <w:t>Replacement/Relocation</w:t>
      </w:r>
      <w:r w:rsidRPr="0080734C">
        <w:rPr>
          <w:rFonts w:ascii="Calibri" w:hAnsi="Calibri" w:cs="Calibri"/>
          <w:b/>
          <w:bCs/>
          <w:color w:val="17365D" w:themeColor="text2" w:themeShade="BF"/>
          <w:sz w:val="24"/>
          <w:szCs w:val="24"/>
        </w:rPr>
        <w:t xml:space="preserve"> </w:t>
      </w:r>
    </w:p>
    <w:p w14:paraId="28AC1B28" w14:textId="77777777" w:rsidR="00FD02F6" w:rsidRPr="0080734C" w:rsidRDefault="00FD02F6" w:rsidP="00AF4233">
      <w:pPr>
        <w:rPr>
          <w:rFonts w:ascii="Calibri" w:hAnsi="Calibri" w:cs="Calibri"/>
          <w:b/>
          <w:color w:val="17365D" w:themeColor="text2" w:themeShade="BF"/>
          <w:sz w:val="24"/>
          <w:szCs w:val="24"/>
        </w:rPr>
      </w:pPr>
    </w:p>
    <w:p w14:paraId="325D517A" w14:textId="08F74D01" w:rsidR="00FD02F6" w:rsidRDefault="00737FE4" w:rsidP="00AF4233">
      <w:pPr>
        <w:ind w:left="709" w:hanging="709"/>
        <w:rPr>
          <w:rFonts w:ascii="Calibri" w:hAnsi="Calibri" w:cs="Calibri"/>
          <w:bCs/>
          <w:color w:val="17365D" w:themeColor="text2" w:themeShade="BF"/>
          <w:sz w:val="24"/>
          <w:szCs w:val="24"/>
        </w:rPr>
      </w:pPr>
      <w:r w:rsidRPr="00F12C8A">
        <w:rPr>
          <w:rFonts w:ascii="Calibri" w:hAnsi="Calibri" w:cs="Calibri"/>
          <w:b/>
          <w:bCs/>
          <w:color w:val="17365D" w:themeColor="text2" w:themeShade="BF"/>
          <w:sz w:val="24"/>
          <w:szCs w:val="24"/>
        </w:rPr>
        <w:t>5.</w:t>
      </w:r>
      <w:r w:rsidR="00F12C8A" w:rsidRPr="00962A35">
        <w:rPr>
          <w:rFonts w:ascii="Calibri" w:hAnsi="Calibri" w:cs="Calibri"/>
          <w:b/>
          <w:bCs/>
          <w:color w:val="17365D" w:themeColor="text2" w:themeShade="BF"/>
          <w:sz w:val="24"/>
          <w:szCs w:val="24"/>
        </w:rPr>
        <w:t>7</w:t>
      </w:r>
      <w:r w:rsidR="00FD02F6" w:rsidRPr="00F12C8A">
        <w:rPr>
          <w:rFonts w:ascii="Calibri" w:hAnsi="Calibri" w:cs="Calibri"/>
          <w:b/>
          <w:bCs/>
          <w:color w:val="17365D" w:themeColor="text2" w:themeShade="BF"/>
          <w:sz w:val="24"/>
          <w:szCs w:val="24"/>
        </w:rPr>
        <w:t>.1.3</w:t>
      </w:r>
      <w:r w:rsidR="00FD02F6" w:rsidRPr="00F12C8A">
        <w:rPr>
          <w:rFonts w:ascii="Calibri" w:hAnsi="Calibri" w:cs="Calibri"/>
          <w:bCs/>
          <w:color w:val="17365D" w:themeColor="text2" w:themeShade="BF"/>
          <w:sz w:val="24"/>
          <w:szCs w:val="24"/>
        </w:rPr>
        <w:t xml:space="preserve"> The </w:t>
      </w:r>
      <w:r w:rsidR="00FD02F6" w:rsidRPr="00F12C8A">
        <w:rPr>
          <w:rFonts w:ascii="Calibri" w:hAnsi="Calibri" w:cs="Calibri"/>
          <w:bCs/>
          <w:iCs/>
          <w:color w:val="17365D" w:themeColor="text2" w:themeShade="BF"/>
          <w:sz w:val="24"/>
          <w:szCs w:val="24"/>
        </w:rPr>
        <w:t xml:space="preserve">replacement </w:t>
      </w:r>
      <w:r w:rsidR="00FD02F6" w:rsidRPr="00F12C8A">
        <w:rPr>
          <w:rFonts w:ascii="Calibri" w:hAnsi="Calibri" w:cs="Calibri"/>
          <w:bCs/>
          <w:color w:val="17365D" w:themeColor="text2" w:themeShade="BF"/>
          <w:sz w:val="24"/>
          <w:szCs w:val="24"/>
        </w:rPr>
        <w:t xml:space="preserve">or relocation of an existing building or structure within an </w:t>
      </w:r>
      <w:r w:rsidR="00FD02F6" w:rsidRPr="00F12C8A">
        <w:rPr>
          <w:rFonts w:ascii="Calibri" w:hAnsi="Calibri" w:cs="Calibri"/>
          <w:bCs/>
          <w:iCs/>
          <w:color w:val="17365D" w:themeColor="text2" w:themeShade="BF"/>
          <w:sz w:val="24"/>
          <w:szCs w:val="24"/>
        </w:rPr>
        <w:t xml:space="preserve">erosion hazard </w:t>
      </w:r>
      <w:r w:rsidR="00FD02F6" w:rsidRPr="00F12C8A">
        <w:rPr>
          <w:rFonts w:ascii="Calibri" w:hAnsi="Calibri" w:cs="Calibri"/>
          <w:bCs/>
          <w:color w:val="17365D" w:themeColor="text2" w:themeShade="BF"/>
          <w:sz w:val="24"/>
          <w:szCs w:val="24"/>
        </w:rPr>
        <w:t xml:space="preserve">will be permitted subject to the following: </w:t>
      </w:r>
    </w:p>
    <w:p w14:paraId="1251D863" w14:textId="77777777" w:rsidR="007F4558" w:rsidRPr="00F12C8A" w:rsidRDefault="007F4558" w:rsidP="00AF4233">
      <w:pPr>
        <w:ind w:left="709" w:hanging="709"/>
        <w:rPr>
          <w:rFonts w:ascii="Calibri" w:hAnsi="Calibri" w:cs="Calibri"/>
          <w:color w:val="17365D" w:themeColor="text2" w:themeShade="BF"/>
          <w:sz w:val="24"/>
          <w:szCs w:val="24"/>
        </w:rPr>
      </w:pPr>
    </w:p>
    <w:p w14:paraId="4E49071C"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feasible alternative site outside of the apparent river or stream valley or the meander belt of a non-apparent (unconfined) valley or, in the event that there is no feasible </w:t>
      </w:r>
      <w:r w:rsidRPr="005D522C">
        <w:rPr>
          <w:rFonts w:ascii="Calibri" w:hAnsi="Calibri" w:cs="Calibri"/>
          <w:bCs/>
          <w:color w:val="17365D" w:themeColor="text2" w:themeShade="BF"/>
          <w:sz w:val="24"/>
          <w:szCs w:val="24"/>
        </w:rPr>
        <w:lastRenderedPageBreak/>
        <w:t xml:space="preserve">alternative site, that the proposed development is located in an area of least (and acceptable) risk; </w:t>
      </w:r>
    </w:p>
    <w:p w14:paraId="39226F8C"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impact on existing and future slope stability; </w:t>
      </w:r>
    </w:p>
    <w:p w14:paraId="70D4A12F"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bank stabilization or erosion protection works are not required; </w:t>
      </w:r>
    </w:p>
    <w:p w14:paraId="63C66D9E"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will have no negative impacts on natural stream meandering/fluvial processes; </w:t>
      </w:r>
    </w:p>
    <w:p w14:paraId="35BF7242"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structural development would not be susceptible to stream erosion; </w:t>
      </w:r>
    </w:p>
    <w:p w14:paraId="49097B06"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5F874E70"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contributing to the conservation of land are protected, pollution is prevented and flooding hazards have been adequately addressed; </w:t>
      </w:r>
    </w:p>
    <w:p w14:paraId="0D4A3602"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will not prevent access into and through the valley in order to undertake preventative actions/maintenance or during an emergency; </w:t>
      </w:r>
    </w:p>
    <w:p w14:paraId="0BA4A638"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no development is located on an unstable slope except for those works that by their nature must be located on an unstable slope such as slope stabilization works (Policy </w:t>
      </w:r>
      <w:r w:rsidR="00F12C8A" w:rsidRPr="005D522C">
        <w:rPr>
          <w:rFonts w:ascii="Calibri" w:hAnsi="Calibri" w:cs="Calibri"/>
          <w:bCs/>
          <w:color w:val="17365D" w:themeColor="text2" w:themeShade="BF"/>
          <w:sz w:val="24"/>
          <w:szCs w:val="24"/>
        </w:rPr>
        <w:t>5.6.12</w:t>
      </w:r>
      <w:r w:rsidRPr="005D522C">
        <w:rPr>
          <w:rFonts w:ascii="Calibri" w:hAnsi="Calibri" w:cs="Calibri"/>
          <w:bCs/>
          <w:color w:val="17365D" w:themeColor="text2" w:themeShade="BF"/>
          <w:sz w:val="24"/>
          <w:szCs w:val="24"/>
        </w:rPr>
        <w:t xml:space="preserve">); and, </w:t>
      </w:r>
    </w:p>
    <w:p w14:paraId="40A99FF0"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7CB7E4D9" w14:textId="77777777" w:rsidR="00FD02F6" w:rsidRPr="0080734C" w:rsidRDefault="00FD02F6" w:rsidP="00AF4233">
      <w:pPr>
        <w:rPr>
          <w:rFonts w:ascii="Calibri" w:hAnsi="Calibri" w:cs="Calibri"/>
          <w:color w:val="17365D" w:themeColor="text2" w:themeShade="BF"/>
          <w:sz w:val="24"/>
          <w:szCs w:val="24"/>
        </w:rPr>
      </w:pPr>
    </w:p>
    <w:p w14:paraId="112C3682" w14:textId="21098594" w:rsidR="00FD02F6" w:rsidRPr="0080734C" w:rsidRDefault="00737FE4" w:rsidP="00AF4233">
      <w:pPr>
        <w:ind w:left="709" w:hanging="709"/>
        <w:rPr>
          <w:rFonts w:ascii="Calibri" w:hAnsi="Calibri" w:cs="Calibri"/>
          <w:bCs/>
          <w:color w:val="17365D" w:themeColor="text2" w:themeShade="BF"/>
          <w:sz w:val="24"/>
          <w:szCs w:val="24"/>
        </w:rPr>
      </w:pPr>
      <w:r w:rsidRPr="00F12C8A">
        <w:rPr>
          <w:rFonts w:ascii="Calibri" w:hAnsi="Calibri" w:cs="Calibri"/>
          <w:b/>
          <w:bCs/>
          <w:color w:val="17365D" w:themeColor="text2" w:themeShade="BF"/>
          <w:sz w:val="24"/>
          <w:szCs w:val="24"/>
        </w:rPr>
        <w:t>5.</w:t>
      </w:r>
      <w:r w:rsidR="00F12C8A" w:rsidRPr="00962A35">
        <w:rPr>
          <w:rFonts w:ascii="Calibri" w:hAnsi="Calibri" w:cs="Calibri"/>
          <w:b/>
          <w:bCs/>
          <w:color w:val="17365D" w:themeColor="text2" w:themeShade="BF"/>
          <w:sz w:val="24"/>
          <w:szCs w:val="24"/>
        </w:rPr>
        <w:t>7</w:t>
      </w:r>
      <w:r w:rsidR="00FD02F6" w:rsidRPr="00F12C8A">
        <w:rPr>
          <w:rFonts w:ascii="Calibri" w:hAnsi="Calibri" w:cs="Calibri"/>
          <w:b/>
          <w:bCs/>
          <w:color w:val="17365D" w:themeColor="text2" w:themeShade="BF"/>
          <w:sz w:val="24"/>
          <w:szCs w:val="24"/>
        </w:rPr>
        <w:t>.1.4</w:t>
      </w:r>
      <w:r w:rsidR="00FD02F6" w:rsidRPr="00F12C8A">
        <w:rPr>
          <w:rFonts w:ascii="Calibri" w:hAnsi="Calibri" w:cs="Calibri"/>
          <w:bCs/>
          <w:color w:val="17365D" w:themeColor="text2" w:themeShade="BF"/>
          <w:sz w:val="24"/>
          <w:szCs w:val="24"/>
        </w:rPr>
        <w:t xml:space="preserve"> </w:t>
      </w:r>
      <w:r w:rsidR="00FD02F6" w:rsidRPr="00F12C8A">
        <w:rPr>
          <w:rFonts w:ascii="Calibri" w:hAnsi="Calibri" w:cs="Calibri"/>
          <w:bCs/>
          <w:iCs/>
          <w:color w:val="17365D" w:themeColor="text2" w:themeShade="BF"/>
          <w:sz w:val="24"/>
          <w:szCs w:val="24"/>
        </w:rPr>
        <w:t xml:space="preserve">Replacement </w:t>
      </w:r>
      <w:r w:rsidR="00FD02F6" w:rsidRPr="00F12C8A">
        <w:rPr>
          <w:rFonts w:ascii="Calibri" w:hAnsi="Calibri" w:cs="Calibri"/>
          <w:bCs/>
          <w:color w:val="17365D" w:themeColor="text2" w:themeShade="BF"/>
          <w:sz w:val="24"/>
          <w:szCs w:val="24"/>
        </w:rPr>
        <w:t xml:space="preserve">of an existing building or structure located within an </w:t>
      </w:r>
      <w:r w:rsidR="00FD02F6" w:rsidRPr="00F12C8A">
        <w:rPr>
          <w:rFonts w:ascii="Calibri" w:hAnsi="Calibri" w:cs="Calibri"/>
          <w:bCs/>
          <w:iCs/>
          <w:color w:val="17365D" w:themeColor="text2" w:themeShade="BF"/>
          <w:sz w:val="24"/>
          <w:szCs w:val="24"/>
        </w:rPr>
        <w:t xml:space="preserve">erosion hazard </w:t>
      </w:r>
      <w:r w:rsidR="00FD02F6" w:rsidRPr="00F12C8A">
        <w:rPr>
          <w:rFonts w:ascii="Calibri" w:hAnsi="Calibri" w:cs="Calibri"/>
          <w:bCs/>
          <w:color w:val="17365D" w:themeColor="text2" w:themeShade="BF"/>
          <w:sz w:val="24"/>
          <w:szCs w:val="24"/>
        </w:rPr>
        <w:t xml:space="preserve">that would result in an increase in building or structure size will be permitted provided it can be demonstrated that Policy </w:t>
      </w:r>
      <w:r w:rsidRPr="00962A35">
        <w:rPr>
          <w:rFonts w:ascii="Calibri" w:hAnsi="Calibri" w:cs="Calibri"/>
          <w:bCs/>
          <w:color w:val="17365D" w:themeColor="text2" w:themeShade="BF"/>
          <w:sz w:val="24"/>
          <w:szCs w:val="24"/>
        </w:rPr>
        <w:t>5.</w:t>
      </w:r>
      <w:r w:rsidR="00F12C8A" w:rsidRPr="00962A35">
        <w:rPr>
          <w:rFonts w:ascii="Calibri" w:hAnsi="Calibri" w:cs="Calibri"/>
          <w:bCs/>
          <w:color w:val="17365D" w:themeColor="text2" w:themeShade="BF"/>
          <w:sz w:val="24"/>
          <w:szCs w:val="24"/>
        </w:rPr>
        <w:t>7</w:t>
      </w:r>
      <w:r w:rsidR="008C4E8C" w:rsidRPr="00F12C8A">
        <w:rPr>
          <w:rFonts w:ascii="Calibri" w:hAnsi="Calibri" w:cs="Calibri"/>
          <w:bCs/>
          <w:color w:val="17365D" w:themeColor="text2" w:themeShade="BF"/>
          <w:sz w:val="24"/>
          <w:szCs w:val="24"/>
        </w:rPr>
        <w:t>.1.2</w:t>
      </w:r>
      <w:r w:rsidR="00FD02F6" w:rsidRPr="00F12C8A">
        <w:rPr>
          <w:rFonts w:ascii="Calibri" w:hAnsi="Calibri" w:cs="Calibri"/>
          <w:bCs/>
          <w:color w:val="17365D" w:themeColor="text2" w:themeShade="BF"/>
          <w:sz w:val="24"/>
          <w:szCs w:val="24"/>
        </w:rPr>
        <w:t xml:space="preserve"> can </w:t>
      </w:r>
      <w:r w:rsidR="00FD02F6" w:rsidRPr="0080734C">
        <w:rPr>
          <w:rFonts w:ascii="Calibri" w:hAnsi="Calibri" w:cs="Calibri"/>
          <w:bCs/>
          <w:color w:val="17365D" w:themeColor="text2" w:themeShade="BF"/>
          <w:sz w:val="24"/>
          <w:szCs w:val="24"/>
        </w:rPr>
        <w:t xml:space="preserve">be satisfied </w:t>
      </w:r>
    </w:p>
    <w:p w14:paraId="7E62752A" w14:textId="77777777" w:rsidR="00FD02F6" w:rsidRPr="0080734C" w:rsidRDefault="00FD02F6" w:rsidP="00AF4233">
      <w:pPr>
        <w:rPr>
          <w:rFonts w:ascii="Calibri" w:hAnsi="Calibri" w:cs="Calibri"/>
          <w:bCs/>
          <w:sz w:val="24"/>
          <w:szCs w:val="24"/>
        </w:rPr>
      </w:pPr>
    </w:p>
    <w:p w14:paraId="2733BE67" w14:textId="5A5E9D54" w:rsidR="00FD02F6" w:rsidRPr="000153DD" w:rsidRDefault="00737FE4" w:rsidP="00AF4233">
      <w:pPr>
        <w:pStyle w:val="Style3"/>
        <w:spacing w:after="0"/>
        <w:outlineLvl w:val="2"/>
        <w:rPr>
          <w:rFonts w:asciiTheme="minorHAnsi" w:hAnsiTheme="minorHAnsi"/>
        </w:rPr>
      </w:pPr>
      <w:bookmarkStart w:id="372" w:name="_Toc32349320"/>
      <w:bookmarkStart w:id="373" w:name="_Toc32574443"/>
      <w:r w:rsidRPr="00F12C8A">
        <w:rPr>
          <w:rFonts w:asciiTheme="minorHAnsi" w:hAnsiTheme="minorHAnsi"/>
        </w:rPr>
        <w:t>5</w:t>
      </w:r>
      <w:r w:rsidR="00FD02F6" w:rsidRPr="00F12C8A">
        <w:rPr>
          <w:rFonts w:asciiTheme="minorHAnsi" w:hAnsiTheme="minorHAnsi"/>
        </w:rPr>
        <w:t>.</w:t>
      </w:r>
      <w:r w:rsidR="00F12C8A" w:rsidRPr="00962A35">
        <w:rPr>
          <w:rFonts w:asciiTheme="minorHAnsi" w:hAnsiTheme="minorHAnsi"/>
        </w:rPr>
        <w:t>7</w:t>
      </w:r>
      <w:r w:rsidR="00FD02F6" w:rsidRPr="00F12C8A">
        <w:rPr>
          <w:rFonts w:asciiTheme="minorHAnsi" w:hAnsiTheme="minorHAnsi"/>
        </w:rPr>
        <w:t xml:space="preserve">.2 Accessory </w:t>
      </w:r>
      <w:r w:rsidR="00FD02F6" w:rsidRPr="000153DD">
        <w:rPr>
          <w:rFonts w:asciiTheme="minorHAnsi" w:hAnsiTheme="minorHAnsi"/>
        </w:rPr>
        <w:t>Buildings or Structures</w:t>
      </w:r>
      <w:bookmarkEnd w:id="372"/>
      <w:bookmarkEnd w:id="373"/>
    </w:p>
    <w:p w14:paraId="7670AFDC" w14:textId="68C9AC2D" w:rsidR="00FD02F6" w:rsidRPr="0080734C" w:rsidRDefault="00FD02F6" w:rsidP="00AF4233">
      <w:pPr>
        <w:rPr>
          <w:rFonts w:ascii="Calibri" w:hAnsi="Calibri" w:cs="Calibri"/>
          <w:b/>
          <w:bCs/>
          <w:iCs/>
          <w:sz w:val="24"/>
          <w:szCs w:val="24"/>
        </w:rPr>
      </w:pPr>
    </w:p>
    <w:p w14:paraId="1B7172F4" w14:textId="76D950E4" w:rsidR="00FD02F6" w:rsidRPr="0080734C" w:rsidRDefault="00FD02F6" w:rsidP="00DC182E">
      <w:pPr>
        <w:rPr>
          <w:rFonts w:ascii="Calibri" w:hAnsi="Calibri" w:cs="Calibri"/>
          <w:color w:val="17365D" w:themeColor="text2" w:themeShade="BF"/>
          <w:sz w:val="24"/>
          <w:szCs w:val="24"/>
        </w:rPr>
      </w:pPr>
      <w:r w:rsidRPr="0080734C">
        <w:rPr>
          <w:rFonts w:ascii="Calibri" w:hAnsi="Calibri" w:cs="Calibri"/>
          <w:b/>
          <w:bCs/>
          <w:iCs/>
          <w:color w:val="17365D" w:themeColor="text2" w:themeShade="BF"/>
          <w:sz w:val="24"/>
          <w:szCs w:val="24"/>
        </w:rPr>
        <w:t>Accessory Buildings or Structures</w:t>
      </w:r>
    </w:p>
    <w:p w14:paraId="33B72767" w14:textId="2B69A6E3" w:rsidR="00FD02F6" w:rsidRPr="00F12C8A" w:rsidRDefault="00737FE4" w:rsidP="00AF4233">
      <w:pPr>
        <w:ind w:left="709" w:hanging="709"/>
        <w:rPr>
          <w:rFonts w:ascii="Calibri" w:hAnsi="Calibri" w:cs="Calibri"/>
          <w:bCs/>
          <w:color w:val="17365D" w:themeColor="text2" w:themeShade="BF"/>
          <w:sz w:val="24"/>
          <w:szCs w:val="24"/>
        </w:rPr>
      </w:pPr>
      <w:r w:rsidRPr="00F12C8A">
        <w:rPr>
          <w:rFonts w:ascii="Calibri" w:hAnsi="Calibri" w:cs="Calibri"/>
          <w:b/>
          <w:bCs/>
          <w:color w:val="17365D" w:themeColor="text2" w:themeShade="BF"/>
          <w:sz w:val="24"/>
          <w:szCs w:val="24"/>
        </w:rPr>
        <w:t>5</w:t>
      </w:r>
      <w:r w:rsidR="00FD02F6" w:rsidRPr="00F12C8A">
        <w:rPr>
          <w:rFonts w:ascii="Calibri" w:hAnsi="Calibri" w:cs="Calibri"/>
          <w:b/>
          <w:bCs/>
          <w:color w:val="17365D" w:themeColor="text2" w:themeShade="BF"/>
          <w:sz w:val="24"/>
          <w:szCs w:val="24"/>
        </w:rPr>
        <w:t>.</w:t>
      </w:r>
      <w:r w:rsidR="00F12C8A" w:rsidRPr="00962A35">
        <w:rPr>
          <w:rFonts w:ascii="Calibri" w:hAnsi="Calibri" w:cs="Calibri"/>
          <w:b/>
          <w:bCs/>
          <w:color w:val="17365D" w:themeColor="text2" w:themeShade="BF"/>
          <w:sz w:val="24"/>
          <w:szCs w:val="24"/>
        </w:rPr>
        <w:t>7</w:t>
      </w:r>
      <w:r w:rsidR="00FD02F6" w:rsidRPr="00F12C8A">
        <w:rPr>
          <w:rFonts w:ascii="Calibri" w:hAnsi="Calibri" w:cs="Calibri"/>
          <w:b/>
          <w:bCs/>
          <w:color w:val="17365D" w:themeColor="text2" w:themeShade="BF"/>
          <w:sz w:val="24"/>
          <w:szCs w:val="24"/>
        </w:rPr>
        <w:t>.2.1</w:t>
      </w:r>
      <w:r w:rsidR="00FD02F6" w:rsidRPr="00F12C8A">
        <w:rPr>
          <w:rFonts w:ascii="Calibri" w:hAnsi="Calibri" w:cs="Calibri"/>
          <w:bCs/>
          <w:color w:val="17365D" w:themeColor="text2" w:themeShade="BF"/>
          <w:sz w:val="24"/>
          <w:szCs w:val="24"/>
        </w:rPr>
        <w:t xml:space="preserve"> </w:t>
      </w:r>
      <w:r w:rsidR="00FD02F6" w:rsidRPr="00F12C8A">
        <w:rPr>
          <w:rFonts w:ascii="Calibri" w:hAnsi="Calibri" w:cs="Calibri"/>
          <w:bCs/>
          <w:iCs/>
          <w:color w:val="17365D" w:themeColor="text2" w:themeShade="BF"/>
          <w:sz w:val="24"/>
          <w:szCs w:val="24"/>
        </w:rPr>
        <w:t xml:space="preserve">Accessory buildings or structures </w:t>
      </w:r>
      <w:r w:rsidR="00FD02F6" w:rsidRPr="00F12C8A">
        <w:rPr>
          <w:rFonts w:ascii="Calibri" w:hAnsi="Calibri" w:cs="Calibri"/>
          <w:bCs/>
          <w:color w:val="17365D" w:themeColor="text2" w:themeShade="BF"/>
          <w:sz w:val="24"/>
          <w:szCs w:val="24"/>
        </w:rPr>
        <w:t xml:space="preserve">associated with an existing residential, agricultural, commercial, industrial or institutional use such as detached garages, tool sheds, gazebos and other similar structures or additions to existing </w:t>
      </w:r>
      <w:r w:rsidR="00FD02F6" w:rsidRPr="00F12C8A">
        <w:rPr>
          <w:rFonts w:ascii="Calibri" w:hAnsi="Calibri" w:cs="Calibri"/>
          <w:bCs/>
          <w:iCs/>
          <w:color w:val="17365D" w:themeColor="text2" w:themeShade="BF"/>
          <w:sz w:val="24"/>
          <w:szCs w:val="24"/>
        </w:rPr>
        <w:t xml:space="preserve">accessory buildings or structures </w:t>
      </w:r>
      <w:r w:rsidR="00FD02F6" w:rsidRPr="00F12C8A">
        <w:rPr>
          <w:rFonts w:ascii="Calibri" w:hAnsi="Calibri" w:cs="Calibri"/>
          <w:bCs/>
          <w:color w:val="17365D" w:themeColor="text2" w:themeShade="BF"/>
          <w:sz w:val="24"/>
          <w:szCs w:val="24"/>
        </w:rPr>
        <w:t xml:space="preserve">will be permitted within an </w:t>
      </w:r>
      <w:r w:rsidR="00FD02F6" w:rsidRPr="00F12C8A">
        <w:rPr>
          <w:rFonts w:ascii="Calibri" w:hAnsi="Calibri" w:cs="Calibri"/>
          <w:bCs/>
          <w:iCs/>
          <w:color w:val="17365D" w:themeColor="text2" w:themeShade="BF"/>
          <w:sz w:val="24"/>
          <w:szCs w:val="24"/>
        </w:rPr>
        <w:t xml:space="preserve">erosion hazard </w:t>
      </w:r>
      <w:r w:rsidR="00FD02F6" w:rsidRPr="00F12C8A">
        <w:rPr>
          <w:rFonts w:ascii="Calibri" w:hAnsi="Calibri" w:cs="Calibri"/>
          <w:bCs/>
          <w:color w:val="17365D" w:themeColor="text2" w:themeShade="BF"/>
          <w:sz w:val="24"/>
          <w:szCs w:val="24"/>
        </w:rPr>
        <w:t xml:space="preserve">where it can be demonstrated that: </w:t>
      </w:r>
    </w:p>
    <w:p w14:paraId="5822CD19" w14:textId="77777777" w:rsidR="006A2CBD" w:rsidRPr="00F12C8A" w:rsidRDefault="006A2CBD" w:rsidP="00AF4233">
      <w:pPr>
        <w:ind w:left="709" w:hanging="709"/>
        <w:rPr>
          <w:rFonts w:ascii="Calibri" w:hAnsi="Calibri" w:cs="Calibri"/>
          <w:color w:val="17365D" w:themeColor="text2" w:themeShade="BF"/>
          <w:sz w:val="24"/>
          <w:szCs w:val="24"/>
        </w:rPr>
      </w:pPr>
    </w:p>
    <w:p w14:paraId="172E0F29"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feasible alternative site outside of the apparent river or stream valley or the meander belt of a non-apparent (unconfined) valley or, in the event that there is no feasible alternative site, that the proposed development is located in an area of least (and acceptable) risk; </w:t>
      </w:r>
    </w:p>
    <w:p w14:paraId="42F152AF" w14:textId="59E51249"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impact on existing and future slope stability; </w:t>
      </w:r>
    </w:p>
    <w:p w14:paraId="14183CD4"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bank stabilization or erosion protection works are not required; </w:t>
      </w:r>
    </w:p>
    <w:p w14:paraId="46777351"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will have no negative impacts on natural stream meandering/fluvial processes; </w:t>
      </w:r>
    </w:p>
    <w:p w14:paraId="43EED9DE"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structural development would not be susceptible to stream erosion; </w:t>
      </w:r>
    </w:p>
    <w:p w14:paraId="22E84D3E"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56E42536"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lastRenderedPageBreak/>
        <w:t xml:space="preserve">natural features and/or ecological functions contributing to the conservation of land are protected, pollution is prevented and flooding hazards have been adequately addressed; </w:t>
      </w:r>
    </w:p>
    <w:p w14:paraId="48C80141"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will not prevent access into and through the valley in order to undertake preventative actions/maintenance or during an emergency; </w:t>
      </w:r>
    </w:p>
    <w:p w14:paraId="260E5885"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no development is located on an unstable slope except for those works that by their nature must be located on an unstable slope such as slope stabilization works (Policy </w:t>
      </w:r>
      <w:r w:rsidR="00F12C8A" w:rsidRPr="005D522C">
        <w:rPr>
          <w:rFonts w:ascii="Calibri" w:hAnsi="Calibri" w:cs="Calibri"/>
          <w:bCs/>
          <w:color w:val="17365D" w:themeColor="text2" w:themeShade="BF"/>
          <w:sz w:val="24"/>
          <w:szCs w:val="24"/>
        </w:rPr>
        <w:t>5.6.12</w:t>
      </w:r>
      <w:r w:rsidRPr="005D522C">
        <w:rPr>
          <w:rFonts w:ascii="Calibri" w:hAnsi="Calibri" w:cs="Calibri"/>
          <w:bCs/>
          <w:color w:val="17365D" w:themeColor="text2" w:themeShade="BF"/>
          <w:sz w:val="24"/>
          <w:szCs w:val="24"/>
        </w:rPr>
        <w:t xml:space="preserve">); and, </w:t>
      </w:r>
    </w:p>
    <w:p w14:paraId="06DC0B39" w14:textId="77777777" w:rsidR="008C4E8C" w:rsidRPr="005D522C" w:rsidRDefault="008C4E8C"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plan has been carried out by a qualified professional with recognized expertise in the appropriate discipline and must be prepared using established procedures and recognized methodologies to the satisfaction of the CVCA. </w:t>
      </w:r>
    </w:p>
    <w:p w14:paraId="5D42AEA7" w14:textId="3F5125B3" w:rsidR="00FD02F6" w:rsidRPr="0080734C" w:rsidRDefault="00B71E99" w:rsidP="00AF4233">
      <w:pPr>
        <w:pStyle w:val="Default"/>
        <w:spacing w:after="159"/>
      </w:pPr>
      <w:r w:rsidRPr="00962A35">
        <w:rPr>
          <w:color w:val="FF0000"/>
          <w:sz w:val="22"/>
          <w:szCs w:val="22"/>
        </w:rPr>
        <w:t xml:space="preserve"> </w:t>
      </w:r>
    </w:p>
    <w:p w14:paraId="6B1CB849" w14:textId="27201CD2" w:rsidR="00FD02F6" w:rsidRPr="000153DD" w:rsidRDefault="00737FE4" w:rsidP="00AF4233">
      <w:pPr>
        <w:pStyle w:val="Style3"/>
        <w:spacing w:after="0"/>
        <w:outlineLvl w:val="2"/>
        <w:rPr>
          <w:rFonts w:asciiTheme="minorHAnsi" w:hAnsiTheme="minorHAnsi"/>
        </w:rPr>
      </w:pPr>
      <w:bookmarkStart w:id="374" w:name="_Toc32349321"/>
      <w:bookmarkStart w:id="375" w:name="_Toc32574444"/>
      <w:r w:rsidRPr="00F12C8A">
        <w:rPr>
          <w:rFonts w:asciiTheme="minorHAnsi" w:hAnsiTheme="minorHAnsi"/>
        </w:rPr>
        <w:t>5.</w:t>
      </w:r>
      <w:r w:rsidR="00F12C8A" w:rsidRPr="00962A35">
        <w:rPr>
          <w:rFonts w:asciiTheme="minorHAnsi" w:hAnsiTheme="minorHAnsi"/>
        </w:rPr>
        <w:t>7</w:t>
      </w:r>
      <w:r w:rsidR="00FD02F6" w:rsidRPr="00F12C8A">
        <w:rPr>
          <w:rFonts w:asciiTheme="minorHAnsi" w:hAnsiTheme="minorHAnsi"/>
        </w:rPr>
        <w:t xml:space="preserve">.3 Passive </w:t>
      </w:r>
      <w:r w:rsidR="00FD02F6" w:rsidRPr="000153DD">
        <w:rPr>
          <w:rFonts w:asciiTheme="minorHAnsi" w:hAnsiTheme="minorHAnsi"/>
        </w:rPr>
        <w:t>Low-Intensity Recreational Uses and Conservation Activities</w:t>
      </w:r>
      <w:bookmarkEnd w:id="374"/>
      <w:bookmarkEnd w:id="375"/>
    </w:p>
    <w:p w14:paraId="4823093E" w14:textId="1FDC912F" w:rsidR="00FD02F6" w:rsidRPr="0080734C" w:rsidRDefault="00FD02F6" w:rsidP="00AF4233">
      <w:pPr>
        <w:rPr>
          <w:rFonts w:ascii="Calibri" w:hAnsi="Calibri" w:cs="Calibri"/>
          <w:b/>
          <w:bCs/>
          <w:color w:val="17365D" w:themeColor="text2" w:themeShade="BF"/>
          <w:sz w:val="24"/>
          <w:szCs w:val="24"/>
        </w:rPr>
      </w:pPr>
    </w:p>
    <w:p w14:paraId="2D6FF536" w14:textId="77777777" w:rsidR="00FD02F6" w:rsidRPr="0080734C" w:rsidRDefault="00FD02F6" w:rsidP="00AF4233">
      <w:pPr>
        <w:rPr>
          <w:rFonts w:ascii="Calibri" w:hAnsi="Calibri" w:cs="Calibri"/>
          <w:b/>
          <w:bCs/>
          <w:color w:val="17365D" w:themeColor="text2" w:themeShade="BF"/>
          <w:sz w:val="24"/>
          <w:szCs w:val="24"/>
        </w:rPr>
      </w:pPr>
      <w:r w:rsidRPr="0080734C">
        <w:rPr>
          <w:rFonts w:ascii="Calibri" w:hAnsi="Calibri" w:cs="Calibri"/>
          <w:b/>
          <w:bCs/>
          <w:color w:val="17365D" w:themeColor="text2" w:themeShade="BF"/>
          <w:sz w:val="24"/>
          <w:szCs w:val="24"/>
        </w:rPr>
        <w:t>Passive Low-Intensity Recreational Uses and Conservation Activities</w:t>
      </w:r>
    </w:p>
    <w:p w14:paraId="325CE300" w14:textId="77777777" w:rsidR="00FD02F6" w:rsidRPr="0080734C" w:rsidRDefault="00FD02F6" w:rsidP="00AF4233">
      <w:pPr>
        <w:rPr>
          <w:rFonts w:ascii="Calibri" w:hAnsi="Calibri" w:cs="Calibri"/>
          <w:color w:val="17365D" w:themeColor="text2" w:themeShade="BF"/>
          <w:sz w:val="24"/>
          <w:szCs w:val="24"/>
        </w:rPr>
      </w:pPr>
      <w:r w:rsidRPr="0080734C">
        <w:rPr>
          <w:rFonts w:ascii="Calibri" w:hAnsi="Calibri" w:cs="Calibri"/>
          <w:bCs/>
          <w:iCs/>
          <w:color w:val="17365D" w:themeColor="text2" w:themeShade="BF"/>
          <w:sz w:val="24"/>
          <w:szCs w:val="24"/>
        </w:rPr>
        <w:t xml:space="preserve"> </w:t>
      </w:r>
    </w:p>
    <w:p w14:paraId="4ACE9760" w14:textId="5AE11BB5" w:rsidR="00FD02F6" w:rsidRPr="0080734C" w:rsidRDefault="00737FE4" w:rsidP="00AF4233">
      <w:pPr>
        <w:ind w:left="709" w:hanging="709"/>
        <w:rPr>
          <w:rFonts w:ascii="Calibri" w:hAnsi="Calibri" w:cs="Calibri"/>
          <w:color w:val="17365D" w:themeColor="text2" w:themeShade="BF"/>
          <w:sz w:val="24"/>
          <w:szCs w:val="24"/>
        </w:rPr>
      </w:pPr>
      <w:r w:rsidRPr="00F12C8A">
        <w:rPr>
          <w:rFonts w:ascii="Calibri" w:hAnsi="Calibri" w:cs="Calibri"/>
          <w:b/>
          <w:bCs/>
          <w:color w:val="17365D" w:themeColor="text2" w:themeShade="BF"/>
          <w:sz w:val="24"/>
          <w:szCs w:val="24"/>
        </w:rPr>
        <w:t>5.</w:t>
      </w:r>
      <w:r w:rsidR="00F12C8A" w:rsidRPr="00962A35">
        <w:rPr>
          <w:rFonts w:ascii="Calibri" w:hAnsi="Calibri" w:cs="Calibri"/>
          <w:b/>
          <w:bCs/>
          <w:color w:val="17365D" w:themeColor="text2" w:themeShade="BF"/>
          <w:sz w:val="24"/>
          <w:szCs w:val="24"/>
        </w:rPr>
        <w:t>7</w:t>
      </w:r>
      <w:r w:rsidR="00FD02F6" w:rsidRPr="00F12C8A">
        <w:rPr>
          <w:rFonts w:ascii="Calibri" w:hAnsi="Calibri" w:cs="Calibri"/>
          <w:b/>
          <w:bCs/>
          <w:color w:val="17365D" w:themeColor="text2" w:themeShade="BF"/>
          <w:sz w:val="24"/>
          <w:szCs w:val="24"/>
        </w:rPr>
        <w:t>.3.1</w:t>
      </w:r>
      <w:r w:rsidR="00FD02F6" w:rsidRPr="00F12C8A">
        <w:rPr>
          <w:rFonts w:ascii="Calibri" w:hAnsi="Calibri" w:cs="Calibri"/>
          <w:bCs/>
          <w:color w:val="17365D" w:themeColor="text2" w:themeShade="BF"/>
          <w:sz w:val="24"/>
          <w:szCs w:val="24"/>
        </w:rPr>
        <w:t xml:space="preserve"> Passive </w:t>
      </w:r>
      <w:r w:rsidR="00FD02F6" w:rsidRPr="0080734C">
        <w:rPr>
          <w:rFonts w:ascii="Calibri" w:hAnsi="Calibri" w:cs="Calibri"/>
          <w:bCs/>
          <w:color w:val="17365D" w:themeColor="text2" w:themeShade="BF"/>
          <w:sz w:val="24"/>
          <w:szCs w:val="24"/>
        </w:rPr>
        <w:t xml:space="preserve">low-intensity recreational uses associated with public parks, outdoor recreation and education, trail systems, </w:t>
      </w:r>
      <w:r w:rsidR="00FD02F6" w:rsidRPr="0080734C">
        <w:rPr>
          <w:rFonts w:ascii="Calibri" w:hAnsi="Calibri" w:cs="Calibri"/>
          <w:bCs/>
          <w:iCs/>
          <w:color w:val="17365D" w:themeColor="text2" w:themeShade="BF"/>
          <w:sz w:val="24"/>
          <w:szCs w:val="24"/>
        </w:rPr>
        <w:t xml:space="preserve">watercourse </w:t>
      </w:r>
      <w:r w:rsidR="00FD02F6" w:rsidRPr="0080734C">
        <w:rPr>
          <w:rFonts w:ascii="Calibri" w:hAnsi="Calibri" w:cs="Calibri"/>
          <w:bCs/>
          <w:color w:val="17365D" w:themeColor="text2" w:themeShade="BF"/>
          <w:sz w:val="24"/>
          <w:szCs w:val="24"/>
        </w:rPr>
        <w:t xml:space="preserve">access points or </w:t>
      </w:r>
      <w:r w:rsidR="00FD02F6" w:rsidRPr="0080734C">
        <w:rPr>
          <w:rFonts w:ascii="Calibri" w:hAnsi="Calibri" w:cs="Calibri"/>
          <w:bCs/>
          <w:iCs/>
          <w:color w:val="17365D" w:themeColor="text2" w:themeShade="BF"/>
          <w:sz w:val="24"/>
          <w:szCs w:val="24"/>
        </w:rPr>
        <w:t xml:space="preserve">conservation activities </w:t>
      </w:r>
      <w:r w:rsidR="00FD02F6" w:rsidRPr="0080734C">
        <w:rPr>
          <w:rFonts w:ascii="Calibri" w:hAnsi="Calibri" w:cs="Calibri"/>
          <w:bCs/>
          <w:color w:val="17365D" w:themeColor="text2" w:themeShade="BF"/>
          <w:sz w:val="24"/>
          <w:szCs w:val="24"/>
        </w:rPr>
        <w:t xml:space="preserve">will be permitted within an </w:t>
      </w:r>
      <w:r w:rsidR="00FD02F6" w:rsidRPr="0080734C">
        <w:rPr>
          <w:rFonts w:ascii="Calibri" w:hAnsi="Calibri" w:cs="Calibri"/>
          <w:bCs/>
          <w:iCs/>
          <w:color w:val="17365D" w:themeColor="text2" w:themeShade="BF"/>
          <w:sz w:val="24"/>
          <w:szCs w:val="24"/>
        </w:rPr>
        <w:t xml:space="preserve">erosion hazard </w:t>
      </w:r>
      <w:r w:rsidR="00FD02F6" w:rsidRPr="0080734C">
        <w:rPr>
          <w:rFonts w:ascii="Calibri" w:hAnsi="Calibri" w:cs="Calibri"/>
          <w:bCs/>
          <w:color w:val="17365D" w:themeColor="text2" w:themeShade="BF"/>
          <w:sz w:val="24"/>
          <w:szCs w:val="24"/>
        </w:rPr>
        <w:t xml:space="preserve">provided it can be demonstrated that: </w:t>
      </w:r>
    </w:p>
    <w:p w14:paraId="46541FEE" w14:textId="77777777" w:rsidR="00FD02F6" w:rsidRPr="0080734C" w:rsidRDefault="00FD02F6" w:rsidP="00AF4233">
      <w:pPr>
        <w:rPr>
          <w:rFonts w:ascii="Calibri" w:hAnsi="Calibri" w:cs="Calibri"/>
          <w:color w:val="17365D" w:themeColor="text2" w:themeShade="BF"/>
          <w:sz w:val="24"/>
          <w:szCs w:val="24"/>
        </w:rPr>
      </w:pPr>
    </w:p>
    <w:p w14:paraId="6E76CDD6" w14:textId="3787942E"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80734C">
        <w:rPr>
          <w:rFonts w:ascii="Calibri" w:hAnsi="Calibri" w:cs="Calibri"/>
          <w:bCs/>
          <w:color w:val="17365D" w:themeColor="text2" w:themeShade="BF"/>
          <w:sz w:val="24"/>
          <w:szCs w:val="24"/>
        </w:rPr>
        <w:t xml:space="preserve">there is no feasible alternative to locate the </w:t>
      </w:r>
      <w:r w:rsidRPr="005D522C">
        <w:rPr>
          <w:rFonts w:ascii="Calibri" w:hAnsi="Calibri" w:cs="Calibri"/>
          <w:bCs/>
          <w:color w:val="17365D" w:themeColor="text2" w:themeShade="BF"/>
          <w:sz w:val="24"/>
          <w:szCs w:val="24"/>
        </w:rPr>
        <w:t xml:space="preserve">development </w:t>
      </w:r>
      <w:r w:rsidRPr="0080734C">
        <w:rPr>
          <w:rFonts w:ascii="Calibri" w:hAnsi="Calibri" w:cs="Calibri"/>
          <w:bCs/>
          <w:color w:val="17365D" w:themeColor="text2" w:themeShade="BF"/>
          <w:sz w:val="24"/>
          <w:szCs w:val="24"/>
        </w:rPr>
        <w:t xml:space="preserve">outside of the </w:t>
      </w:r>
      <w:r w:rsidRPr="005D522C">
        <w:rPr>
          <w:rFonts w:ascii="Calibri" w:hAnsi="Calibri" w:cs="Calibri"/>
          <w:bCs/>
          <w:color w:val="17365D" w:themeColor="text2" w:themeShade="BF"/>
          <w:sz w:val="24"/>
          <w:szCs w:val="24"/>
        </w:rPr>
        <w:t xml:space="preserve">erosion hazard </w:t>
      </w:r>
      <w:r w:rsidRPr="0080734C">
        <w:rPr>
          <w:rFonts w:ascii="Calibri" w:hAnsi="Calibri" w:cs="Calibri"/>
          <w:bCs/>
          <w:color w:val="17365D" w:themeColor="text2" w:themeShade="BF"/>
          <w:sz w:val="24"/>
          <w:szCs w:val="24"/>
        </w:rPr>
        <w:t xml:space="preserve">and that the </w:t>
      </w:r>
      <w:r w:rsidRPr="005D522C">
        <w:rPr>
          <w:rFonts w:ascii="Calibri" w:hAnsi="Calibri" w:cs="Calibri"/>
          <w:bCs/>
          <w:color w:val="17365D" w:themeColor="text2" w:themeShade="BF"/>
          <w:sz w:val="24"/>
          <w:szCs w:val="24"/>
        </w:rPr>
        <w:t xml:space="preserve">development </w:t>
      </w:r>
      <w:r w:rsidRPr="0080734C">
        <w:rPr>
          <w:rFonts w:ascii="Calibri" w:hAnsi="Calibri" w:cs="Calibri"/>
          <w:bCs/>
          <w:color w:val="17365D" w:themeColor="text2" w:themeShade="BF"/>
          <w:sz w:val="24"/>
          <w:szCs w:val="24"/>
        </w:rPr>
        <w:t xml:space="preserve">will be located in an area of least (and acceptable) risk as determined through appropriate technical reports (e.g., topographic survey, geotechnical study); </w:t>
      </w:r>
    </w:p>
    <w:p w14:paraId="4CF639C2" w14:textId="674C7B34"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80734C">
        <w:rPr>
          <w:rFonts w:ascii="Calibri" w:hAnsi="Calibri" w:cs="Calibri"/>
          <w:bCs/>
          <w:color w:val="17365D" w:themeColor="text2" w:themeShade="BF"/>
          <w:sz w:val="24"/>
          <w:szCs w:val="24"/>
        </w:rPr>
        <w:t xml:space="preserve">there is no negative impact on existing and future slope stability; </w:t>
      </w:r>
    </w:p>
    <w:p w14:paraId="2CDBC041" w14:textId="7C1F7991"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80734C">
        <w:rPr>
          <w:rFonts w:ascii="Calibri" w:hAnsi="Calibri" w:cs="Calibri"/>
          <w:bCs/>
          <w:color w:val="17365D" w:themeColor="text2" w:themeShade="BF"/>
          <w:sz w:val="24"/>
          <w:szCs w:val="24"/>
        </w:rPr>
        <w:t xml:space="preserve">the use will not prevent access into and through the </w:t>
      </w:r>
      <w:r w:rsidRPr="005D522C">
        <w:rPr>
          <w:rFonts w:ascii="Calibri" w:hAnsi="Calibri" w:cs="Calibri"/>
          <w:bCs/>
          <w:color w:val="17365D" w:themeColor="text2" w:themeShade="BF"/>
          <w:sz w:val="24"/>
          <w:szCs w:val="24"/>
        </w:rPr>
        <w:t xml:space="preserve">valley </w:t>
      </w:r>
      <w:r w:rsidRPr="0080734C">
        <w:rPr>
          <w:rFonts w:ascii="Calibri" w:hAnsi="Calibri" w:cs="Calibri"/>
          <w:bCs/>
          <w:color w:val="17365D" w:themeColor="text2" w:themeShade="BF"/>
          <w:sz w:val="24"/>
          <w:szCs w:val="24"/>
        </w:rPr>
        <w:t xml:space="preserve">in order to undertake preventative actions or maintenance or during an emergency; and, </w:t>
      </w:r>
    </w:p>
    <w:p w14:paraId="5FE46C25" w14:textId="5E879D4B" w:rsidR="00F12C8A" w:rsidRDefault="00FD02F6" w:rsidP="007F4558">
      <w:pPr>
        <w:pStyle w:val="ListParagraph"/>
        <w:numPr>
          <w:ilvl w:val="0"/>
          <w:numId w:val="153"/>
        </w:numPr>
        <w:ind w:right="486"/>
        <w:rPr>
          <w:rFonts w:ascii="Calibri" w:hAnsi="Calibri" w:cs="Calibri"/>
          <w:bCs/>
          <w:color w:val="17365D" w:themeColor="text2" w:themeShade="BF"/>
          <w:sz w:val="24"/>
          <w:szCs w:val="24"/>
        </w:rPr>
      </w:pPr>
      <w:r w:rsidRPr="0080734C">
        <w:rPr>
          <w:rFonts w:ascii="Calibri" w:hAnsi="Calibri" w:cs="Calibri"/>
          <w:bCs/>
          <w:color w:val="17365D" w:themeColor="text2" w:themeShade="BF"/>
          <w:sz w:val="24"/>
          <w:szCs w:val="24"/>
        </w:rPr>
        <w:t>the potential for erosion has been addressed through the submission of proper drainage, erosion and sediment control and site stabilization/restoration plans.</w:t>
      </w:r>
    </w:p>
    <w:p w14:paraId="1376D0C1" w14:textId="77777777" w:rsidR="007F4558" w:rsidRPr="005D522C" w:rsidRDefault="007F4558" w:rsidP="005D522C">
      <w:pPr>
        <w:pStyle w:val="ListParagraph"/>
        <w:ind w:left="1080" w:right="486"/>
        <w:rPr>
          <w:rFonts w:ascii="Calibri" w:hAnsi="Calibri" w:cs="Calibri"/>
          <w:bCs/>
          <w:color w:val="17365D" w:themeColor="text2" w:themeShade="BF"/>
          <w:sz w:val="24"/>
          <w:szCs w:val="24"/>
        </w:rPr>
      </w:pPr>
    </w:p>
    <w:p w14:paraId="4DA9B2DD" w14:textId="08F0DE1A" w:rsidR="00FD02F6" w:rsidRPr="004654A5" w:rsidRDefault="00737FE4" w:rsidP="008D2BD1">
      <w:pPr>
        <w:pStyle w:val="Style3"/>
        <w:spacing w:after="0"/>
        <w:ind w:left="0"/>
        <w:outlineLvl w:val="2"/>
        <w:rPr>
          <w:rFonts w:asciiTheme="minorHAnsi" w:hAnsiTheme="minorHAnsi"/>
        </w:rPr>
      </w:pPr>
      <w:bookmarkStart w:id="376" w:name="_Toc32349322"/>
      <w:bookmarkStart w:id="377" w:name="_Toc32574445"/>
      <w:r w:rsidRPr="004654A5">
        <w:rPr>
          <w:rFonts w:asciiTheme="minorHAnsi" w:hAnsiTheme="minorHAnsi"/>
        </w:rPr>
        <w:t>5.</w:t>
      </w:r>
      <w:r w:rsidR="00F12C8A" w:rsidRPr="00962A35">
        <w:rPr>
          <w:rFonts w:asciiTheme="minorHAnsi" w:hAnsiTheme="minorHAnsi"/>
        </w:rPr>
        <w:t>7</w:t>
      </w:r>
      <w:r w:rsidR="00FD02F6" w:rsidRPr="004654A5">
        <w:rPr>
          <w:rFonts w:asciiTheme="minorHAnsi" w:hAnsiTheme="minorHAnsi"/>
        </w:rPr>
        <w:t>.4 Ponds</w:t>
      </w:r>
      <w:bookmarkEnd w:id="376"/>
      <w:bookmarkEnd w:id="377"/>
      <w:r w:rsidR="00FD02F6" w:rsidRPr="004654A5">
        <w:rPr>
          <w:rFonts w:asciiTheme="minorHAnsi" w:hAnsiTheme="minorHAnsi"/>
        </w:rPr>
        <w:t xml:space="preserve"> </w:t>
      </w:r>
    </w:p>
    <w:p w14:paraId="662E2991" w14:textId="77777777" w:rsidR="00FD02F6" w:rsidRPr="004654A5" w:rsidRDefault="00FD02F6" w:rsidP="00AF4233">
      <w:pPr>
        <w:rPr>
          <w:rFonts w:ascii="Calibri" w:hAnsi="Calibri" w:cs="Calibri"/>
          <w:b/>
          <w:bCs/>
          <w:color w:val="17365D" w:themeColor="text2" w:themeShade="BF"/>
          <w:sz w:val="24"/>
          <w:szCs w:val="24"/>
        </w:rPr>
      </w:pPr>
    </w:p>
    <w:p w14:paraId="153FE7C3" w14:textId="6EA4F960" w:rsidR="00FD02F6" w:rsidRPr="004654A5" w:rsidRDefault="00FD02F6" w:rsidP="00AF4233">
      <w:pPr>
        <w:rPr>
          <w:rFonts w:ascii="Calibri" w:hAnsi="Calibri" w:cs="Calibri"/>
          <w:b/>
          <w:bCs/>
          <w:color w:val="17365D" w:themeColor="text2" w:themeShade="BF"/>
          <w:sz w:val="24"/>
          <w:szCs w:val="24"/>
        </w:rPr>
      </w:pPr>
      <w:r w:rsidRPr="004654A5">
        <w:rPr>
          <w:rFonts w:ascii="Calibri" w:hAnsi="Calibri" w:cs="Calibri"/>
          <w:b/>
          <w:bCs/>
          <w:color w:val="17365D" w:themeColor="text2" w:themeShade="BF"/>
          <w:sz w:val="24"/>
          <w:szCs w:val="24"/>
        </w:rPr>
        <w:t>New Ponds</w:t>
      </w:r>
    </w:p>
    <w:p w14:paraId="25DD3341" w14:textId="77777777" w:rsidR="00FD02F6" w:rsidRPr="004654A5" w:rsidRDefault="00FD02F6" w:rsidP="00AF4233">
      <w:pPr>
        <w:rPr>
          <w:rFonts w:ascii="Calibri" w:hAnsi="Calibri" w:cs="Calibri"/>
          <w:color w:val="17365D" w:themeColor="text2" w:themeShade="BF"/>
          <w:sz w:val="24"/>
          <w:szCs w:val="24"/>
        </w:rPr>
      </w:pPr>
      <w:r w:rsidRPr="004654A5">
        <w:rPr>
          <w:rFonts w:ascii="Calibri" w:hAnsi="Calibri" w:cs="Calibri"/>
          <w:bCs/>
          <w:color w:val="17365D" w:themeColor="text2" w:themeShade="BF"/>
          <w:sz w:val="24"/>
          <w:szCs w:val="24"/>
        </w:rPr>
        <w:t xml:space="preserve"> </w:t>
      </w:r>
    </w:p>
    <w:p w14:paraId="5703423A" w14:textId="1B853BC7" w:rsidR="00FD02F6" w:rsidRPr="0080734C" w:rsidRDefault="00737FE4" w:rsidP="00AF4233">
      <w:pPr>
        <w:rPr>
          <w:rFonts w:ascii="Calibri" w:hAnsi="Calibri" w:cs="Calibri"/>
          <w:bCs/>
          <w:color w:val="17365D" w:themeColor="text2" w:themeShade="BF"/>
          <w:sz w:val="24"/>
          <w:szCs w:val="24"/>
        </w:rPr>
      </w:pPr>
      <w:r w:rsidRPr="004654A5">
        <w:rPr>
          <w:rFonts w:ascii="Calibri" w:hAnsi="Calibri" w:cs="Calibri"/>
          <w:b/>
          <w:bCs/>
          <w:color w:val="17365D" w:themeColor="text2" w:themeShade="BF"/>
          <w:sz w:val="24"/>
          <w:szCs w:val="24"/>
        </w:rPr>
        <w:t>5.</w:t>
      </w:r>
      <w:r w:rsidR="00F12C8A" w:rsidRPr="00962A35">
        <w:rPr>
          <w:rFonts w:ascii="Calibri" w:hAnsi="Calibri" w:cs="Calibri"/>
          <w:b/>
          <w:bCs/>
          <w:color w:val="17365D" w:themeColor="text2" w:themeShade="BF"/>
          <w:sz w:val="24"/>
          <w:szCs w:val="24"/>
        </w:rPr>
        <w:t>7</w:t>
      </w:r>
      <w:r w:rsidR="00FD02F6" w:rsidRPr="004654A5">
        <w:rPr>
          <w:rFonts w:ascii="Calibri" w:hAnsi="Calibri" w:cs="Calibri"/>
          <w:b/>
          <w:bCs/>
          <w:color w:val="17365D" w:themeColor="text2" w:themeShade="BF"/>
          <w:sz w:val="24"/>
          <w:szCs w:val="24"/>
        </w:rPr>
        <w:t>.4.1</w:t>
      </w:r>
      <w:r w:rsidR="00FD02F6" w:rsidRPr="004654A5">
        <w:rPr>
          <w:rFonts w:ascii="Calibri" w:hAnsi="Calibri" w:cs="Calibri"/>
          <w:bCs/>
          <w:color w:val="17365D" w:themeColor="text2" w:themeShade="BF"/>
          <w:sz w:val="24"/>
          <w:szCs w:val="24"/>
        </w:rPr>
        <w:t xml:space="preserve"> New </w:t>
      </w:r>
      <w:r w:rsidR="00FD02F6" w:rsidRPr="0080734C">
        <w:rPr>
          <w:rFonts w:ascii="Calibri" w:hAnsi="Calibri" w:cs="Calibri"/>
          <w:bCs/>
          <w:iCs/>
          <w:color w:val="17365D" w:themeColor="text2" w:themeShade="BF"/>
          <w:sz w:val="24"/>
          <w:szCs w:val="24"/>
        </w:rPr>
        <w:t xml:space="preserve">dug-out </w:t>
      </w:r>
      <w:r w:rsidR="00FD02F6" w:rsidRPr="0080734C">
        <w:rPr>
          <w:rFonts w:ascii="Calibri" w:hAnsi="Calibri" w:cs="Calibri"/>
          <w:bCs/>
          <w:color w:val="17365D" w:themeColor="text2" w:themeShade="BF"/>
          <w:sz w:val="24"/>
          <w:szCs w:val="24"/>
        </w:rPr>
        <w:t xml:space="preserve">or </w:t>
      </w:r>
      <w:r w:rsidR="00FD02F6" w:rsidRPr="0080734C">
        <w:rPr>
          <w:rFonts w:ascii="Calibri" w:hAnsi="Calibri" w:cs="Calibri"/>
          <w:bCs/>
          <w:iCs/>
          <w:color w:val="17365D" w:themeColor="text2" w:themeShade="BF"/>
          <w:sz w:val="24"/>
          <w:szCs w:val="24"/>
        </w:rPr>
        <w:t xml:space="preserve">isolated ponds* </w:t>
      </w:r>
      <w:r w:rsidR="00FD02F6" w:rsidRPr="0080734C">
        <w:rPr>
          <w:rFonts w:ascii="Calibri" w:hAnsi="Calibri" w:cs="Calibri"/>
          <w:bCs/>
          <w:color w:val="17365D" w:themeColor="text2" w:themeShade="BF"/>
          <w:sz w:val="24"/>
          <w:szCs w:val="24"/>
        </w:rPr>
        <w:t xml:space="preserve">will not be permitted within an </w:t>
      </w:r>
      <w:r w:rsidR="00FD02F6" w:rsidRPr="0080734C">
        <w:rPr>
          <w:rFonts w:ascii="Calibri" w:hAnsi="Calibri" w:cs="Calibri"/>
          <w:bCs/>
          <w:iCs/>
          <w:color w:val="17365D" w:themeColor="text2" w:themeShade="BF"/>
          <w:sz w:val="24"/>
          <w:szCs w:val="24"/>
        </w:rPr>
        <w:t>erosion hazard</w:t>
      </w:r>
      <w:r w:rsidR="00FD02F6" w:rsidRPr="0080734C">
        <w:rPr>
          <w:rFonts w:ascii="Calibri" w:hAnsi="Calibri" w:cs="Calibri"/>
          <w:bCs/>
          <w:color w:val="17365D" w:themeColor="text2" w:themeShade="BF"/>
          <w:sz w:val="24"/>
          <w:szCs w:val="24"/>
        </w:rPr>
        <w:t xml:space="preserve">. </w:t>
      </w:r>
    </w:p>
    <w:p w14:paraId="6F6DCEE7" w14:textId="77777777" w:rsidR="00FD02F6" w:rsidRPr="0080734C" w:rsidRDefault="00FD02F6" w:rsidP="00AF4233">
      <w:pPr>
        <w:rPr>
          <w:rFonts w:ascii="Calibri" w:hAnsi="Calibri" w:cs="Calibri"/>
          <w:bCs/>
          <w:color w:val="17365D" w:themeColor="text2" w:themeShade="BF"/>
          <w:sz w:val="24"/>
          <w:szCs w:val="24"/>
        </w:rPr>
      </w:pPr>
    </w:p>
    <w:p w14:paraId="31085C25" w14:textId="77777777" w:rsidR="00FD02F6" w:rsidRPr="0080734C" w:rsidRDefault="00FD02F6" w:rsidP="00AF4233">
      <w:pPr>
        <w:rPr>
          <w:rFonts w:ascii="Calibri" w:hAnsi="Calibri" w:cs="Calibri"/>
          <w:color w:val="17365D" w:themeColor="text2" w:themeShade="BF"/>
          <w:sz w:val="24"/>
          <w:szCs w:val="24"/>
        </w:rPr>
      </w:pPr>
      <w:r w:rsidRPr="0080734C">
        <w:rPr>
          <w:rFonts w:ascii="Calibri" w:hAnsi="Calibri" w:cs="Calibri"/>
          <w:bCs/>
          <w:color w:val="17365D" w:themeColor="text2" w:themeShade="BF"/>
          <w:sz w:val="24"/>
          <w:szCs w:val="24"/>
        </w:rPr>
        <w:t xml:space="preserve">*Ponds for the purpose of watering livestock are not subject to Policy 8.4.2.9 or Policy 8.4.2.10 as they are not subject to Ontario Regulation 167/06 in accordance with Section 28(10) of the Conservation Authorities Act. </w:t>
      </w:r>
    </w:p>
    <w:p w14:paraId="738F6CFE" w14:textId="77777777" w:rsidR="00FD02F6" w:rsidRPr="0080734C" w:rsidRDefault="00FD02F6" w:rsidP="00AF4233">
      <w:pPr>
        <w:rPr>
          <w:rFonts w:ascii="Calibri" w:hAnsi="Calibri" w:cs="Calibri"/>
          <w:bCs/>
          <w:sz w:val="24"/>
          <w:szCs w:val="24"/>
        </w:rPr>
      </w:pPr>
    </w:p>
    <w:p w14:paraId="39701C18" w14:textId="6152FAD6" w:rsidR="00FD02F6" w:rsidRPr="004654A5" w:rsidRDefault="00737FE4" w:rsidP="00AF4233">
      <w:pPr>
        <w:pStyle w:val="Style3"/>
        <w:spacing w:after="0"/>
        <w:outlineLvl w:val="2"/>
        <w:rPr>
          <w:rFonts w:asciiTheme="minorHAnsi" w:hAnsiTheme="minorHAnsi"/>
        </w:rPr>
      </w:pPr>
      <w:bookmarkStart w:id="378" w:name="_Toc32349323"/>
      <w:bookmarkStart w:id="379" w:name="_Toc32574446"/>
      <w:r w:rsidRPr="004654A5">
        <w:rPr>
          <w:rFonts w:asciiTheme="minorHAnsi" w:hAnsiTheme="minorHAnsi"/>
        </w:rPr>
        <w:t>5.</w:t>
      </w:r>
      <w:r w:rsidR="00F12C8A" w:rsidRPr="00962A35">
        <w:rPr>
          <w:rFonts w:asciiTheme="minorHAnsi" w:hAnsiTheme="minorHAnsi"/>
        </w:rPr>
        <w:t>7</w:t>
      </w:r>
      <w:r w:rsidR="00FD02F6" w:rsidRPr="004654A5">
        <w:rPr>
          <w:rFonts w:asciiTheme="minorHAnsi" w:hAnsiTheme="minorHAnsi"/>
        </w:rPr>
        <w:t>.5 Infrastructure</w:t>
      </w:r>
      <w:bookmarkEnd w:id="378"/>
      <w:bookmarkEnd w:id="379"/>
    </w:p>
    <w:p w14:paraId="353B5F90" w14:textId="775645E8" w:rsidR="00FD02F6" w:rsidRPr="004654A5" w:rsidRDefault="00FD02F6" w:rsidP="00AF4233">
      <w:pPr>
        <w:rPr>
          <w:rFonts w:ascii="Calibri" w:hAnsi="Calibri" w:cs="Calibri"/>
          <w:b/>
          <w:bCs/>
          <w:color w:val="17365D" w:themeColor="text2" w:themeShade="BF"/>
          <w:sz w:val="24"/>
          <w:szCs w:val="24"/>
        </w:rPr>
      </w:pPr>
    </w:p>
    <w:p w14:paraId="1FD26D5E" w14:textId="476DD0C3" w:rsidR="00FD02F6" w:rsidRPr="004654A5" w:rsidRDefault="00FD02F6" w:rsidP="00AF4233">
      <w:pPr>
        <w:rPr>
          <w:rFonts w:ascii="Calibri" w:hAnsi="Calibri" w:cs="Calibri"/>
          <w:b/>
          <w:bCs/>
          <w:color w:val="17365D" w:themeColor="text2" w:themeShade="BF"/>
          <w:sz w:val="24"/>
          <w:szCs w:val="24"/>
        </w:rPr>
      </w:pPr>
      <w:r w:rsidRPr="004654A5">
        <w:rPr>
          <w:rFonts w:ascii="Calibri" w:hAnsi="Calibri" w:cs="Calibri"/>
          <w:b/>
          <w:bCs/>
          <w:color w:val="17365D" w:themeColor="text2" w:themeShade="BF"/>
          <w:sz w:val="24"/>
          <w:szCs w:val="24"/>
        </w:rPr>
        <w:t xml:space="preserve">Infrastructure </w:t>
      </w:r>
    </w:p>
    <w:p w14:paraId="0E3612C3" w14:textId="77777777" w:rsidR="00FD02F6" w:rsidRPr="004654A5" w:rsidRDefault="00FD02F6" w:rsidP="00AF4233">
      <w:pPr>
        <w:rPr>
          <w:rFonts w:ascii="Calibri" w:hAnsi="Calibri" w:cs="Calibri"/>
          <w:color w:val="17365D" w:themeColor="text2" w:themeShade="BF"/>
          <w:sz w:val="24"/>
          <w:szCs w:val="24"/>
        </w:rPr>
      </w:pPr>
    </w:p>
    <w:p w14:paraId="1B925B9C" w14:textId="5AEEADB1" w:rsidR="00FD02F6" w:rsidRPr="0080734C" w:rsidRDefault="00737FE4" w:rsidP="00AF4233">
      <w:pPr>
        <w:ind w:left="709" w:hanging="709"/>
        <w:rPr>
          <w:rFonts w:ascii="Calibri" w:hAnsi="Calibri" w:cs="Calibri"/>
          <w:color w:val="17365D" w:themeColor="text2" w:themeShade="BF"/>
          <w:sz w:val="24"/>
          <w:szCs w:val="24"/>
        </w:rPr>
      </w:pPr>
      <w:r w:rsidRPr="004654A5">
        <w:rPr>
          <w:rFonts w:ascii="Calibri" w:hAnsi="Calibri" w:cs="Calibri"/>
          <w:b/>
          <w:bCs/>
          <w:color w:val="17365D" w:themeColor="text2" w:themeShade="BF"/>
          <w:sz w:val="24"/>
          <w:szCs w:val="24"/>
        </w:rPr>
        <w:lastRenderedPageBreak/>
        <w:t>5.</w:t>
      </w:r>
      <w:r w:rsidR="00F12C8A" w:rsidRPr="00962A35">
        <w:rPr>
          <w:rFonts w:ascii="Calibri" w:hAnsi="Calibri" w:cs="Calibri"/>
          <w:b/>
          <w:bCs/>
          <w:color w:val="17365D" w:themeColor="text2" w:themeShade="BF"/>
          <w:sz w:val="24"/>
          <w:szCs w:val="24"/>
        </w:rPr>
        <w:t>7</w:t>
      </w:r>
      <w:r w:rsidR="00FD02F6" w:rsidRPr="004654A5">
        <w:rPr>
          <w:rFonts w:ascii="Calibri" w:hAnsi="Calibri" w:cs="Calibri"/>
          <w:b/>
          <w:bCs/>
          <w:color w:val="17365D" w:themeColor="text2" w:themeShade="BF"/>
          <w:sz w:val="24"/>
          <w:szCs w:val="24"/>
        </w:rPr>
        <w:t>.5.1</w:t>
      </w:r>
      <w:r w:rsidR="00FD02F6" w:rsidRPr="004654A5">
        <w:rPr>
          <w:rFonts w:ascii="Calibri" w:hAnsi="Calibri" w:cs="Calibri"/>
          <w:bCs/>
          <w:color w:val="17365D" w:themeColor="text2" w:themeShade="BF"/>
          <w:sz w:val="24"/>
          <w:szCs w:val="24"/>
        </w:rPr>
        <w:t xml:space="preserve"> </w:t>
      </w:r>
      <w:r w:rsidR="00FD02F6" w:rsidRPr="0080734C">
        <w:rPr>
          <w:rFonts w:ascii="Calibri" w:hAnsi="Calibri" w:cs="Calibri"/>
          <w:bCs/>
          <w:color w:val="17365D" w:themeColor="text2" w:themeShade="BF"/>
          <w:sz w:val="24"/>
          <w:szCs w:val="24"/>
        </w:rPr>
        <w:t xml:space="preserve">Public infrastructure (e.g., roads, sewers, flood and/or erosion control works, water supply,) and various utilities (pipelines) will be permitted within an </w:t>
      </w:r>
      <w:r w:rsidR="00FD02F6" w:rsidRPr="0080734C">
        <w:rPr>
          <w:rFonts w:ascii="Calibri" w:hAnsi="Calibri" w:cs="Calibri"/>
          <w:bCs/>
          <w:iCs/>
          <w:color w:val="17365D" w:themeColor="text2" w:themeShade="BF"/>
          <w:sz w:val="24"/>
          <w:szCs w:val="24"/>
        </w:rPr>
        <w:t xml:space="preserve">erosion hazard </w:t>
      </w:r>
      <w:r w:rsidR="00FD02F6" w:rsidRPr="0080734C">
        <w:rPr>
          <w:rFonts w:ascii="Calibri" w:hAnsi="Calibri" w:cs="Calibri"/>
          <w:bCs/>
          <w:color w:val="17365D" w:themeColor="text2" w:themeShade="BF"/>
          <w:sz w:val="24"/>
          <w:szCs w:val="24"/>
        </w:rPr>
        <w:t xml:space="preserve">subject to the following: </w:t>
      </w:r>
    </w:p>
    <w:p w14:paraId="1428F0A7" w14:textId="77777777" w:rsidR="00FD02F6" w:rsidRPr="0080734C" w:rsidRDefault="00FD02F6" w:rsidP="00AF4233">
      <w:pPr>
        <w:rPr>
          <w:rFonts w:ascii="Calibri" w:hAnsi="Calibri" w:cs="Calibri"/>
          <w:color w:val="17365D" w:themeColor="text2" w:themeShade="BF"/>
          <w:sz w:val="24"/>
          <w:szCs w:val="24"/>
        </w:rPr>
      </w:pPr>
    </w:p>
    <w:p w14:paraId="72C68CCF" w14:textId="13AA3C90"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80734C">
        <w:rPr>
          <w:rFonts w:ascii="Calibri" w:hAnsi="Calibri" w:cs="Calibri"/>
          <w:bCs/>
          <w:color w:val="17365D" w:themeColor="text2" w:themeShade="BF"/>
          <w:sz w:val="24"/>
          <w:szCs w:val="24"/>
        </w:rPr>
        <w:t xml:space="preserve">an approved </w:t>
      </w:r>
      <w:r w:rsidRPr="005D522C">
        <w:rPr>
          <w:rFonts w:ascii="Calibri" w:hAnsi="Calibri" w:cs="Calibri"/>
          <w:bCs/>
          <w:color w:val="17365D" w:themeColor="text2" w:themeShade="BF"/>
          <w:sz w:val="24"/>
          <w:szCs w:val="24"/>
        </w:rPr>
        <w:t xml:space="preserve">Environmental Assessment, </w:t>
      </w:r>
      <w:r w:rsidRPr="0080734C">
        <w:rPr>
          <w:rFonts w:ascii="Calibri" w:hAnsi="Calibri" w:cs="Calibri"/>
          <w:bCs/>
          <w:color w:val="17365D" w:themeColor="text2" w:themeShade="BF"/>
          <w:sz w:val="24"/>
          <w:szCs w:val="24"/>
        </w:rPr>
        <w:t xml:space="preserve">or other </w:t>
      </w:r>
      <w:r w:rsidRPr="005D522C">
        <w:rPr>
          <w:rFonts w:ascii="Calibri" w:hAnsi="Calibri" w:cs="Calibri"/>
          <w:bCs/>
          <w:color w:val="17365D" w:themeColor="text2" w:themeShade="BF"/>
          <w:sz w:val="24"/>
          <w:szCs w:val="24"/>
        </w:rPr>
        <w:t xml:space="preserve">comprehensive plan </w:t>
      </w:r>
      <w:r w:rsidRPr="0080734C">
        <w:rPr>
          <w:rFonts w:ascii="Calibri" w:hAnsi="Calibri" w:cs="Calibri"/>
          <w:bCs/>
          <w:color w:val="17365D" w:themeColor="text2" w:themeShade="BF"/>
          <w:sz w:val="24"/>
          <w:szCs w:val="24"/>
        </w:rPr>
        <w:t xml:space="preserve">that is supported by CVCA, demonstrates that all alternatives to avoid the </w:t>
      </w:r>
      <w:r w:rsidRPr="005D522C">
        <w:rPr>
          <w:rFonts w:ascii="Calibri" w:hAnsi="Calibri" w:cs="Calibri"/>
          <w:bCs/>
          <w:color w:val="17365D" w:themeColor="text2" w:themeShade="BF"/>
          <w:sz w:val="24"/>
          <w:szCs w:val="24"/>
        </w:rPr>
        <w:t xml:space="preserve">erosion hazard </w:t>
      </w:r>
      <w:r w:rsidRPr="0080734C">
        <w:rPr>
          <w:rFonts w:ascii="Calibri" w:hAnsi="Calibri" w:cs="Calibri"/>
          <w:bCs/>
          <w:color w:val="17365D" w:themeColor="text2" w:themeShade="BF"/>
          <w:sz w:val="24"/>
          <w:szCs w:val="24"/>
        </w:rPr>
        <w:t xml:space="preserve">have been considered or it has been demonstrated that the proposed alignment minimizes encroachment into the </w:t>
      </w:r>
      <w:r w:rsidRPr="005D522C">
        <w:rPr>
          <w:rFonts w:ascii="Calibri" w:hAnsi="Calibri" w:cs="Calibri"/>
          <w:bCs/>
          <w:color w:val="17365D" w:themeColor="text2" w:themeShade="BF"/>
          <w:sz w:val="24"/>
          <w:szCs w:val="24"/>
        </w:rPr>
        <w:t xml:space="preserve">erosion hazard </w:t>
      </w:r>
      <w:r w:rsidRPr="0080734C">
        <w:rPr>
          <w:rFonts w:ascii="Calibri" w:hAnsi="Calibri" w:cs="Calibri"/>
          <w:bCs/>
          <w:color w:val="17365D" w:themeColor="text2" w:themeShade="BF"/>
          <w:sz w:val="24"/>
          <w:szCs w:val="24"/>
        </w:rPr>
        <w:t xml:space="preserve">to the greatest extent possible; </w:t>
      </w:r>
    </w:p>
    <w:p w14:paraId="4B049F98" w14:textId="04E20C86" w:rsidR="00FD02F6" w:rsidRPr="0080734C" w:rsidRDefault="00FD02F6" w:rsidP="005D522C">
      <w:pPr>
        <w:pStyle w:val="ListParagraph"/>
        <w:numPr>
          <w:ilvl w:val="0"/>
          <w:numId w:val="153"/>
        </w:numPr>
        <w:ind w:right="486"/>
        <w:rPr>
          <w:rFonts w:ascii="Calibri" w:hAnsi="Calibri" w:cs="Calibri"/>
          <w:bCs/>
          <w:color w:val="17365D" w:themeColor="text2" w:themeShade="BF"/>
          <w:sz w:val="24"/>
          <w:szCs w:val="24"/>
        </w:rPr>
      </w:pPr>
      <w:r w:rsidRPr="0080734C">
        <w:rPr>
          <w:rFonts w:ascii="Calibri" w:hAnsi="Calibri" w:cs="Calibri"/>
          <w:bCs/>
          <w:color w:val="17365D" w:themeColor="text2" w:themeShade="BF"/>
          <w:sz w:val="24"/>
          <w:szCs w:val="24"/>
        </w:rPr>
        <w:t xml:space="preserve">a more detailed site-specific study (i.e., a geotechnical study) is conducted to determine a more precise </w:t>
      </w:r>
      <w:r w:rsidRPr="005D522C">
        <w:rPr>
          <w:rFonts w:ascii="Calibri" w:hAnsi="Calibri" w:cs="Calibri"/>
          <w:bCs/>
          <w:color w:val="17365D" w:themeColor="text2" w:themeShade="BF"/>
          <w:sz w:val="24"/>
          <w:szCs w:val="24"/>
        </w:rPr>
        <w:t xml:space="preserve">erosion hazard </w:t>
      </w:r>
      <w:r w:rsidRPr="0080734C">
        <w:rPr>
          <w:rFonts w:ascii="Calibri" w:hAnsi="Calibri" w:cs="Calibri"/>
          <w:bCs/>
          <w:color w:val="17365D" w:themeColor="text2" w:themeShade="BF"/>
          <w:sz w:val="24"/>
          <w:szCs w:val="24"/>
        </w:rPr>
        <w:t xml:space="preserve">limit(s) in accordance with the Ministry of Natural Resources “Technical Guide – River &amp; Stream Systems: Erosion Hazard Limit” (2002) and demonstrates how impacts to the </w:t>
      </w:r>
      <w:r w:rsidRPr="005D522C">
        <w:rPr>
          <w:rFonts w:ascii="Calibri" w:hAnsi="Calibri" w:cs="Calibri"/>
          <w:bCs/>
          <w:color w:val="17365D" w:themeColor="text2" w:themeShade="BF"/>
          <w:sz w:val="24"/>
          <w:szCs w:val="24"/>
        </w:rPr>
        <w:t xml:space="preserve">erosion hazard </w:t>
      </w:r>
      <w:r w:rsidRPr="0080734C">
        <w:rPr>
          <w:rFonts w:ascii="Calibri" w:hAnsi="Calibri" w:cs="Calibri"/>
          <w:bCs/>
          <w:color w:val="17365D" w:themeColor="text2" w:themeShade="BF"/>
          <w:sz w:val="24"/>
          <w:szCs w:val="24"/>
        </w:rPr>
        <w:t xml:space="preserve">will be mitigated to ensure that there is no impact on existing and future slope stability and that the infrastructure or utility will not prevent access into and through the </w:t>
      </w:r>
      <w:r w:rsidRPr="005D522C">
        <w:rPr>
          <w:rFonts w:ascii="Calibri" w:hAnsi="Calibri" w:cs="Calibri"/>
          <w:bCs/>
          <w:color w:val="17365D" w:themeColor="text2" w:themeShade="BF"/>
          <w:sz w:val="24"/>
          <w:szCs w:val="24"/>
        </w:rPr>
        <w:t xml:space="preserve">valley </w:t>
      </w:r>
      <w:r w:rsidRPr="0080734C">
        <w:rPr>
          <w:rFonts w:ascii="Calibri" w:hAnsi="Calibri" w:cs="Calibri"/>
          <w:bCs/>
          <w:color w:val="17365D" w:themeColor="text2" w:themeShade="BF"/>
          <w:sz w:val="24"/>
          <w:szCs w:val="24"/>
        </w:rPr>
        <w:t xml:space="preserve">in order to undertake preventative actions or maintenance or during an emergency. </w:t>
      </w:r>
    </w:p>
    <w:p w14:paraId="2050BD55" w14:textId="77777777" w:rsidR="00FD02F6" w:rsidRPr="0080734C" w:rsidRDefault="00FD02F6" w:rsidP="00AF4233">
      <w:pPr>
        <w:rPr>
          <w:rFonts w:ascii="Calibri" w:hAnsi="Calibri" w:cs="Calibri"/>
          <w:sz w:val="24"/>
          <w:szCs w:val="24"/>
        </w:rPr>
      </w:pPr>
    </w:p>
    <w:p w14:paraId="66D10364" w14:textId="018D8B6C" w:rsidR="00FD02F6" w:rsidRPr="000153DD" w:rsidRDefault="00737FE4" w:rsidP="00AF4233">
      <w:pPr>
        <w:pStyle w:val="Style3"/>
        <w:spacing w:after="0"/>
        <w:outlineLvl w:val="2"/>
        <w:rPr>
          <w:rFonts w:asciiTheme="minorHAnsi" w:hAnsiTheme="minorHAnsi"/>
        </w:rPr>
      </w:pPr>
      <w:bookmarkStart w:id="380" w:name="_Toc32349324"/>
      <w:bookmarkStart w:id="381" w:name="_Toc32574447"/>
      <w:r w:rsidRPr="004654A5">
        <w:rPr>
          <w:rFonts w:asciiTheme="minorHAnsi" w:hAnsiTheme="minorHAnsi"/>
        </w:rPr>
        <w:t>5.</w:t>
      </w:r>
      <w:r w:rsidR="00F12C8A" w:rsidRPr="00962A35">
        <w:rPr>
          <w:rFonts w:asciiTheme="minorHAnsi" w:hAnsiTheme="minorHAnsi"/>
        </w:rPr>
        <w:t>7</w:t>
      </w:r>
      <w:r w:rsidR="00FD02F6" w:rsidRPr="004654A5">
        <w:rPr>
          <w:rFonts w:asciiTheme="minorHAnsi" w:hAnsiTheme="minorHAnsi"/>
        </w:rPr>
        <w:t xml:space="preserve">.6 Fill </w:t>
      </w:r>
      <w:r w:rsidR="00FD02F6" w:rsidRPr="000153DD">
        <w:rPr>
          <w:rFonts w:asciiTheme="minorHAnsi" w:hAnsiTheme="minorHAnsi"/>
        </w:rPr>
        <w:t>Placement, Excavation and/or Grade Modifications</w:t>
      </w:r>
      <w:bookmarkEnd w:id="380"/>
      <w:bookmarkEnd w:id="381"/>
      <w:r w:rsidR="00FD02F6" w:rsidRPr="000153DD">
        <w:rPr>
          <w:rFonts w:asciiTheme="minorHAnsi" w:hAnsiTheme="minorHAnsi"/>
        </w:rPr>
        <w:t xml:space="preserve"> </w:t>
      </w:r>
    </w:p>
    <w:p w14:paraId="5743C42E" w14:textId="6EE602E5" w:rsidR="00FD02F6" w:rsidRPr="0080734C" w:rsidRDefault="00FD02F6" w:rsidP="00AF4233">
      <w:pPr>
        <w:rPr>
          <w:rFonts w:ascii="Calibri" w:hAnsi="Calibri" w:cs="Calibri"/>
          <w:b/>
          <w:bCs/>
          <w:iCs/>
          <w:color w:val="17365D" w:themeColor="text2" w:themeShade="BF"/>
          <w:sz w:val="24"/>
          <w:szCs w:val="24"/>
        </w:rPr>
      </w:pPr>
    </w:p>
    <w:p w14:paraId="0C27EEDB" w14:textId="77777777" w:rsidR="00FD02F6" w:rsidRPr="0080734C" w:rsidRDefault="00FD02F6" w:rsidP="00AF4233">
      <w:pPr>
        <w:rPr>
          <w:rFonts w:ascii="Calibri" w:hAnsi="Calibri" w:cs="Calibri"/>
          <w:b/>
          <w:bCs/>
          <w:color w:val="17365D" w:themeColor="text2" w:themeShade="BF"/>
          <w:sz w:val="24"/>
          <w:szCs w:val="24"/>
        </w:rPr>
      </w:pPr>
      <w:r w:rsidRPr="0080734C">
        <w:rPr>
          <w:rFonts w:ascii="Calibri" w:hAnsi="Calibri" w:cs="Calibri"/>
          <w:b/>
          <w:bCs/>
          <w:iCs/>
          <w:color w:val="17365D" w:themeColor="text2" w:themeShade="BF"/>
          <w:sz w:val="24"/>
          <w:szCs w:val="24"/>
        </w:rPr>
        <w:t>Fill Placement, Excavation, and/or Grade Modifications</w:t>
      </w:r>
      <w:r w:rsidRPr="0080734C">
        <w:rPr>
          <w:rFonts w:ascii="Calibri" w:hAnsi="Calibri" w:cs="Calibri"/>
          <w:b/>
          <w:bCs/>
          <w:color w:val="17365D" w:themeColor="text2" w:themeShade="BF"/>
          <w:sz w:val="24"/>
          <w:szCs w:val="24"/>
        </w:rPr>
        <w:t xml:space="preserve"> </w:t>
      </w:r>
    </w:p>
    <w:p w14:paraId="6A22A52B" w14:textId="77777777" w:rsidR="00FD02F6" w:rsidRPr="0080734C" w:rsidRDefault="00FD02F6" w:rsidP="00AF4233">
      <w:pPr>
        <w:rPr>
          <w:rFonts w:ascii="Calibri" w:hAnsi="Calibri" w:cs="Calibri"/>
          <w:b/>
          <w:color w:val="17365D" w:themeColor="text2" w:themeShade="BF"/>
          <w:sz w:val="24"/>
          <w:szCs w:val="24"/>
        </w:rPr>
      </w:pPr>
    </w:p>
    <w:p w14:paraId="3585B86C" w14:textId="20ECBA5D" w:rsidR="00FD02F6" w:rsidRPr="004654A5" w:rsidRDefault="20B7C663" w:rsidP="00AF4233">
      <w:pPr>
        <w:ind w:left="709" w:hanging="709"/>
        <w:rPr>
          <w:rFonts w:ascii="Calibri" w:hAnsi="Calibri" w:cs="Calibri"/>
          <w:color w:val="17365D" w:themeColor="text2" w:themeShade="BF"/>
          <w:sz w:val="24"/>
          <w:szCs w:val="24"/>
        </w:rPr>
      </w:pPr>
      <w:r w:rsidRPr="20B7C663">
        <w:rPr>
          <w:rFonts w:ascii="Calibri" w:hAnsi="Calibri" w:cs="Calibri"/>
          <w:b/>
          <w:bCs/>
          <w:color w:val="17365D" w:themeColor="text2" w:themeShade="BF"/>
          <w:sz w:val="24"/>
          <w:szCs w:val="24"/>
        </w:rPr>
        <w:t>5.7.6.1</w:t>
      </w:r>
      <w:r w:rsidRPr="20B7C663">
        <w:rPr>
          <w:rFonts w:ascii="Calibri" w:hAnsi="Calibri" w:cs="Calibri"/>
          <w:color w:val="17365D" w:themeColor="text2" w:themeShade="BF"/>
          <w:sz w:val="24"/>
          <w:szCs w:val="24"/>
        </w:rPr>
        <w:t xml:space="preserve"> Fill placement, excavation, and/or grade modifications: associated with existing access roads and driveways; required for the purpose of erosion protection; and/or, to facilitate the installation of geothermal, and water and/or sewage treatment systems within an erosion hazard will be permitted provided it can be demonstrated through appropriate technical reports (e.g., topographic survey, geotechnical study) that: </w:t>
      </w:r>
    </w:p>
    <w:p w14:paraId="45C09875" w14:textId="77777777" w:rsidR="00FD02F6" w:rsidRPr="004654A5" w:rsidRDefault="00FD02F6" w:rsidP="00AF4233">
      <w:pPr>
        <w:rPr>
          <w:rFonts w:ascii="Calibri" w:hAnsi="Calibri" w:cs="Calibri"/>
          <w:color w:val="17365D" w:themeColor="text2" w:themeShade="BF"/>
          <w:sz w:val="24"/>
          <w:szCs w:val="24"/>
        </w:rPr>
      </w:pPr>
    </w:p>
    <w:p w14:paraId="4751BB2F" w14:textId="77777777" w:rsidR="00737FE4" w:rsidRPr="005D522C" w:rsidRDefault="00737FE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feasible alternative site outside of the apparent river or stream valley or the meander belt of a non-apparent (unconfined) valley or, in the event that there is no feasible alternative site, that the proposed development is located in an area of least (and acceptable) risk; </w:t>
      </w:r>
    </w:p>
    <w:p w14:paraId="7D8FF400" w14:textId="50BA08F5" w:rsidR="00737FE4" w:rsidRPr="005D522C" w:rsidRDefault="00737FE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impact on existing and future slope stability; </w:t>
      </w:r>
    </w:p>
    <w:p w14:paraId="4B6D2916" w14:textId="77777777" w:rsidR="00737FE4" w:rsidRPr="005D522C" w:rsidRDefault="00737FE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bank stabilization or erosion protection works are not required; </w:t>
      </w:r>
    </w:p>
    <w:p w14:paraId="7A17D7CE" w14:textId="77777777" w:rsidR="00737FE4" w:rsidRPr="005D522C" w:rsidRDefault="00737FE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fill placement will have no negative impacts on natural stream meandering/fluvial processes; </w:t>
      </w:r>
    </w:p>
    <w:p w14:paraId="795F4B4D" w14:textId="77777777" w:rsidR="00737FE4" w:rsidRPr="005D522C" w:rsidRDefault="00737FE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w:t>
      </w:r>
    </w:p>
    <w:p w14:paraId="6289BCC8" w14:textId="77777777" w:rsidR="00737FE4" w:rsidRPr="005D522C" w:rsidRDefault="00737FE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contributing to the conservation of land are protected, pollution is prevented and flooding hazards have been adequately addressed; </w:t>
      </w:r>
    </w:p>
    <w:p w14:paraId="1F465C2C" w14:textId="77777777" w:rsidR="00737FE4" w:rsidRPr="005D522C" w:rsidRDefault="00737FE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fill placement will not prevent access into and through the valley in order to undertake preventative actions/maintenance or during an emergency; </w:t>
      </w:r>
    </w:p>
    <w:p w14:paraId="47D81F59" w14:textId="77777777" w:rsidR="00737FE4" w:rsidRPr="005D522C" w:rsidRDefault="00737FE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lastRenderedPageBreak/>
        <w:t xml:space="preserve">the plan has been carried out by a qualified professional with recognized expertise in the appropriate discipline and must be prepared using established procedures and recognized methodologies to the satisfaction of the CVCA. </w:t>
      </w:r>
    </w:p>
    <w:p w14:paraId="31512FF2" w14:textId="6F072A99"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w:t>
      </w:r>
      <w:r w:rsidRPr="004654A5">
        <w:rPr>
          <w:rFonts w:ascii="Calibri" w:hAnsi="Calibri" w:cs="Calibri"/>
          <w:bCs/>
          <w:color w:val="17365D" w:themeColor="text2" w:themeShade="BF"/>
          <w:sz w:val="24"/>
          <w:szCs w:val="24"/>
        </w:rPr>
        <w:t xml:space="preserve">material 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4654A5">
        <w:rPr>
          <w:rFonts w:ascii="Calibri" w:hAnsi="Calibri" w:cs="Calibri"/>
          <w:bCs/>
          <w:color w:val="17365D" w:themeColor="text2" w:themeShade="BF"/>
          <w:sz w:val="24"/>
          <w:szCs w:val="24"/>
        </w:rPr>
        <w:t xml:space="preserve">to ensure </w:t>
      </w:r>
      <w:r w:rsidRPr="0080734C">
        <w:rPr>
          <w:rFonts w:ascii="Calibri" w:hAnsi="Calibri" w:cs="Calibri"/>
          <w:bCs/>
          <w:color w:val="17365D" w:themeColor="text2" w:themeShade="BF"/>
          <w:sz w:val="24"/>
          <w:szCs w:val="24"/>
        </w:rPr>
        <w:t xml:space="preserve">the control of </w:t>
      </w:r>
      <w:r w:rsidRPr="005D522C">
        <w:rPr>
          <w:rFonts w:ascii="Calibri" w:hAnsi="Calibri" w:cs="Calibri"/>
          <w:bCs/>
          <w:color w:val="17365D" w:themeColor="text2" w:themeShade="BF"/>
          <w:sz w:val="24"/>
          <w:szCs w:val="24"/>
        </w:rPr>
        <w:t xml:space="preserve">pollution </w:t>
      </w:r>
      <w:r w:rsidRPr="0080734C">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80734C">
        <w:rPr>
          <w:rFonts w:ascii="Calibri" w:hAnsi="Calibri" w:cs="Calibri"/>
          <w:bCs/>
          <w:color w:val="17365D" w:themeColor="text2" w:themeShade="BF"/>
          <w:sz w:val="24"/>
          <w:szCs w:val="24"/>
        </w:rPr>
        <w:t xml:space="preserve">is not impacted; </w:t>
      </w:r>
      <w:r w:rsidR="007F4558">
        <w:rPr>
          <w:rFonts w:ascii="Calibri" w:hAnsi="Calibri" w:cs="Calibri"/>
          <w:bCs/>
          <w:color w:val="17365D" w:themeColor="text2" w:themeShade="BF"/>
          <w:sz w:val="24"/>
          <w:szCs w:val="24"/>
        </w:rPr>
        <w:t>and</w:t>
      </w:r>
    </w:p>
    <w:p w14:paraId="67DB7705" w14:textId="5E2B21D2" w:rsidR="00FD02F6" w:rsidRPr="005D522C" w:rsidRDefault="00FD02F6" w:rsidP="005D522C">
      <w:pPr>
        <w:pStyle w:val="ListParagraph"/>
        <w:numPr>
          <w:ilvl w:val="0"/>
          <w:numId w:val="153"/>
        </w:numPr>
        <w:ind w:right="486"/>
        <w:rPr>
          <w:rFonts w:ascii="Calibri" w:hAnsi="Calibri" w:cs="Calibri"/>
          <w:bCs/>
          <w:color w:val="17365D" w:themeColor="text2" w:themeShade="BF"/>
          <w:sz w:val="24"/>
          <w:szCs w:val="24"/>
        </w:rPr>
      </w:pPr>
      <w:r w:rsidRPr="0080734C">
        <w:rPr>
          <w:rFonts w:ascii="Calibri" w:hAnsi="Calibri" w:cs="Calibri"/>
          <w:bCs/>
          <w:color w:val="17365D" w:themeColor="text2" w:themeShade="BF"/>
          <w:sz w:val="24"/>
          <w:szCs w:val="24"/>
        </w:rPr>
        <w:t xml:space="preserve">the erosion susceptibility of existing structures or adjacent properties will not be impacted </w:t>
      </w:r>
    </w:p>
    <w:p w14:paraId="2D50532D" w14:textId="77777777" w:rsidR="00FD02F6" w:rsidRPr="0080734C" w:rsidRDefault="00FD02F6" w:rsidP="00AF4233">
      <w:pPr>
        <w:rPr>
          <w:rFonts w:ascii="Calibri" w:hAnsi="Calibri" w:cs="Calibri"/>
          <w:sz w:val="24"/>
          <w:szCs w:val="24"/>
        </w:rPr>
      </w:pPr>
    </w:p>
    <w:p w14:paraId="00731A27" w14:textId="77777777" w:rsidR="00FD02F6" w:rsidRDefault="00FD02F6" w:rsidP="00AF4233">
      <w:pPr>
        <w:rPr>
          <w:rFonts w:ascii="Calibri" w:hAnsi="Calibri" w:cs="Calibri"/>
          <w:bCs/>
          <w:color w:val="17365D" w:themeColor="text2" w:themeShade="BF"/>
          <w:sz w:val="24"/>
          <w:szCs w:val="24"/>
        </w:rPr>
      </w:pPr>
      <w:r w:rsidRPr="0080734C">
        <w:rPr>
          <w:rFonts w:ascii="Calibri" w:hAnsi="Calibri" w:cs="Calibri"/>
          <w:bCs/>
          <w:color w:val="17365D" w:themeColor="text2" w:themeShade="BF"/>
          <w:sz w:val="24"/>
          <w:szCs w:val="24"/>
        </w:rPr>
        <w:t xml:space="preserve">N.B.: Permitted </w:t>
      </w:r>
      <w:r w:rsidRPr="0080734C">
        <w:rPr>
          <w:rFonts w:ascii="Calibri" w:hAnsi="Calibri" w:cs="Calibri"/>
          <w:bCs/>
          <w:iCs/>
          <w:color w:val="17365D" w:themeColor="text2" w:themeShade="BF"/>
          <w:sz w:val="24"/>
          <w:szCs w:val="24"/>
        </w:rPr>
        <w:t xml:space="preserve">fill </w:t>
      </w:r>
      <w:r w:rsidRPr="0080734C">
        <w:rPr>
          <w:rFonts w:ascii="Calibri" w:hAnsi="Calibri" w:cs="Calibri"/>
          <w:bCs/>
          <w:color w:val="17365D" w:themeColor="text2" w:themeShade="BF"/>
          <w:sz w:val="24"/>
          <w:szCs w:val="24"/>
        </w:rPr>
        <w:t xml:space="preserve">placement, excavation and/or grade modifications may be seasonally restricted and subject to a specified time frame to enable stabilization/re-vegetation of the disturbed area. </w:t>
      </w:r>
    </w:p>
    <w:p w14:paraId="26746B7D" w14:textId="77777777" w:rsidR="00B71E99" w:rsidRPr="002843F9" w:rsidRDefault="00B71E99" w:rsidP="00AF4233">
      <w:pPr>
        <w:rPr>
          <w:rFonts w:ascii="Calibri" w:hAnsi="Calibri" w:cs="Calibri"/>
          <w:color w:val="17365D" w:themeColor="text2" w:themeShade="BF"/>
          <w:sz w:val="24"/>
          <w:szCs w:val="24"/>
        </w:rPr>
      </w:pPr>
    </w:p>
    <w:p w14:paraId="726090A7" w14:textId="0BF68BE1" w:rsidR="00B71E99" w:rsidRPr="00962A35" w:rsidRDefault="20B7C663" w:rsidP="00AF4233">
      <w:pPr>
        <w:pStyle w:val="Default"/>
        <w:ind w:left="709" w:hanging="709"/>
        <w:rPr>
          <w:rFonts w:cstheme="minorBidi"/>
          <w:color w:val="17365D" w:themeColor="text2" w:themeShade="BF"/>
        </w:rPr>
      </w:pPr>
      <w:r w:rsidRPr="20B7C663">
        <w:rPr>
          <w:rFonts w:cstheme="minorBidi"/>
          <w:b/>
          <w:bCs/>
          <w:color w:val="17365D" w:themeColor="text2" w:themeShade="BF"/>
        </w:rPr>
        <w:t>5.7.66.2</w:t>
      </w:r>
      <w:r w:rsidRPr="20B7C663">
        <w:rPr>
          <w:rFonts w:cstheme="minorBidi"/>
          <w:color w:val="17365D" w:themeColor="text2" w:themeShade="BF"/>
        </w:rPr>
        <w:t xml:space="preserve"> Stream bank, slope and valley stabilization to protect existing development and conservation or restoration projects may be permitted within the erosion hazard of an apparent river or stream valley subject to the activity being approved through a satisfactory Environmental Assessment process and/or if it has been demonstrated to the satisfaction of CVCA that the control of flooding, erosion, pollution, or the conservation of land will not be affected. This type of work is also subject to Policy 6.4.4.5 on erosion protection in watercourses.</w:t>
      </w:r>
    </w:p>
    <w:p w14:paraId="418800B0" w14:textId="77777777" w:rsidR="002843F9" w:rsidRPr="00962A35" w:rsidRDefault="002843F9" w:rsidP="00AF4233">
      <w:pPr>
        <w:pStyle w:val="Default"/>
        <w:rPr>
          <w:color w:val="FF0000"/>
        </w:rPr>
      </w:pPr>
    </w:p>
    <w:p w14:paraId="167EEFA9" w14:textId="77777777" w:rsidR="00E126A3" w:rsidRPr="00962A35" w:rsidRDefault="00E126A3" w:rsidP="00AF4233">
      <w:pPr>
        <w:pStyle w:val="Style2"/>
        <w:spacing w:after="0"/>
        <w:outlineLvl w:val="1"/>
        <w:rPr>
          <w:rFonts w:asciiTheme="minorHAnsi" w:hAnsiTheme="minorHAnsi"/>
        </w:rPr>
      </w:pPr>
      <w:bookmarkStart w:id="382" w:name="_Toc32349325"/>
      <w:bookmarkStart w:id="383" w:name="_Toc32574448"/>
      <w:r w:rsidRPr="00962A35">
        <w:rPr>
          <w:rFonts w:asciiTheme="minorHAnsi" w:hAnsiTheme="minorHAnsi"/>
        </w:rPr>
        <w:t>5.</w:t>
      </w:r>
      <w:r w:rsidR="004654A5">
        <w:rPr>
          <w:rFonts w:asciiTheme="minorHAnsi" w:hAnsiTheme="minorHAnsi"/>
        </w:rPr>
        <w:t>8</w:t>
      </w:r>
      <w:r w:rsidRPr="00962A35">
        <w:rPr>
          <w:rFonts w:asciiTheme="minorHAnsi" w:hAnsiTheme="minorHAnsi"/>
        </w:rPr>
        <w:t xml:space="preserve"> Development </w:t>
      </w:r>
      <w:r w:rsidR="00DC128D" w:rsidRPr="00962A35">
        <w:rPr>
          <w:rFonts w:asciiTheme="minorHAnsi" w:hAnsiTheme="minorHAnsi"/>
        </w:rPr>
        <w:t>Within the Allowance of the Erosion Hazard</w:t>
      </w:r>
      <w:bookmarkEnd w:id="382"/>
      <w:bookmarkEnd w:id="383"/>
      <w:r w:rsidRPr="00962A35">
        <w:rPr>
          <w:rFonts w:asciiTheme="minorHAnsi" w:hAnsiTheme="minorHAnsi"/>
        </w:rPr>
        <w:t xml:space="preserve"> </w:t>
      </w:r>
    </w:p>
    <w:p w14:paraId="562855B0" w14:textId="77777777" w:rsidR="00DC128D" w:rsidRPr="00962A35" w:rsidRDefault="00DC128D" w:rsidP="00AF4233">
      <w:pPr>
        <w:pStyle w:val="Default"/>
        <w:rPr>
          <w:b/>
          <w:bCs/>
          <w:color w:val="FF0000"/>
        </w:rPr>
      </w:pPr>
    </w:p>
    <w:p w14:paraId="4EF64E82" w14:textId="77777777" w:rsidR="00DC128D" w:rsidRPr="00962A35" w:rsidRDefault="00DC128D" w:rsidP="00AF4233">
      <w:pPr>
        <w:pStyle w:val="Default"/>
        <w:rPr>
          <w:color w:val="auto"/>
        </w:rPr>
      </w:pPr>
      <w:r w:rsidRPr="00962A35">
        <w:rPr>
          <w:color w:val="auto"/>
        </w:rPr>
        <w:t xml:space="preserve">The guidelines for development within the 15 metre adjacent lands to an erosion hazard include an erosion access setback. Note that access is required along the hazard as well as between buildings to allow for heavy equipment access to the hazard area. Three main principles support the inclusion of an erosion access setback: </w:t>
      </w:r>
    </w:p>
    <w:p w14:paraId="7E7AB69A" w14:textId="77777777" w:rsidR="00DC128D" w:rsidRPr="00962A35" w:rsidRDefault="00DC128D" w:rsidP="00AF4233">
      <w:pPr>
        <w:pStyle w:val="Default"/>
        <w:rPr>
          <w:color w:val="auto"/>
        </w:rPr>
      </w:pPr>
    </w:p>
    <w:p w14:paraId="0075DF21" w14:textId="77777777" w:rsidR="00DC128D" w:rsidRPr="00962A35" w:rsidRDefault="00DC128D" w:rsidP="00AF4233">
      <w:pPr>
        <w:pStyle w:val="Default"/>
        <w:numPr>
          <w:ilvl w:val="0"/>
          <w:numId w:val="80"/>
        </w:numPr>
        <w:spacing w:after="49"/>
        <w:rPr>
          <w:color w:val="auto"/>
        </w:rPr>
      </w:pPr>
      <w:r w:rsidRPr="00962A35">
        <w:rPr>
          <w:color w:val="auto"/>
        </w:rPr>
        <w:t xml:space="preserve">providing for emergency access to erosion prone areas; </w:t>
      </w:r>
    </w:p>
    <w:p w14:paraId="051983BA" w14:textId="77777777" w:rsidR="00DC128D" w:rsidRPr="00962A35" w:rsidRDefault="00DC128D" w:rsidP="00AF4233">
      <w:pPr>
        <w:pStyle w:val="Default"/>
        <w:numPr>
          <w:ilvl w:val="0"/>
          <w:numId w:val="80"/>
        </w:numPr>
        <w:spacing w:after="49"/>
        <w:rPr>
          <w:color w:val="auto"/>
        </w:rPr>
      </w:pPr>
      <w:r w:rsidRPr="00962A35">
        <w:rPr>
          <w:color w:val="auto"/>
        </w:rPr>
        <w:t xml:space="preserve">providing for construction access for regular maintenance and access to the site in the event of an erosion event or failure of a structure; and </w:t>
      </w:r>
    </w:p>
    <w:p w14:paraId="5F7CC31F" w14:textId="77777777" w:rsidR="00DC128D" w:rsidRPr="00962A35" w:rsidRDefault="00DC128D" w:rsidP="00AF4233">
      <w:pPr>
        <w:pStyle w:val="Default"/>
        <w:numPr>
          <w:ilvl w:val="0"/>
          <w:numId w:val="80"/>
        </w:numPr>
        <w:rPr>
          <w:color w:val="auto"/>
        </w:rPr>
      </w:pPr>
      <w:r w:rsidRPr="00962A35">
        <w:rPr>
          <w:color w:val="auto"/>
        </w:rPr>
        <w:t xml:space="preserve">providing protection against unforeseen or predicted external conditions which could have an adverse effect on the natural conditions or processes acting on or within an erosion prone area. </w:t>
      </w:r>
    </w:p>
    <w:p w14:paraId="38775929" w14:textId="77777777" w:rsidR="00DC128D" w:rsidRPr="00962A35" w:rsidRDefault="00DC128D" w:rsidP="00AF4233">
      <w:pPr>
        <w:pStyle w:val="Default"/>
        <w:rPr>
          <w:color w:val="FF0000"/>
        </w:rPr>
      </w:pPr>
    </w:p>
    <w:p w14:paraId="060D0217" w14:textId="77777777" w:rsidR="00DC128D" w:rsidRPr="00962A35" w:rsidRDefault="00DC128D" w:rsidP="00AF4233">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rPr>
          <w:rFonts w:eastAsia="Times New Roman" w:cs="Times New Roman"/>
          <w:b/>
          <w:color w:val="17365D" w:themeColor="text2" w:themeShade="BF"/>
          <w:sz w:val="24"/>
          <w:szCs w:val="24"/>
          <w:lang w:val="en-US"/>
        </w:rPr>
      </w:pPr>
      <w:r w:rsidRPr="00962A35">
        <w:rPr>
          <w:rFonts w:eastAsia="Times New Roman" w:cs="Times New Roman"/>
          <w:b/>
          <w:color w:val="17365D" w:themeColor="text2" w:themeShade="BF"/>
          <w:sz w:val="24"/>
          <w:szCs w:val="24"/>
          <w:lang w:val="en-US"/>
        </w:rPr>
        <w:t>The CVCA will require all new dev</w:t>
      </w:r>
      <w:r w:rsidR="00486B36">
        <w:rPr>
          <w:rFonts w:eastAsia="Times New Roman" w:cs="Times New Roman"/>
          <w:b/>
          <w:color w:val="17365D" w:themeColor="text2" w:themeShade="BF"/>
          <w:sz w:val="24"/>
          <w:szCs w:val="24"/>
          <w:lang w:val="en-US"/>
        </w:rPr>
        <w:t>elopment to be setback 6m from any natural hazard</w:t>
      </w:r>
      <w:r w:rsidRPr="00962A35">
        <w:rPr>
          <w:rFonts w:eastAsia="Times New Roman" w:cs="Times New Roman"/>
          <w:b/>
          <w:color w:val="17365D" w:themeColor="text2" w:themeShade="BF"/>
          <w:sz w:val="24"/>
          <w:szCs w:val="24"/>
          <w:lang w:val="en-US"/>
        </w:rPr>
        <w:t>.</w:t>
      </w:r>
      <w:r w:rsidR="00B64852">
        <w:rPr>
          <w:rFonts w:eastAsia="Times New Roman" w:cs="Times New Roman"/>
          <w:b/>
          <w:color w:val="17365D" w:themeColor="text2" w:themeShade="BF"/>
          <w:sz w:val="24"/>
          <w:szCs w:val="24"/>
          <w:lang w:val="en-US"/>
        </w:rPr>
        <w:t xml:space="preserve"> </w:t>
      </w:r>
      <w:commentRangeStart w:id="384"/>
      <w:r w:rsidR="00B64852">
        <w:rPr>
          <w:rFonts w:eastAsia="Times New Roman" w:cs="Times New Roman"/>
          <w:b/>
          <w:color w:val="17365D" w:themeColor="text2" w:themeShade="BF"/>
          <w:sz w:val="24"/>
          <w:szCs w:val="24"/>
          <w:lang w:val="en-US"/>
        </w:rPr>
        <w:t>For constrained lots</w:t>
      </w:r>
      <w:r w:rsidR="008A3A6B">
        <w:rPr>
          <w:rFonts w:eastAsia="Times New Roman" w:cs="Times New Roman"/>
          <w:b/>
          <w:color w:val="17365D" w:themeColor="text2" w:themeShade="BF"/>
          <w:sz w:val="24"/>
          <w:szCs w:val="24"/>
          <w:lang w:val="en-US"/>
        </w:rPr>
        <w:t xml:space="preserve">, a reduction of the access setback from 6 metres to 4 metres may be considered where the adjacent slope is equal </w:t>
      </w:r>
      <w:r w:rsidR="00327D4D">
        <w:rPr>
          <w:rFonts w:eastAsia="Times New Roman" w:cs="Times New Roman"/>
          <w:b/>
          <w:color w:val="17365D" w:themeColor="text2" w:themeShade="BF"/>
          <w:sz w:val="24"/>
          <w:szCs w:val="24"/>
          <w:lang w:val="en-US"/>
        </w:rPr>
        <w:t>to or less than 3 metres in height</w:t>
      </w:r>
      <w:r w:rsidR="00F436C8">
        <w:rPr>
          <w:rFonts w:eastAsia="Times New Roman" w:cs="Times New Roman"/>
          <w:b/>
          <w:color w:val="17365D" w:themeColor="text2" w:themeShade="BF"/>
          <w:sz w:val="24"/>
          <w:szCs w:val="24"/>
          <w:lang w:val="en-US"/>
        </w:rPr>
        <w:t xml:space="preserve"> as small equipment will be able to perform necessary maintenance if required. </w:t>
      </w:r>
      <w:commentRangeEnd w:id="384"/>
      <w:r w:rsidR="00793887">
        <w:rPr>
          <w:rStyle w:val="CommentReference"/>
        </w:rPr>
        <w:commentReference w:id="384"/>
      </w:r>
    </w:p>
    <w:p w14:paraId="5E5647F0" w14:textId="7C95F6B1" w:rsidR="00DC128D" w:rsidRPr="00962A35" w:rsidRDefault="00DC128D" w:rsidP="00AF4233"/>
    <w:p w14:paraId="3B287CBB" w14:textId="77777777" w:rsidR="00EE2806" w:rsidRDefault="00EE2806">
      <w:pPr>
        <w:rPr>
          <w:rFonts w:ascii="Calibri" w:hAnsi="Calibri" w:cs="Calibri"/>
          <w:b/>
          <w:color w:val="17365D" w:themeColor="text2" w:themeShade="BF"/>
          <w:sz w:val="24"/>
          <w:szCs w:val="24"/>
        </w:rPr>
      </w:pPr>
      <w:r>
        <w:rPr>
          <w:b/>
          <w:color w:val="17365D" w:themeColor="text2" w:themeShade="BF"/>
        </w:rPr>
        <w:br w:type="page"/>
      </w:r>
    </w:p>
    <w:p w14:paraId="232FC661" w14:textId="6FE4E4C0" w:rsidR="00E35467" w:rsidRPr="00962A35" w:rsidRDefault="004654A5" w:rsidP="00AF4233">
      <w:pPr>
        <w:pStyle w:val="Default"/>
        <w:spacing w:after="159"/>
        <w:ind w:left="567" w:hanging="567"/>
        <w:rPr>
          <w:color w:val="17365D" w:themeColor="text2" w:themeShade="BF"/>
        </w:rPr>
      </w:pPr>
      <w:r w:rsidRPr="00962A35">
        <w:rPr>
          <w:b/>
          <w:color w:val="17365D" w:themeColor="text2" w:themeShade="BF"/>
        </w:rPr>
        <w:lastRenderedPageBreak/>
        <w:t>5.8</w:t>
      </w:r>
      <w:r w:rsidR="00DC128D" w:rsidRPr="00962A35">
        <w:rPr>
          <w:b/>
          <w:color w:val="17365D" w:themeColor="text2" w:themeShade="BF"/>
        </w:rPr>
        <w:t>.1</w:t>
      </w:r>
      <w:r w:rsidR="00DC128D" w:rsidRPr="00962A35">
        <w:rPr>
          <w:color w:val="17365D" w:themeColor="text2" w:themeShade="BF"/>
        </w:rPr>
        <w:t xml:space="preserve"> </w:t>
      </w:r>
      <w:r w:rsidR="00E35467" w:rsidRPr="00962A35">
        <w:rPr>
          <w:color w:val="17365D" w:themeColor="text2" w:themeShade="BF"/>
        </w:rPr>
        <w:t xml:space="preserve">Development may be permitted within the allowance adjacent to the erosion if it has been demonstrated to the satisfaction of </w:t>
      </w:r>
      <w:r w:rsidR="00DC128D" w:rsidRPr="00962A35">
        <w:rPr>
          <w:color w:val="17365D" w:themeColor="text2" w:themeShade="BF"/>
        </w:rPr>
        <w:t>CVCA</w:t>
      </w:r>
      <w:r w:rsidR="00E35467" w:rsidRPr="00962A35">
        <w:rPr>
          <w:color w:val="17365D" w:themeColor="text2" w:themeShade="BF"/>
        </w:rPr>
        <w:t xml:space="preserve"> that the control of flooding, erosion, pollution or the conservation of land will not be affected. The submitted plans should demonstrate that: </w:t>
      </w:r>
    </w:p>
    <w:p w14:paraId="61E309A8" w14:textId="77777777" w:rsidR="00E35467" w:rsidRPr="005D522C" w:rsidRDefault="00E3546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does not create or aggravate an erosion hazard; </w:t>
      </w:r>
    </w:p>
    <w:p w14:paraId="405E8EBE" w14:textId="77777777" w:rsidR="00E35467" w:rsidRPr="005D522C" w:rsidRDefault="00E3546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is set back a sufficient distance from the stable top of bank to avoid increases in loading forces on the top of the slope; </w:t>
      </w:r>
    </w:p>
    <w:p w14:paraId="26E5E222" w14:textId="77777777" w:rsidR="00E35467" w:rsidRPr="005D522C" w:rsidRDefault="00E3546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for additions to existing buildings or structures located within the setback allowance</w:t>
      </w:r>
      <w:r w:rsidR="00BE0F5F" w:rsidRPr="005D522C">
        <w:rPr>
          <w:rFonts w:ascii="Calibri" w:hAnsi="Calibri" w:cs="Calibri"/>
          <w:bCs/>
          <w:color w:val="17365D" w:themeColor="text2" w:themeShade="BF"/>
          <w:sz w:val="24"/>
          <w:szCs w:val="24"/>
        </w:rPr>
        <w:t>,</w:t>
      </w:r>
      <w:r w:rsidRPr="005D522C">
        <w:rPr>
          <w:rFonts w:ascii="Calibri" w:hAnsi="Calibri" w:cs="Calibri"/>
          <w:bCs/>
          <w:color w:val="17365D" w:themeColor="text2" w:themeShade="BF"/>
          <w:sz w:val="24"/>
          <w:szCs w:val="24"/>
        </w:rPr>
        <w:t xml:space="preserve"> the addition cannot encroach further into the setback from the erosion hazard than the original building or structure; </w:t>
      </w:r>
    </w:p>
    <w:p w14:paraId="3DC5BB20" w14:textId="37BD5097" w:rsidR="00876612" w:rsidRPr="005D522C" w:rsidRDefault="00E3546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for reconstruction of buildings or structures located within the setback allowance, the new building or structure is constructed in the same location as the original</w:t>
      </w:r>
      <w:r w:rsidR="00DC128D" w:rsidRPr="005D522C">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building or structure provided that there are no reasonable alternatives to locate the new building or structure </w:t>
      </w:r>
      <w:r w:rsidR="00DC128D" w:rsidRPr="005D522C">
        <w:rPr>
          <w:rFonts w:ascii="Calibri" w:hAnsi="Calibri" w:cs="Calibri"/>
          <w:bCs/>
          <w:color w:val="17365D" w:themeColor="text2" w:themeShade="BF"/>
          <w:sz w:val="24"/>
          <w:szCs w:val="24"/>
        </w:rPr>
        <w:t>o</w:t>
      </w:r>
      <w:r w:rsidRPr="005D522C">
        <w:rPr>
          <w:rFonts w:ascii="Calibri" w:hAnsi="Calibri" w:cs="Calibri"/>
          <w:bCs/>
          <w:color w:val="17365D" w:themeColor="text2" w:themeShade="BF"/>
          <w:sz w:val="24"/>
          <w:szCs w:val="24"/>
        </w:rPr>
        <w:t xml:space="preserve">utside of the required setback, and the new building or structure cannot encroach further into the setback from the erosion hazard than the original building or structure; </w:t>
      </w:r>
    </w:p>
    <w:p w14:paraId="03D6959D" w14:textId="77777777" w:rsidR="00E35467" w:rsidRPr="005D522C" w:rsidRDefault="00E3546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does not change drainage or vegetation patterns that would compromise slope stability or exacerbate erosion of the slope face; </w:t>
      </w:r>
    </w:p>
    <w:p w14:paraId="441B1572" w14:textId="77777777" w:rsidR="00E35467" w:rsidRPr="005D522C" w:rsidRDefault="00E3546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will not prevent access to and along the </w:t>
      </w:r>
      <w:r w:rsidR="00DC128D" w:rsidRPr="005D522C">
        <w:rPr>
          <w:rFonts w:ascii="Calibri" w:hAnsi="Calibri" w:cs="Calibri"/>
          <w:bCs/>
          <w:color w:val="17365D" w:themeColor="text2" w:themeShade="BF"/>
          <w:sz w:val="24"/>
          <w:szCs w:val="24"/>
        </w:rPr>
        <w:t>erosion hazard</w:t>
      </w:r>
      <w:r w:rsidRPr="005D522C">
        <w:rPr>
          <w:rFonts w:ascii="Calibri" w:hAnsi="Calibri" w:cs="Calibri"/>
          <w:bCs/>
          <w:color w:val="17365D" w:themeColor="text2" w:themeShade="BF"/>
          <w:sz w:val="24"/>
          <w:szCs w:val="24"/>
        </w:rPr>
        <w:t xml:space="preserve"> in order to undertake preventative actions/maintenance or during an emergency; </w:t>
      </w:r>
    </w:p>
    <w:p w14:paraId="134D6695" w14:textId="77777777" w:rsidR="00E35467" w:rsidRPr="005D522C" w:rsidRDefault="00E3546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proper drainage, erosion and sediment control and site stabilization/restoration plans; and </w:t>
      </w:r>
    </w:p>
    <w:p w14:paraId="7A5F330E" w14:textId="77777777" w:rsidR="00E35467" w:rsidRPr="005D522C" w:rsidRDefault="00E3546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contributing to the conservation of land are protected, pollution is prevented and flooding hazards have been adequately addressed; </w:t>
      </w:r>
    </w:p>
    <w:p w14:paraId="42C05D92" w14:textId="69C9D646" w:rsidR="00486B36" w:rsidRDefault="00486B36" w:rsidP="007F4558">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the plan is carried out by a qualified professional with recognized </w:t>
      </w:r>
      <w:r w:rsidR="0039214F" w:rsidRPr="005D522C">
        <w:rPr>
          <w:rFonts w:ascii="Calibri" w:hAnsi="Calibri" w:cs="Calibri"/>
          <w:bCs/>
          <w:color w:val="17365D" w:themeColor="text2" w:themeShade="BF"/>
          <w:sz w:val="24"/>
          <w:szCs w:val="24"/>
        </w:rPr>
        <w:t>expertise</w:t>
      </w:r>
      <w:r w:rsidRPr="005D522C">
        <w:rPr>
          <w:rFonts w:ascii="Calibri" w:hAnsi="Calibri" w:cs="Calibri"/>
          <w:bCs/>
          <w:color w:val="17365D" w:themeColor="text2" w:themeShade="BF"/>
          <w:sz w:val="24"/>
          <w:szCs w:val="24"/>
        </w:rPr>
        <w:t xml:space="preserve"> in the appropriate discipline and must be prepared using established procedures and recognized methodologies to the satisfaction of the CA.</w:t>
      </w:r>
    </w:p>
    <w:p w14:paraId="7F2E30F4" w14:textId="77777777" w:rsidR="00DF3950" w:rsidRPr="005D522C" w:rsidRDefault="00DF3950" w:rsidP="005D522C">
      <w:pPr>
        <w:pStyle w:val="ListParagraph"/>
        <w:ind w:left="1080" w:right="486"/>
        <w:rPr>
          <w:bCs/>
          <w:color w:val="17365D" w:themeColor="text2" w:themeShade="BF"/>
        </w:rPr>
      </w:pPr>
    </w:p>
    <w:p w14:paraId="6F86FA08" w14:textId="77777777" w:rsidR="00486B36" w:rsidRPr="00962A35" w:rsidRDefault="00486B36" w:rsidP="00AF4233">
      <w:pPr>
        <w:pStyle w:val="Default"/>
        <w:spacing w:after="138"/>
        <w:ind w:left="405"/>
        <w:rPr>
          <w:color w:val="17365D" w:themeColor="text2" w:themeShade="BF"/>
        </w:rPr>
      </w:pPr>
      <w:r w:rsidRPr="00962A35">
        <w:rPr>
          <w:color w:val="17365D" w:themeColor="text2" w:themeShade="BF"/>
        </w:rPr>
        <w:t>Where development is proposed and the extent of the erosion hazard is unknown, CVCA will require a technical study, completed by a qualified professional, to determine the extent of the hazard.  These studies are completed at the applicant’s expense and must be completed to the satisfaction of the CVCA.</w:t>
      </w:r>
    </w:p>
    <w:p w14:paraId="755A1193" w14:textId="77777777" w:rsidR="00E35467" w:rsidRPr="00962A35" w:rsidRDefault="004654A5" w:rsidP="00AF4233">
      <w:pPr>
        <w:pStyle w:val="Default"/>
        <w:ind w:left="567" w:hanging="567"/>
        <w:rPr>
          <w:color w:val="17365D" w:themeColor="text2" w:themeShade="BF"/>
        </w:rPr>
      </w:pPr>
      <w:r w:rsidRPr="00962A35">
        <w:rPr>
          <w:b/>
          <w:color w:val="17365D" w:themeColor="text2" w:themeShade="BF"/>
        </w:rPr>
        <w:t>5.8</w:t>
      </w:r>
      <w:r w:rsidR="007072F3" w:rsidRPr="00962A35">
        <w:rPr>
          <w:b/>
          <w:color w:val="17365D" w:themeColor="text2" w:themeShade="BF"/>
        </w:rPr>
        <w:t>.2</w:t>
      </w:r>
      <w:r w:rsidR="007072F3" w:rsidRPr="00962A35">
        <w:rPr>
          <w:color w:val="17365D" w:themeColor="text2" w:themeShade="BF"/>
        </w:rPr>
        <w:t xml:space="preserve"> </w:t>
      </w:r>
      <w:r w:rsidR="00E35467" w:rsidRPr="00962A35">
        <w:rPr>
          <w:color w:val="17365D" w:themeColor="text2" w:themeShade="BF"/>
        </w:rPr>
        <w:t xml:space="preserve">For slopes and embankments that exist above a proposed site for development, and all or a portion of the upper slope lies within the regulated area, a 15 metre setback from the stable toe of slope will be applied. </w:t>
      </w:r>
      <w:r w:rsidR="00DC128D" w:rsidRPr="00962A35">
        <w:rPr>
          <w:color w:val="17365D" w:themeColor="text2" w:themeShade="BF"/>
        </w:rPr>
        <w:t>CVCA</w:t>
      </w:r>
      <w:r w:rsidR="00E35467" w:rsidRPr="00962A35">
        <w:rPr>
          <w:color w:val="17365D" w:themeColor="text2" w:themeShade="BF"/>
        </w:rPr>
        <w:t xml:space="preserve"> may consider a reduction of this allowance if it can be demonstrated that the hazard will not be aggravated and the development will not be negatively affected by the hazard. Generally, a technical study conducted by a qualified professional will be required for a reduction to be considered. </w:t>
      </w:r>
    </w:p>
    <w:p w14:paraId="3C240D4F" w14:textId="419496F3" w:rsidR="00FD02F6" w:rsidRPr="00962A35" w:rsidRDefault="00FD02F6" w:rsidP="00AF4233"/>
    <w:p w14:paraId="2C1FA5A4" w14:textId="2FC893C9" w:rsidR="00FD5945" w:rsidRPr="000153DD" w:rsidRDefault="001258D0" w:rsidP="00AF4233">
      <w:pPr>
        <w:pStyle w:val="Style2"/>
        <w:spacing w:after="0"/>
        <w:outlineLvl w:val="1"/>
        <w:rPr>
          <w:rFonts w:asciiTheme="minorHAnsi" w:hAnsiTheme="minorHAnsi"/>
        </w:rPr>
      </w:pPr>
      <w:bookmarkStart w:id="385" w:name="_Toc32349326"/>
      <w:bookmarkStart w:id="386" w:name="_Toc32574449"/>
      <w:r w:rsidRPr="000153DD">
        <w:rPr>
          <w:rFonts w:asciiTheme="minorHAnsi" w:hAnsiTheme="minorHAnsi"/>
        </w:rPr>
        <w:t>5.</w:t>
      </w:r>
      <w:r w:rsidR="003F1528">
        <w:rPr>
          <w:rFonts w:asciiTheme="minorHAnsi" w:hAnsiTheme="minorHAnsi"/>
        </w:rPr>
        <w:t>9</w:t>
      </w:r>
      <w:r w:rsidR="00FD5945" w:rsidRPr="000153DD">
        <w:rPr>
          <w:rFonts w:asciiTheme="minorHAnsi" w:hAnsiTheme="minorHAnsi"/>
        </w:rPr>
        <w:t xml:space="preserve"> Defining the Regulated Area Associated with Unstable Soils or Bedrock</w:t>
      </w:r>
      <w:bookmarkEnd w:id="363"/>
      <w:bookmarkEnd w:id="364"/>
      <w:bookmarkEnd w:id="385"/>
      <w:bookmarkEnd w:id="386"/>
    </w:p>
    <w:p w14:paraId="0E0ED9E8" w14:textId="77777777" w:rsidR="000D56A1" w:rsidRPr="000D56A1" w:rsidRDefault="000D56A1" w:rsidP="00AF4233">
      <w:pPr>
        <w:rPr>
          <w:rFonts w:eastAsia="Times New Roman" w:cs="Times New Roman"/>
          <w:sz w:val="24"/>
          <w:szCs w:val="24"/>
          <w:lang w:val="en-US"/>
        </w:rPr>
      </w:pPr>
    </w:p>
    <w:p w14:paraId="565117B3" w14:textId="77777777" w:rsidR="00FD5945" w:rsidRDefault="00FD5945" w:rsidP="00AF4233">
      <w:pPr>
        <w:rPr>
          <w:rFonts w:eastAsia="Times New Roman" w:cs="Times New Roman"/>
          <w:sz w:val="24"/>
          <w:szCs w:val="24"/>
          <w:lang w:val="en-US"/>
        </w:rPr>
      </w:pPr>
      <w:r w:rsidRPr="000D56A1">
        <w:rPr>
          <w:rFonts w:eastAsia="Times New Roman" w:cs="Times New Roman"/>
          <w:sz w:val="24"/>
          <w:szCs w:val="24"/>
          <w:lang w:val="en-US"/>
        </w:rPr>
        <w:lastRenderedPageBreak/>
        <w:t>Due to the specific nature of areas of unstable soil or unstable bedrock, it is difficult to identify these hazards. The potential for catastrophic failures in some areas of unstable soil and unstable bedrock warrant site specific studies to determine the extent of these hazardous lands, and therefore the appropriate limits of the hazard and Regulation Limits. The regulated area is based on the conclusions and recommendations of such studies.</w:t>
      </w:r>
    </w:p>
    <w:p w14:paraId="5A4345F3" w14:textId="77777777" w:rsidR="00555998" w:rsidRPr="000D56A1" w:rsidRDefault="00555998" w:rsidP="00AF4233">
      <w:pPr>
        <w:rPr>
          <w:rFonts w:eastAsia="Times New Roman" w:cs="Times New Roman"/>
          <w:sz w:val="24"/>
          <w:szCs w:val="24"/>
          <w:lang w:val="en-US"/>
        </w:rPr>
      </w:pPr>
    </w:p>
    <w:p w14:paraId="4EB24CFD" w14:textId="3CDA5DB0" w:rsidR="00FD5945" w:rsidRPr="000D56A1" w:rsidRDefault="00FD5945" w:rsidP="00AF4233">
      <w:pPr>
        <w:rPr>
          <w:rFonts w:eastAsia="Times New Roman" w:cs="Times New Roman"/>
          <w:sz w:val="24"/>
          <w:szCs w:val="24"/>
          <w:lang w:val="en-US"/>
        </w:rPr>
      </w:pPr>
      <w:r w:rsidRPr="000D56A1">
        <w:rPr>
          <w:rFonts w:eastAsia="Times New Roman" w:cs="Times New Roman"/>
          <w:sz w:val="24"/>
          <w:szCs w:val="24"/>
          <w:lang w:val="en-US"/>
        </w:rPr>
        <w:t xml:space="preserve">Development within areas deemed as hazardous is considered through the “development” provision of the Regulation.  Activities proposed within unstable soil and unstable bedrock hazardous lands must therefore meet the definition of “development” in the Conservation Authorities Act to be regulated.  </w:t>
      </w:r>
    </w:p>
    <w:p w14:paraId="472CC082" w14:textId="77777777" w:rsidR="000D56A1" w:rsidRPr="000D56A1" w:rsidRDefault="000D56A1" w:rsidP="00AF4233">
      <w:pPr>
        <w:rPr>
          <w:rFonts w:eastAsia="Times New Roman" w:cs="Times New Roman"/>
          <w:sz w:val="24"/>
          <w:szCs w:val="24"/>
          <w:lang w:val="en-US"/>
        </w:rPr>
      </w:pPr>
    </w:p>
    <w:p w14:paraId="05BF2222" w14:textId="2048F059" w:rsidR="00FD5945" w:rsidRPr="000153DD" w:rsidRDefault="001258D0" w:rsidP="00AF4233">
      <w:pPr>
        <w:pStyle w:val="Style3"/>
        <w:spacing w:after="0"/>
        <w:outlineLvl w:val="2"/>
        <w:rPr>
          <w:rFonts w:asciiTheme="minorHAnsi" w:hAnsiTheme="minorHAnsi"/>
          <w:lang w:val="en-GB"/>
        </w:rPr>
      </w:pPr>
      <w:bookmarkStart w:id="387" w:name="_Toc202146162"/>
      <w:bookmarkStart w:id="388" w:name="_Toc376849859"/>
      <w:bookmarkStart w:id="389" w:name="_Toc376849942"/>
      <w:bookmarkStart w:id="390" w:name="_Toc32349327"/>
      <w:bookmarkStart w:id="391" w:name="_Toc32574450"/>
      <w:r w:rsidRPr="000153DD">
        <w:rPr>
          <w:rFonts w:asciiTheme="minorHAnsi" w:hAnsiTheme="minorHAnsi"/>
          <w:lang w:val="en-GB"/>
        </w:rPr>
        <w:t>5.</w:t>
      </w:r>
      <w:r w:rsidR="003F1528">
        <w:rPr>
          <w:rFonts w:asciiTheme="minorHAnsi" w:hAnsiTheme="minorHAnsi"/>
          <w:lang w:val="en-GB"/>
        </w:rPr>
        <w:t>9</w:t>
      </w:r>
      <w:r w:rsidRPr="000153DD">
        <w:rPr>
          <w:rFonts w:asciiTheme="minorHAnsi" w:hAnsiTheme="minorHAnsi"/>
          <w:lang w:val="en-GB"/>
        </w:rPr>
        <w:t>.1</w:t>
      </w:r>
      <w:r w:rsidR="002704F5" w:rsidRPr="000153DD">
        <w:rPr>
          <w:rFonts w:asciiTheme="minorHAnsi" w:hAnsiTheme="minorHAnsi"/>
          <w:lang w:val="en-GB"/>
        </w:rPr>
        <w:t xml:space="preserve"> </w:t>
      </w:r>
      <w:r w:rsidR="00FD5945" w:rsidRPr="000153DD">
        <w:rPr>
          <w:rFonts w:asciiTheme="minorHAnsi" w:hAnsiTheme="minorHAnsi"/>
          <w:lang w:val="en-GB"/>
        </w:rPr>
        <w:t>Unstable Soil</w:t>
      </w:r>
      <w:bookmarkEnd w:id="387"/>
      <w:bookmarkEnd w:id="388"/>
      <w:bookmarkEnd w:id="389"/>
      <w:bookmarkEnd w:id="390"/>
      <w:bookmarkEnd w:id="391"/>
    </w:p>
    <w:p w14:paraId="3675C73A" w14:textId="77777777" w:rsidR="000D56A1" w:rsidRPr="000D56A1" w:rsidRDefault="000D56A1" w:rsidP="00AF4233">
      <w:pPr>
        <w:rPr>
          <w:rFonts w:eastAsia="Times New Roman" w:cs="Times New Roman"/>
          <w:sz w:val="24"/>
          <w:szCs w:val="24"/>
          <w:lang w:val="en-US"/>
        </w:rPr>
      </w:pPr>
    </w:p>
    <w:p w14:paraId="40D48EF3" w14:textId="29393DC8" w:rsidR="00FD5945" w:rsidRPr="000D56A1" w:rsidRDefault="00FD5945" w:rsidP="00AF4233">
      <w:pPr>
        <w:rPr>
          <w:rFonts w:eastAsia="Times New Roman" w:cs="Times New Roman"/>
          <w:sz w:val="24"/>
          <w:szCs w:val="24"/>
          <w:lang w:val="en-US"/>
        </w:rPr>
      </w:pPr>
      <w:r w:rsidRPr="000D56A1">
        <w:rPr>
          <w:rFonts w:eastAsia="Times New Roman" w:cs="Times New Roman"/>
          <w:sz w:val="24"/>
          <w:szCs w:val="24"/>
          <w:lang w:val="en-US"/>
        </w:rPr>
        <w:t>Unstable soil includes but is not necessarily limited to areas identified as containing sensitive marine clays (e.g. leda clays) or organic soils (</w:t>
      </w:r>
      <w:r w:rsidR="00634BB4">
        <w:rPr>
          <w:rFonts w:eastAsia="Times New Roman" w:cs="Times New Roman"/>
          <w:sz w:val="24"/>
          <w:szCs w:val="24"/>
          <w:lang w:val="en-US"/>
        </w:rPr>
        <w:t>MNRF</w:t>
      </w:r>
      <w:r w:rsidRPr="000D56A1">
        <w:rPr>
          <w:rFonts w:eastAsia="Times New Roman" w:cs="Times New Roman"/>
          <w:sz w:val="24"/>
          <w:szCs w:val="24"/>
          <w:lang w:val="en-US"/>
        </w:rPr>
        <w:t xml:space="preserve"> &amp; CO, 2005).  </w:t>
      </w:r>
    </w:p>
    <w:p w14:paraId="7277ECC7" w14:textId="77777777" w:rsidR="000D56A1" w:rsidRPr="000D56A1" w:rsidRDefault="000D56A1" w:rsidP="00AF4233">
      <w:pPr>
        <w:pStyle w:val="Style4"/>
        <w:spacing w:after="0"/>
        <w:ind w:firstLine="0"/>
        <w:rPr>
          <w:rFonts w:asciiTheme="minorHAnsi" w:hAnsiTheme="minorHAnsi"/>
          <w:sz w:val="24"/>
          <w:szCs w:val="24"/>
        </w:rPr>
      </w:pPr>
      <w:bookmarkStart w:id="392" w:name="_Toc202146163"/>
    </w:p>
    <w:p w14:paraId="19344C03" w14:textId="1403E505" w:rsidR="00FD5945" w:rsidRPr="000153DD" w:rsidRDefault="001258D0" w:rsidP="00AF4233">
      <w:pPr>
        <w:pStyle w:val="Style4"/>
        <w:spacing w:after="0"/>
        <w:ind w:firstLine="0"/>
        <w:rPr>
          <w:rFonts w:asciiTheme="minorHAnsi" w:hAnsiTheme="minorHAnsi"/>
        </w:rPr>
      </w:pPr>
      <w:r w:rsidRPr="000153DD">
        <w:rPr>
          <w:rFonts w:asciiTheme="minorHAnsi" w:hAnsiTheme="minorHAnsi"/>
        </w:rPr>
        <w:t>5.</w:t>
      </w:r>
      <w:r w:rsidR="003F1528">
        <w:rPr>
          <w:rFonts w:asciiTheme="minorHAnsi" w:hAnsiTheme="minorHAnsi"/>
        </w:rPr>
        <w:t>9</w:t>
      </w:r>
      <w:r w:rsidRPr="000153DD">
        <w:rPr>
          <w:rFonts w:asciiTheme="minorHAnsi" w:hAnsiTheme="minorHAnsi"/>
        </w:rPr>
        <w:t xml:space="preserve">.1.1 </w:t>
      </w:r>
      <w:r w:rsidR="00FD5945" w:rsidRPr="000153DD">
        <w:rPr>
          <w:rFonts w:asciiTheme="minorHAnsi" w:hAnsiTheme="minorHAnsi"/>
        </w:rPr>
        <w:t>Sensitive Marine Clays (Leda Clay)</w:t>
      </w:r>
      <w:bookmarkEnd w:id="392"/>
    </w:p>
    <w:p w14:paraId="71AE6454" w14:textId="77777777" w:rsidR="000D56A1" w:rsidRPr="000D56A1" w:rsidRDefault="000D56A1" w:rsidP="00AF4233">
      <w:pPr>
        <w:rPr>
          <w:rFonts w:eastAsia="Times New Roman" w:cs="Times New Roman"/>
          <w:sz w:val="24"/>
          <w:szCs w:val="24"/>
          <w:lang w:val="en-US"/>
        </w:rPr>
      </w:pPr>
    </w:p>
    <w:p w14:paraId="691E3BD4" w14:textId="7475AF9A" w:rsidR="00FD5945" w:rsidRDefault="00FD5945" w:rsidP="00AF4233">
      <w:pPr>
        <w:rPr>
          <w:rFonts w:eastAsia="Times New Roman" w:cs="Times New Roman"/>
          <w:sz w:val="24"/>
          <w:szCs w:val="24"/>
          <w:lang w:val="en-US"/>
        </w:rPr>
      </w:pPr>
      <w:r w:rsidRPr="000D56A1">
        <w:rPr>
          <w:rFonts w:eastAsia="Times New Roman" w:cs="Times New Roman"/>
          <w:sz w:val="24"/>
          <w:szCs w:val="24"/>
          <w:lang w:val="en-US"/>
        </w:rPr>
        <w:t>Sensitive marine clays, also known as leda clays, are clays that were deposited as sediment during the last glacial period in the Champlain Sea.  Undisturbed, the clays can appear as solid and stable.  But when disturbed by excessive vibration, shock or when they become saturated with water, the clays can turn to liquid (</w:t>
      </w:r>
      <w:r w:rsidR="00634BB4">
        <w:rPr>
          <w:rFonts w:eastAsia="Times New Roman" w:cs="Times New Roman"/>
          <w:sz w:val="24"/>
          <w:szCs w:val="24"/>
          <w:lang w:val="en-US"/>
        </w:rPr>
        <w:t>MNRF</w:t>
      </w:r>
      <w:r w:rsidRPr="000D56A1">
        <w:rPr>
          <w:rFonts w:eastAsia="Times New Roman" w:cs="Times New Roman"/>
          <w:sz w:val="24"/>
          <w:szCs w:val="24"/>
          <w:lang w:val="en-US"/>
        </w:rPr>
        <w:t>, 2001).  The resulting failures or earthflows can be sudden and catastrophic.</w:t>
      </w:r>
    </w:p>
    <w:p w14:paraId="43136B93" w14:textId="77777777" w:rsidR="00555998" w:rsidRPr="000D56A1" w:rsidRDefault="00555998" w:rsidP="00AF4233">
      <w:pPr>
        <w:rPr>
          <w:rFonts w:eastAsia="Times New Roman" w:cs="Times New Roman"/>
          <w:sz w:val="24"/>
          <w:szCs w:val="24"/>
          <w:lang w:val="en-US"/>
        </w:rPr>
      </w:pPr>
    </w:p>
    <w:p w14:paraId="72D5204E" w14:textId="61DEAF63" w:rsidR="00FD5945" w:rsidRDefault="00FD5945" w:rsidP="00AF4233">
      <w:pPr>
        <w:rPr>
          <w:rFonts w:eastAsia="Times New Roman" w:cs="Times New Roman"/>
          <w:sz w:val="24"/>
          <w:szCs w:val="24"/>
          <w:lang w:val="en-US"/>
        </w:rPr>
      </w:pPr>
      <w:r w:rsidRPr="000D56A1">
        <w:rPr>
          <w:rFonts w:eastAsia="Times New Roman" w:cs="Times New Roman"/>
          <w:sz w:val="24"/>
          <w:szCs w:val="24"/>
          <w:lang w:val="en-US"/>
        </w:rPr>
        <w:t xml:space="preserve">Sensitive marine clays are restricted to specific locations in the province, however, are not restricted to just along rivers and streams  In addition to the mapping that individual CAs may have developed or obtained, information is also available from Geological Survey of Canada and the </w:t>
      </w:r>
      <w:r w:rsidR="00634BB4">
        <w:rPr>
          <w:rFonts w:eastAsia="Times New Roman" w:cs="Times New Roman"/>
          <w:sz w:val="24"/>
          <w:szCs w:val="24"/>
          <w:lang w:val="en-US"/>
        </w:rPr>
        <w:t>MNRF</w:t>
      </w:r>
      <w:r w:rsidRPr="000D56A1">
        <w:rPr>
          <w:rFonts w:eastAsia="Times New Roman" w:cs="Times New Roman"/>
          <w:sz w:val="24"/>
          <w:szCs w:val="24"/>
          <w:lang w:val="en-US"/>
        </w:rPr>
        <w:t>.</w:t>
      </w:r>
    </w:p>
    <w:p w14:paraId="2135056F" w14:textId="77777777" w:rsidR="00555998" w:rsidRPr="000D56A1" w:rsidRDefault="00555998" w:rsidP="00AF4233">
      <w:pPr>
        <w:rPr>
          <w:rFonts w:eastAsia="Times New Roman" w:cs="Times New Roman"/>
          <w:sz w:val="24"/>
          <w:szCs w:val="24"/>
          <w:lang w:val="en-US"/>
        </w:rPr>
      </w:pPr>
    </w:p>
    <w:p w14:paraId="2A33ACF6" w14:textId="64AB378D" w:rsidR="00555998" w:rsidRDefault="00FD5945" w:rsidP="00AF4233">
      <w:pPr>
        <w:rPr>
          <w:rFonts w:eastAsia="Times New Roman" w:cs="Times New Roman"/>
          <w:sz w:val="24"/>
          <w:szCs w:val="24"/>
          <w:lang w:val="en-US"/>
        </w:rPr>
      </w:pPr>
      <w:r w:rsidRPr="000D56A1">
        <w:rPr>
          <w:rFonts w:eastAsia="Times New Roman" w:cs="Times New Roman"/>
          <w:sz w:val="24"/>
          <w:szCs w:val="24"/>
          <w:lang w:val="en-US"/>
        </w:rPr>
        <w:t>To determine Regulation Limits, it is recommended that site specific studies be undertaken to determine the full extent of the sensitive marine clays and their full potential for retrogressive failures.  While useful standards for defining the limits of the hazardous lands are provided within the “Understanding Natural Hazards” (</w:t>
      </w:r>
      <w:r w:rsidR="00634BB4">
        <w:rPr>
          <w:rFonts w:eastAsia="Times New Roman" w:cs="Times New Roman"/>
          <w:sz w:val="24"/>
          <w:szCs w:val="24"/>
          <w:lang w:val="en-US"/>
        </w:rPr>
        <w:t>MNRF</w:t>
      </w:r>
      <w:r w:rsidRPr="000D56A1">
        <w:rPr>
          <w:rFonts w:eastAsia="Times New Roman" w:cs="Times New Roman"/>
          <w:sz w:val="24"/>
          <w:szCs w:val="24"/>
          <w:lang w:val="en-US"/>
        </w:rPr>
        <w:t>, 2001) document and Hazardous Sites Technical Guide (</w:t>
      </w:r>
      <w:r w:rsidR="00634BB4">
        <w:rPr>
          <w:rFonts w:eastAsia="Times New Roman" w:cs="Times New Roman"/>
          <w:sz w:val="24"/>
          <w:szCs w:val="24"/>
          <w:lang w:val="en-US"/>
        </w:rPr>
        <w:t>MNRF</w:t>
      </w:r>
      <w:r w:rsidRPr="000D56A1">
        <w:rPr>
          <w:rFonts w:eastAsia="Times New Roman" w:cs="Times New Roman"/>
          <w:sz w:val="24"/>
          <w:szCs w:val="24"/>
          <w:lang w:val="en-US"/>
        </w:rPr>
        <w:t xml:space="preserve">, 1996a), it is crucial to recognize that these standards only address a first occurrence of slope failure.  As such, the Guidelines for Developing Schedules of Regulated Areas recommend the use of a site/area specific study in defining the appropriate hazard (and therefore the Regulation Limit) to account for the potential of subsequent failures. </w:t>
      </w:r>
      <w:r w:rsidRPr="000D56A1">
        <w:rPr>
          <w:rFonts w:eastAsia="Times New Roman" w:cs="Times New Roman"/>
          <w:sz w:val="24"/>
          <w:szCs w:val="24"/>
          <w:lang w:val="en-US"/>
        </w:rPr>
        <w:cr/>
      </w:r>
    </w:p>
    <w:p w14:paraId="2FD7173C" w14:textId="177F0F8A" w:rsidR="00FD5945" w:rsidRPr="000D56A1" w:rsidRDefault="00FD5945" w:rsidP="00AF4233">
      <w:pPr>
        <w:rPr>
          <w:rFonts w:eastAsia="Times New Roman" w:cs="Times New Roman"/>
          <w:sz w:val="24"/>
          <w:szCs w:val="24"/>
          <w:lang w:val="en-US"/>
        </w:rPr>
      </w:pPr>
      <w:r w:rsidRPr="000D56A1">
        <w:rPr>
          <w:rFonts w:eastAsia="Times New Roman" w:cs="Times New Roman"/>
          <w:sz w:val="24"/>
          <w:szCs w:val="24"/>
          <w:lang w:val="en-US"/>
        </w:rPr>
        <w:t>Section 3.0 of the Hazardous Sites Technical Guide (</w:t>
      </w:r>
      <w:r w:rsidR="00634BB4">
        <w:rPr>
          <w:rFonts w:eastAsia="Times New Roman" w:cs="Times New Roman"/>
          <w:sz w:val="24"/>
          <w:szCs w:val="24"/>
          <w:lang w:val="en-US"/>
        </w:rPr>
        <w:t>MNRF</w:t>
      </w:r>
      <w:r w:rsidRPr="000D56A1">
        <w:rPr>
          <w:rFonts w:eastAsia="Times New Roman" w:cs="Times New Roman"/>
          <w:sz w:val="24"/>
          <w:szCs w:val="24"/>
          <w:lang w:val="en-US"/>
        </w:rPr>
        <w:t>, 1996a) provides important guidance with respect to assessing marine sensitive clays and the potential for development within this type of hazardous lands.</w:t>
      </w:r>
    </w:p>
    <w:p w14:paraId="00ECADE2" w14:textId="77777777" w:rsidR="000D56A1" w:rsidRPr="000D56A1" w:rsidRDefault="000D56A1" w:rsidP="00AF4233">
      <w:pPr>
        <w:pStyle w:val="Style4"/>
        <w:spacing w:after="0"/>
        <w:ind w:firstLine="0"/>
        <w:rPr>
          <w:rFonts w:asciiTheme="minorHAnsi" w:hAnsiTheme="minorHAnsi"/>
          <w:sz w:val="24"/>
          <w:szCs w:val="24"/>
        </w:rPr>
      </w:pPr>
      <w:bookmarkStart w:id="393" w:name="_Toc202146164"/>
    </w:p>
    <w:p w14:paraId="64281FF6" w14:textId="77777777" w:rsidR="00EE2806" w:rsidRDefault="00EE2806">
      <w:pPr>
        <w:rPr>
          <w:rFonts w:eastAsia="Times New Roman" w:cstheme="majorBidi"/>
          <w:color w:val="17365D" w:themeColor="text2" w:themeShade="BF"/>
          <w:spacing w:val="5"/>
          <w:kern w:val="28"/>
          <w:sz w:val="28"/>
          <w:szCs w:val="28"/>
          <w:lang w:eastAsia="en-CA"/>
        </w:rPr>
      </w:pPr>
      <w:r>
        <w:br w:type="page"/>
      </w:r>
    </w:p>
    <w:p w14:paraId="081C22CC" w14:textId="1B45E9D4" w:rsidR="00FD5945" w:rsidRPr="000153DD" w:rsidRDefault="001258D0" w:rsidP="00AF4233">
      <w:pPr>
        <w:pStyle w:val="Style4"/>
        <w:spacing w:after="0"/>
        <w:ind w:firstLine="0"/>
        <w:rPr>
          <w:rFonts w:asciiTheme="minorHAnsi" w:hAnsiTheme="minorHAnsi"/>
        </w:rPr>
      </w:pPr>
      <w:r w:rsidRPr="000153DD">
        <w:rPr>
          <w:rFonts w:asciiTheme="minorHAnsi" w:hAnsiTheme="minorHAnsi"/>
        </w:rPr>
        <w:lastRenderedPageBreak/>
        <w:t>5.</w:t>
      </w:r>
      <w:r w:rsidR="003F1528">
        <w:rPr>
          <w:rFonts w:asciiTheme="minorHAnsi" w:hAnsiTheme="minorHAnsi"/>
        </w:rPr>
        <w:t>9</w:t>
      </w:r>
      <w:r w:rsidRPr="000153DD">
        <w:rPr>
          <w:rFonts w:asciiTheme="minorHAnsi" w:hAnsiTheme="minorHAnsi"/>
        </w:rPr>
        <w:t>.1</w:t>
      </w:r>
      <w:r w:rsidR="00F24741" w:rsidRPr="000153DD">
        <w:rPr>
          <w:rFonts w:asciiTheme="minorHAnsi" w:hAnsiTheme="minorHAnsi"/>
        </w:rPr>
        <w:t>.2</w:t>
      </w:r>
      <w:r w:rsidR="002704F5" w:rsidRPr="000153DD">
        <w:rPr>
          <w:rFonts w:asciiTheme="minorHAnsi" w:hAnsiTheme="minorHAnsi"/>
        </w:rPr>
        <w:t xml:space="preserve"> </w:t>
      </w:r>
      <w:r w:rsidR="00FD5945" w:rsidRPr="000153DD">
        <w:rPr>
          <w:rFonts w:asciiTheme="minorHAnsi" w:hAnsiTheme="minorHAnsi"/>
        </w:rPr>
        <w:t>Organic Soils</w:t>
      </w:r>
      <w:bookmarkEnd w:id="393"/>
    </w:p>
    <w:p w14:paraId="60461305" w14:textId="77777777" w:rsidR="000D56A1" w:rsidRPr="000D56A1" w:rsidRDefault="000D56A1" w:rsidP="00AF4233">
      <w:pPr>
        <w:rPr>
          <w:rFonts w:eastAsia="Times New Roman" w:cs="Times New Roman"/>
          <w:sz w:val="24"/>
          <w:szCs w:val="24"/>
          <w:lang w:val="en-US"/>
        </w:rPr>
      </w:pPr>
    </w:p>
    <w:p w14:paraId="6B2F4920" w14:textId="5FA23243" w:rsidR="00FD5945" w:rsidRDefault="00FD5945" w:rsidP="00AF4233">
      <w:pPr>
        <w:rPr>
          <w:rFonts w:eastAsia="Times New Roman" w:cs="Times New Roman"/>
          <w:sz w:val="24"/>
          <w:szCs w:val="24"/>
          <w:lang w:val="en-US"/>
        </w:rPr>
      </w:pPr>
      <w:r w:rsidRPr="000D56A1">
        <w:rPr>
          <w:rFonts w:eastAsia="Times New Roman" w:cs="Times New Roman"/>
          <w:sz w:val="24"/>
          <w:szCs w:val="24"/>
          <w:lang w:val="en-US"/>
        </w:rPr>
        <w:t>Organic soils are normally formed by the decomposition of vegetative and organic materials into humus, a process known as humification.  A soil is organic when the percentage weight loss of the soil, when heated, is five to eighty per cent (</w:t>
      </w:r>
      <w:r w:rsidR="00634BB4">
        <w:rPr>
          <w:rFonts w:eastAsia="Times New Roman" w:cs="Times New Roman"/>
          <w:sz w:val="24"/>
          <w:szCs w:val="24"/>
          <w:lang w:val="en-US"/>
        </w:rPr>
        <w:t>MNRF</w:t>
      </w:r>
      <w:r w:rsidRPr="000D56A1">
        <w:rPr>
          <w:rFonts w:eastAsia="Times New Roman" w:cs="Times New Roman"/>
          <w:sz w:val="24"/>
          <w:szCs w:val="24"/>
          <w:lang w:val="en-US"/>
        </w:rPr>
        <w:t>, 2001).</w:t>
      </w:r>
    </w:p>
    <w:p w14:paraId="570A21AC" w14:textId="77777777" w:rsidR="00555998" w:rsidRPr="000D56A1" w:rsidRDefault="00555998" w:rsidP="00AF4233">
      <w:pPr>
        <w:rPr>
          <w:rFonts w:eastAsia="Times New Roman" w:cs="Times New Roman"/>
          <w:sz w:val="24"/>
          <w:szCs w:val="24"/>
          <w:lang w:val="en-US"/>
        </w:rPr>
      </w:pPr>
    </w:p>
    <w:p w14:paraId="4B0C8090" w14:textId="6C6F0EDA" w:rsidR="00FD5945" w:rsidRDefault="00FD5945" w:rsidP="00AF4233">
      <w:pPr>
        <w:rPr>
          <w:rFonts w:eastAsia="Times New Roman" w:cs="Times New Roman"/>
          <w:sz w:val="24"/>
          <w:szCs w:val="24"/>
          <w:lang w:val="en-US"/>
        </w:rPr>
      </w:pPr>
      <w:r w:rsidRPr="000D56A1">
        <w:rPr>
          <w:rFonts w:eastAsia="Times New Roman" w:cs="Times New Roman"/>
          <w:sz w:val="24"/>
          <w:szCs w:val="24"/>
          <w:lang w:val="en-US"/>
        </w:rPr>
        <w:t xml:space="preserve">As a result, organic soils can cover a wide variety of soil types.  Peat soils, however, are the most common type of organic soil in Ontario. Therefore, a CA’s wetland inventory may provide guidance in the location of organic soils.  In addition, maps by the Geological Survey of Canada, </w:t>
      </w:r>
      <w:r w:rsidR="00634BB4">
        <w:rPr>
          <w:rFonts w:eastAsia="Times New Roman" w:cs="Times New Roman"/>
          <w:sz w:val="24"/>
          <w:szCs w:val="24"/>
          <w:lang w:val="en-US"/>
        </w:rPr>
        <w:t>MNRF</w:t>
      </w:r>
      <w:r w:rsidRPr="000D56A1">
        <w:rPr>
          <w:rFonts w:eastAsia="Times New Roman" w:cs="Times New Roman"/>
          <w:sz w:val="24"/>
          <w:szCs w:val="24"/>
          <w:lang w:val="en-US"/>
        </w:rPr>
        <w:t>, Ministry of Northern Development &amp; Mines, and the Ministry of Agriculture, Food and Rural Affairs may provide additional information on the location of organic soils.</w:t>
      </w:r>
    </w:p>
    <w:p w14:paraId="6E52D402" w14:textId="77777777" w:rsidR="00555998" w:rsidRPr="000D56A1" w:rsidRDefault="00555998" w:rsidP="00AF4233">
      <w:pPr>
        <w:rPr>
          <w:rFonts w:eastAsia="Times New Roman" w:cs="Times New Roman"/>
          <w:sz w:val="24"/>
          <w:szCs w:val="24"/>
          <w:lang w:val="en-US"/>
        </w:rPr>
      </w:pPr>
    </w:p>
    <w:p w14:paraId="19720EAC" w14:textId="7B99B6AE" w:rsidR="00FD5945" w:rsidRPr="000D56A1" w:rsidRDefault="00FD5945" w:rsidP="00AF4233">
      <w:pPr>
        <w:rPr>
          <w:rFonts w:eastAsia="Times New Roman" w:cs="Times New Roman"/>
          <w:sz w:val="24"/>
          <w:szCs w:val="24"/>
          <w:lang w:val="en-US"/>
        </w:rPr>
      </w:pPr>
      <w:r w:rsidRPr="000D56A1">
        <w:rPr>
          <w:rFonts w:eastAsia="Times New Roman" w:cs="Times New Roman"/>
          <w:sz w:val="24"/>
          <w:szCs w:val="24"/>
          <w:lang w:val="en-US"/>
        </w:rPr>
        <w:t>Due to the high variability of organic soils the potential risks and hazards associated with development in this type of hazardous land are also highly variable.  As such, assessment of development potential in areas of organic soils is site specific.  Section 4.0 of the Hazardous Sites Technical Guide (</w:t>
      </w:r>
      <w:r w:rsidR="00634BB4">
        <w:rPr>
          <w:rFonts w:eastAsia="Times New Roman" w:cs="Times New Roman"/>
          <w:sz w:val="24"/>
          <w:szCs w:val="24"/>
          <w:lang w:val="en-US"/>
        </w:rPr>
        <w:t>MNRF</w:t>
      </w:r>
      <w:r w:rsidRPr="000D56A1">
        <w:rPr>
          <w:rFonts w:eastAsia="Times New Roman" w:cs="Times New Roman"/>
          <w:sz w:val="24"/>
          <w:szCs w:val="24"/>
          <w:lang w:val="en-US"/>
        </w:rPr>
        <w:t>, 1996a) provides important guidance in this regard.</w:t>
      </w:r>
    </w:p>
    <w:p w14:paraId="2ED8DE79" w14:textId="77777777" w:rsidR="00FD02F6" w:rsidRPr="00555998" w:rsidRDefault="00FD02F6" w:rsidP="00AF4233">
      <w:pPr>
        <w:rPr>
          <w:rFonts w:eastAsia="Times New Roman" w:cs="Arial"/>
          <w:bCs/>
          <w:sz w:val="24"/>
          <w:szCs w:val="24"/>
          <w:lang w:val="en-GB"/>
        </w:rPr>
      </w:pPr>
      <w:bookmarkStart w:id="394" w:name="_Toc202146165"/>
      <w:bookmarkStart w:id="395" w:name="_Toc376849860"/>
      <w:bookmarkStart w:id="396" w:name="_Toc376849943"/>
      <w:r w:rsidRPr="00555998">
        <w:rPr>
          <w:rFonts w:eastAsia="Times New Roman" w:cs="Arial"/>
          <w:bCs/>
          <w:sz w:val="24"/>
          <w:szCs w:val="24"/>
          <w:lang w:val="en-GB"/>
        </w:rPr>
        <w:t>The policies in this section are to be applied in conjunction with the General Policies in Section 3.7. As per Policy 3.7.1, development will not be permitted within the regulated area associated with a flooding hazard, except in accordance with the policies contained in this section.</w:t>
      </w:r>
    </w:p>
    <w:p w14:paraId="0F516707" w14:textId="77777777" w:rsidR="00FD02F6" w:rsidRDefault="00FD02F6" w:rsidP="00AF4233">
      <w:pPr>
        <w:rPr>
          <w:rFonts w:eastAsia="Times New Roman" w:cs="Arial"/>
          <w:b/>
          <w:bCs/>
          <w:color w:val="17365D" w:themeColor="text2" w:themeShade="BF"/>
          <w:sz w:val="24"/>
          <w:szCs w:val="24"/>
          <w:lang w:val="en-GB"/>
        </w:rPr>
      </w:pPr>
    </w:p>
    <w:p w14:paraId="43AAF0AC" w14:textId="36B9C578" w:rsidR="00FD5945" w:rsidRPr="000153DD" w:rsidRDefault="001258D0" w:rsidP="00AF4233">
      <w:pPr>
        <w:pStyle w:val="Style3"/>
        <w:spacing w:after="0"/>
        <w:outlineLvl w:val="2"/>
        <w:rPr>
          <w:rFonts w:asciiTheme="minorHAnsi" w:hAnsiTheme="minorHAnsi"/>
          <w:lang w:val="en-GB"/>
        </w:rPr>
      </w:pPr>
      <w:bookmarkStart w:id="397" w:name="_Toc32349328"/>
      <w:bookmarkStart w:id="398" w:name="_Toc32574451"/>
      <w:r w:rsidRPr="000153DD">
        <w:rPr>
          <w:rFonts w:asciiTheme="minorHAnsi" w:hAnsiTheme="minorHAnsi"/>
          <w:lang w:val="en-GB"/>
        </w:rPr>
        <w:t>5.</w:t>
      </w:r>
      <w:r w:rsidR="003F1528">
        <w:rPr>
          <w:rFonts w:asciiTheme="minorHAnsi" w:hAnsiTheme="minorHAnsi"/>
          <w:lang w:val="en-GB"/>
        </w:rPr>
        <w:t>9</w:t>
      </w:r>
      <w:r w:rsidRPr="000153DD">
        <w:rPr>
          <w:rFonts w:asciiTheme="minorHAnsi" w:hAnsiTheme="minorHAnsi"/>
          <w:lang w:val="en-GB"/>
        </w:rPr>
        <w:t>.2</w:t>
      </w:r>
      <w:r w:rsidR="00BD0BEF" w:rsidRPr="000153DD">
        <w:rPr>
          <w:rFonts w:asciiTheme="minorHAnsi" w:hAnsiTheme="minorHAnsi"/>
          <w:lang w:val="en-GB"/>
        </w:rPr>
        <w:t xml:space="preserve"> </w:t>
      </w:r>
      <w:r w:rsidR="00FD5945" w:rsidRPr="000153DD">
        <w:rPr>
          <w:rFonts w:asciiTheme="minorHAnsi" w:hAnsiTheme="minorHAnsi"/>
          <w:lang w:val="en-GB"/>
        </w:rPr>
        <w:t>Unstable Bedrock</w:t>
      </w:r>
      <w:bookmarkEnd w:id="394"/>
      <w:bookmarkEnd w:id="395"/>
      <w:bookmarkEnd w:id="396"/>
      <w:bookmarkEnd w:id="397"/>
      <w:bookmarkEnd w:id="398"/>
    </w:p>
    <w:p w14:paraId="183D9767" w14:textId="77777777" w:rsidR="000D56A1" w:rsidRPr="000D56A1" w:rsidRDefault="000D56A1" w:rsidP="00AF4233">
      <w:pPr>
        <w:rPr>
          <w:rFonts w:eastAsia="Times New Roman" w:cs="Times New Roman"/>
          <w:sz w:val="24"/>
          <w:szCs w:val="24"/>
          <w:lang w:val="en-US"/>
        </w:rPr>
      </w:pPr>
    </w:p>
    <w:p w14:paraId="2A2FD690" w14:textId="0FD95919" w:rsidR="00FD5945" w:rsidRPr="000D56A1" w:rsidRDefault="00FD5945" w:rsidP="00AF4233">
      <w:pPr>
        <w:rPr>
          <w:rFonts w:eastAsia="Times New Roman" w:cs="Times New Roman"/>
          <w:sz w:val="24"/>
          <w:szCs w:val="24"/>
          <w:lang w:val="en-US"/>
        </w:rPr>
      </w:pPr>
      <w:r w:rsidRPr="000D56A1">
        <w:rPr>
          <w:rFonts w:eastAsia="Times New Roman" w:cs="Times New Roman"/>
          <w:sz w:val="24"/>
          <w:szCs w:val="24"/>
          <w:lang w:val="en-US"/>
        </w:rPr>
        <w:t>Unstable bedrock includes but is not necessarily limited to areas identified as karst formations.  Karst formations may be present in limestone or dolomite bedrock, and are extremely variable in nature.  Local, site-specific studies are required for identifying karst formations.  Air photo interpretation of surface features such as sink holes may provide an indication of karst formations (</w:t>
      </w:r>
      <w:r w:rsidR="00634BB4">
        <w:rPr>
          <w:rFonts w:eastAsia="Times New Roman" w:cs="Times New Roman"/>
          <w:sz w:val="24"/>
          <w:szCs w:val="24"/>
          <w:lang w:val="en-US"/>
        </w:rPr>
        <w:t>MNRF</w:t>
      </w:r>
      <w:r w:rsidRPr="000D56A1">
        <w:rPr>
          <w:rFonts w:eastAsia="Times New Roman" w:cs="Times New Roman"/>
          <w:sz w:val="24"/>
          <w:szCs w:val="24"/>
          <w:lang w:val="en-US"/>
        </w:rPr>
        <w:t xml:space="preserve"> and CO, 2005).</w:t>
      </w:r>
    </w:p>
    <w:p w14:paraId="6532C222" w14:textId="203BD905" w:rsidR="00FD5945" w:rsidRDefault="00FD5945" w:rsidP="00AF4233">
      <w:pPr>
        <w:rPr>
          <w:rFonts w:eastAsia="Times New Roman" w:cs="Times New Roman"/>
          <w:sz w:val="24"/>
          <w:szCs w:val="24"/>
          <w:lang w:val="en-US"/>
        </w:rPr>
      </w:pPr>
      <w:r w:rsidRPr="000D56A1">
        <w:rPr>
          <w:rFonts w:eastAsia="Times New Roman" w:cs="Times New Roman"/>
          <w:sz w:val="24"/>
          <w:szCs w:val="24"/>
          <w:lang w:val="en-US"/>
        </w:rPr>
        <w:t>As with unstable soils, the potential for development to be undertaken safely in an area of unstable bedrock is site specific.  Section 5.0 of the Hazardous Sites Technical Guide (</w:t>
      </w:r>
      <w:r w:rsidR="00634BB4">
        <w:rPr>
          <w:rFonts w:eastAsia="Times New Roman" w:cs="Times New Roman"/>
          <w:sz w:val="24"/>
          <w:szCs w:val="24"/>
          <w:lang w:val="en-US"/>
        </w:rPr>
        <w:t>MNRF</w:t>
      </w:r>
      <w:r w:rsidRPr="000D56A1">
        <w:rPr>
          <w:rFonts w:eastAsia="Times New Roman" w:cs="Times New Roman"/>
          <w:sz w:val="24"/>
          <w:szCs w:val="24"/>
          <w:lang w:val="en-US"/>
        </w:rPr>
        <w:t>, 1996a) provides important guidance in this regard.</w:t>
      </w:r>
    </w:p>
    <w:p w14:paraId="2C821F3A" w14:textId="77777777" w:rsidR="00555998" w:rsidRPr="000D56A1" w:rsidRDefault="00555998" w:rsidP="00AF4233">
      <w:pPr>
        <w:rPr>
          <w:rFonts w:eastAsia="Times New Roman" w:cs="Times New Roman"/>
          <w:sz w:val="24"/>
          <w:szCs w:val="24"/>
          <w:lang w:val="en-US"/>
        </w:rPr>
      </w:pPr>
    </w:p>
    <w:p w14:paraId="021FBB85" w14:textId="77777777" w:rsidR="00EC1DA4" w:rsidRPr="000D56A1" w:rsidRDefault="00EC1DA4" w:rsidP="00AF4233">
      <w:pPr>
        <w:rPr>
          <w:rFonts w:ascii="Calibri" w:hAnsi="Calibri" w:cs="Calibri"/>
          <w:color w:val="000000"/>
          <w:sz w:val="24"/>
          <w:szCs w:val="24"/>
        </w:rPr>
      </w:pPr>
      <w:r w:rsidRPr="000D56A1">
        <w:rPr>
          <w:rFonts w:ascii="Calibri" w:hAnsi="Calibri" w:cs="Calibri"/>
          <w:color w:val="000000"/>
          <w:sz w:val="24"/>
          <w:szCs w:val="24"/>
        </w:rPr>
        <w:t xml:space="preserve">The </w:t>
      </w:r>
      <w:r w:rsidRPr="000D56A1">
        <w:rPr>
          <w:rFonts w:ascii="Calibri" w:hAnsi="Calibri" w:cs="Calibri"/>
          <w:iCs/>
          <w:color w:val="000000"/>
          <w:sz w:val="24"/>
          <w:szCs w:val="24"/>
        </w:rPr>
        <w:t xml:space="preserve">regulated area </w:t>
      </w:r>
      <w:r w:rsidRPr="000D56A1">
        <w:rPr>
          <w:rFonts w:ascii="Calibri" w:hAnsi="Calibri" w:cs="Calibri"/>
          <w:color w:val="000000"/>
          <w:sz w:val="24"/>
          <w:szCs w:val="24"/>
        </w:rPr>
        <w:t xml:space="preserve">associated with unstable soil or bedrock includes the maximum extent of the unstable soil or bedrock. </w:t>
      </w:r>
    </w:p>
    <w:p w14:paraId="118136F6" w14:textId="77777777" w:rsidR="000D56A1" w:rsidRPr="000D56A1" w:rsidRDefault="000D56A1" w:rsidP="00AF4233">
      <w:pPr>
        <w:rPr>
          <w:rFonts w:ascii="Calibri" w:hAnsi="Calibri" w:cs="Calibri"/>
          <w:color w:val="000000"/>
          <w:sz w:val="24"/>
          <w:szCs w:val="24"/>
        </w:rPr>
      </w:pPr>
    </w:p>
    <w:p w14:paraId="1EC48A8C" w14:textId="33014C7D" w:rsidR="00FD5945" w:rsidRPr="000D56A1" w:rsidRDefault="00FD5945" w:rsidP="00AF4233">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rPr>
          <w:rFonts w:ascii="Calibri" w:hAnsi="Calibri" w:cs="Calibri"/>
          <w:b/>
          <w:color w:val="17365D" w:themeColor="text2" w:themeShade="BF"/>
          <w:sz w:val="24"/>
          <w:szCs w:val="24"/>
        </w:rPr>
      </w:pPr>
      <w:r w:rsidRPr="000D56A1">
        <w:rPr>
          <w:rFonts w:ascii="Calibri" w:hAnsi="Calibri" w:cs="Calibri"/>
          <w:b/>
          <w:color w:val="17365D" w:themeColor="text2" w:themeShade="BF"/>
          <w:sz w:val="24"/>
          <w:szCs w:val="24"/>
        </w:rPr>
        <w:t>Any development on unstable soil or unstable bedrock require</w:t>
      </w:r>
      <w:r w:rsidR="00D7470C">
        <w:rPr>
          <w:rFonts w:ascii="Calibri" w:hAnsi="Calibri" w:cs="Calibri"/>
          <w:b/>
          <w:color w:val="17365D" w:themeColor="text2" w:themeShade="BF"/>
          <w:sz w:val="24"/>
          <w:szCs w:val="24"/>
        </w:rPr>
        <w:t>s</w:t>
      </w:r>
      <w:r w:rsidRPr="000D56A1">
        <w:rPr>
          <w:rFonts w:ascii="Calibri" w:hAnsi="Calibri" w:cs="Calibri"/>
          <w:b/>
          <w:color w:val="17365D" w:themeColor="text2" w:themeShade="BF"/>
          <w:sz w:val="24"/>
          <w:szCs w:val="24"/>
        </w:rPr>
        <w:t xml:space="preserve"> permission from CVCA.</w:t>
      </w:r>
    </w:p>
    <w:p w14:paraId="3A6CA74B" w14:textId="77777777" w:rsidR="007072F3" w:rsidRPr="00962A35" w:rsidRDefault="007072F3" w:rsidP="00AF4233">
      <w:pPr>
        <w:rPr>
          <w:lang w:val="en-GB"/>
        </w:rPr>
      </w:pPr>
    </w:p>
    <w:p w14:paraId="452F6132" w14:textId="77777777" w:rsidR="00EE2806" w:rsidRDefault="00EE2806">
      <w:pPr>
        <w:rPr>
          <w:rFonts w:eastAsiaTheme="majorEastAsia" w:cstheme="majorBidi"/>
          <w:color w:val="17365D" w:themeColor="text2" w:themeShade="BF"/>
          <w:spacing w:val="5"/>
          <w:kern w:val="28"/>
          <w:sz w:val="36"/>
          <w:szCs w:val="36"/>
          <w:lang w:val="en-GB"/>
        </w:rPr>
      </w:pPr>
      <w:bookmarkStart w:id="399" w:name="_Toc32349329"/>
      <w:r>
        <w:rPr>
          <w:lang w:val="en-GB"/>
        </w:rPr>
        <w:br w:type="page"/>
      </w:r>
    </w:p>
    <w:p w14:paraId="7ED1351A" w14:textId="725F182D" w:rsidR="007072F3" w:rsidRPr="00962A35" w:rsidRDefault="003F1528" w:rsidP="00AF4233">
      <w:pPr>
        <w:pStyle w:val="Style2"/>
        <w:outlineLvl w:val="1"/>
        <w:rPr>
          <w:rFonts w:asciiTheme="minorHAnsi" w:hAnsiTheme="minorHAnsi"/>
          <w:lang w:val="en-GB"/>
        </w:rPr>
      </w:pPr>
      <w:bookmarkStart w:id="400" w:name="_Toc32574452"/>
      <w:r w:rsidRPr="00962A35">
        <w:rPr>
          <w:rFonts w:asciiTheme="minorHAnsi" w:hAnsiTheme="minorHAnsi"/>
          <w:lang w:val="en-GB"/>
        </w:rPr>
        <w:lastRenderedPageBreak/>
        <w:t>5.10</w:t>
      </w:r>
      <w:r w:rsidR="007072F3" w:rsidRPr="00E6010F">
        <w:rPr>
          <w:rFonts w:asciiTheme="minorHAnsi" w:hAnsiTheme="minorHAnsi"/>
          <w:lang w:val="en-GB"/>
        </w:rPr>
        <w:t xml:space="preserve"> General Policies for Unstable </w:t>
      </w:r>
      <w:r w:rsidR="00565F6C" w:rsidRPr="00962A35">
        <w:rPr>
          <w:rFonts w:asciiTheme="minorHAnsi" w:hAnsiTheme="minorHAnsi"/>
          <w:lang w:val="en-GB"/>
        </w:rPr>
        <w:t>Soils/</w:t>
      </w:r>
      <w:r w:rsidR="007072F3" w:rsidRPr="00E6010F">
        <w:rPr>
          <w:rFonts w:asciiTheme="minorHAnsi" w:hAnsiTheme="minorHAnsi"/>
          <w:lang w:val="en-GB"/>
        </w:rPr>
        <w:t>Bedrock</w:t>
      </w:r>
      <w:bookmarkEnd w:id="399"/>
      <w:bookmarkEnd w:id="400"/>
    </w:p>
    <w:p w14:paraId="1614118E" w14:textId="77777777" w:rsidR="007072F3" w:rsidRPr="00962A35" w:rsidRDefault="007072F3" w:rsidP="00AF4233">
      <w:pPr>
        <w:pStyle w:val="Default"/>
        <w:rPr>
          <w:b/>
          <w:bCs/>
          <w:color w:val="17365D" w:themeColor="text2" w:themeShade="BF"/>
        </w:rPr>
      </w:pPr>
      <w:r w:rsidRPr="00962A35">
        <w:rPr>
          <w:b/>
          <w:bCs/>
          <w:color w:val="17365D" w:themeColor="text2" w:themeShade="BF"/>
        </w:rPr>
        <w:t>It is the policy of CVCA that:</w:t>
      </w:r>
    </w:p>
    <w:p w14:paraId="46FE412C" w14:textId="77777777" w:rsidR="007072F3" w:rsidRPr="00962A35" w:rsidRDefault="007072F3" w:rsidP="00AF4233">
      <w:pPr>
        <w:pStyle w:val="Default"/>
        <w:rPr>
          <w:color w:val="17365D" w:themeColor="text2" w:themeShade="BF"/>
        </w:rPr>
      </w:pPr>
    </w:p>
    <w:p w14:paraId="4FF3EE8D" w14:textId="77777777" w:rsidR="00AF4C2B" w:rsidRPr="00962A35" w:rsidRDefault="003F1528" w:rsidP="00AF4233">
      <w:pPr>
        <w:pStyle w:val="Default"/>
        <w:ind w:left="567" w:hanging="567"/>
        <w:rPr>
          <w:color w:val="17365D" w:themeColor="text2" w:themeShade="BF"/>
        </w:rPr>
      </w:pPr>
      <w:r w:rsidRPr="00962A35">
        <w:rPr>
          <w:b/>
          <w:color w:val="17365D" w:themeColor="text2" w:themeShade="BF"/>
        </w:rPr>
        <w:t>5.10</w:t>
      </w:r>
      <w:r w:rsidR="007072F3" w:rsidRPr="00962A35">
        <w:rPr>
          <w:b/>
          <w:color w:val="17365D" w:themeColor="text2" w:themeShade="BF"/>
        </w:rPr>
        <w:t>.1</w:t>
      </w:r>
      <w:r w:rsidR="007072F3" w:rsidRPr="00962A35">
        <w:rPr>
          <w:color w:val="17365D" w:themeColor="text2" w:themeShade="BF"/>
        </w:rPr>
        <w:t xml:space="preserve"> </w:t>
      </w:r>
      <w:r w:rsidR="00AF4C2B" w:rsidRPr="00962A35">
        <w:rPr>
          <w:color w:val="17365D" w:themeColor="text2" w:themeShade="BF"/>
        </w:rPr>
        <w:t xml:space="preserve">Development shall not be permitted within hazardous lands associated with unstable soils or unstable bedrock; </w:t>
      </w:r>
    </w:p>
    <w:p w14:paraId="76F7E902" w14:textId="77777777" w:rsidR="007072F3" w:rsidRPr="00962A35" w:rsidRDefault="007072F3" w:rsidP="00AF4233">
      <w:pPr>
        <w:pStyle w:val="Default"/>
        <w:rPr>
          <w:color w:val="17365D" w:themeColor="text2" w:themeShade="BF"/>
        </w:rPr>
      </w:pPr>
    </w:p>
    <w:p w14:paraId="32B93BA5" w14:textId="77777777" w:rsidR="00AF4C2B" w:rsidRPr="00962A35" w:rsidRDefault="003F1528" w:rsidP="00AF4233">
      <w:pPr>
        <w:pStyle w:val="Default"/>
        <w:spacing w:after="159"/>
        <w:ind w:left="567" w:hanging="567"/>
        <w:rPr>
          <w:color w:val="17365D" w:themeColor="text2" w:themeShade="BF"/>
        </w:rPr>
      </w:pPr>
      <w:r w:rsidRPr="00962A35">
        <w:rPr>
          <w:b/>
          <w:color w:val="17365D" w:themeColor="text2" w:themeShade="BF"/>
        </w:rPr>
        <w:t>5.10</w:t>
      </w:r>
      <w:r w:rsidR="007072F3" w:rsidRPr="00962A35">
        <w:rPr>
          <w:b/>
          <w:color w:val="17365D" w:themeColor="text2" w:themeShade="BF"/>
        </w:rPr>
        <w:t>.2</w:t>
      </w:r>
      <w:r w:rsidR="007072F3" w:rsidRPr="00962A35">
        <w:rPr>
          <w:color w:val="17365D" w:themeColor="text2" w:themeShade="BF"/>
        </w:rPr>
        <w:t xml:space="preserve"> </w:t>
      </w:r>
      <w:r w:rsidR="00AF4C2B" w:rsidRPr="00962A35">
        <w:rPr>
          <w:color w:val="17365D" w:themeColor="text2" w:themeShade="BF"/>
        </w:rPr>
        <w:t xml:space="preserve">Redevelopment of derelict and abandoned buildings within hazardous lands associated with unstable soils or unstable bedrock shall not be permitted; </w:t>
      </w:r>
    </w:p>
    <w:p w14:paraId="08122C42" w14:textId="77777777" w:rsidR="00AF4C2B" w:rsidRPr="00962A35" w:rsidRDefault="003F1528" w:rsidP="00AF4233">
      <w:pPr>
        <w:pStyle w:val="Default"/>
        <w:ind w:left="567" w:hanging="567"/>
        <w:rPr>
          <w:color w:val="17365D" w:themeColor="text2" w:themeShade="BF"/>
        </w:rPr>
      </w:pPr>
      <w:r w:rsidRPr="00962A35">
        <w:rPr>
          <w:b/>
          <w:color w:val="17365D" w:themeColor="text2" w:themeShade="BF"/>
        </w:rPr>
        <w:t>5.10</w:t>
      </w:r>
      <w:r w:rsidR="007072F3" w:rsidRPr="00962A35">
        <w:rPr>
          <w:b/>
          <w:color w:val="17365D" w:themeColor="text2" w:themeShade="BF"/>
        </w:rPr>
        <w:t>.3</w:t>
      </w:r>
      <w:r w:rsidR="007072F3" w:rsidRPr="00962A35">
        <w:rPr>
          <w:color w:val="17365D" w:themeColor="text2" w:themeShade="BF"/>
        </w:rPr>
        <w:t xml:space="preserve"> </w:t>
      </w:r>
      <w:r w:rsidR="00AF4C2B" w:rsidRPr="00962A35">
        <w:rPr>
          <w:color w:val="17365D" w:themeColor="text2" w:themeShade="BF"/>
        </w:rPr>
        <w:t xml:space="preserve">Further to </w:t>
      </w:r>
      <w:r w:rsidR="00B60C03" w:rsidRPr="00962A35">
        <w:rPr>
          <w:color w:val="17365D" w:themeColor="text2" w:themeShade="BF"/>
        </w:rPr>
        <w:t>Policy 5.10</w:t>
      </w:r>
      <w:r w:rsidR="007072F3" w:rsidRPr="00962A35">
        <w:rPr>
          <w:color w:val="17365D" w:themeColor="text2" w:themeShade="BF"/>
        </w:rPr>
        <w:t>.1</w:t>
      </w:r>
      <w:r w:rsidR="00AF4C2B" w:rsidRPr="00962A35">
        <w:rPr>
          <w:color w:val="17365D" w:themeColor="text2" w:themeShade="BF"/>
        </w:rPr>
        <w:t xml:space="preserve"> development shall be prohibited in hazardous lands associated with unstable soils or unstable bedrock where the use is: </w:t>
      </w:r>
    </w:p>
    <w:p w14:paraId="1A64B853" w14:textId="77777777" w:rsidR="00D9385E" w:rsidRPr="00962A35" w:rsidRDefault="00D9385E" w:rsidP="00AF4233">
      <w:pPr>
        <w:pStyle w:val="Default"/>
        <w:ind w:left="567" w:hanging="567"/>
        <w:rPr>
          <w:color w:val="17365D" w:themeColor="text2" w:themeShade="BF"/>
        </w:rPr>
      </w:pPr>
    </w:p>
    <w:p w14:paraId="68151BDC" w14:textId="77777777" w:rsidR="00AF4C2B" w:rsidRPr="00962A35" w:rsidRDefault="00AF4C2B" w:rsidP="00AF4233">
      <w:pPr>
        <w:pStyle w:val="Default"/>
        <w:ind w:left="567"/>
        <w:rPr>
          <w:color w:val="17365D" w:themeColor="text2" w:themeShade="BF"/>
        </w:rPr>
      </w:pPr>
      <w:r w:rsidRPr="00962A35">
        <w:rPr>
          <w:color w:val="17365D" w:themeColor="text2" w:themeShade="BF"/>
        </w:rPr>
        <w:t>a)</w:t>
      </w:r>
      <w:r w:rsidR="00BD74FB" w:rsidRPr="00962A35">
        <w:rPr>
          <w:rFonts w:eastAsia="Times New Roman" w:cs="Arial"/>
          <w:b/>
          <w:bCs/>
          <w:noProof/>
          <w:color w:val="17365D" w:themeColor="text2" w:themeShade="BF"/>
          <w:lang w:eastAsia="en-CA"/>
        </w:rPr>
        <w:t xml:space="preserve"> </w:t>
      </w:r>
      <w:r w:rsidRPr="00962A35">
        <w:rPr>
          <w:color w:val="17365D" w:themeColor="text2" w:themeShade="BF"/>
        </w:rPr>
        <w:t xml:space="preserve"> An institutional use associated with hospitals, nursing homes, preschool, school nurseries, day care and schools, where there is a threat to the safe evacuation of the sick, the elderly, persons with disabilities or the young during an emergency as a result of erosion or any other hazard associated with unstable soils and unstable bedrock and/or as a result of failure of protection works/measures; or </w:t>
      </w:r>
    </w:p>
    <w:p w14:paraId="61B0BD49" w14:textId="77777777" w:rsidR="00AF4C2B" w:rsidRPr="00962A35" w:rsidRDefault="00AF4C2B" w:rsidP="00AF4233">
      <w:pPr>
        <w:pStyle w:val="Default"/>
        <w:ind w:left="567"/>
        <w:rPr>
          <w:color w:val="17365D" w:themeColor="text2" w:themeShade="BF"/>
        </w:rPr>
      </w:pPr>
      <w:r w:rsidRPr="00962A35">
        <w:rPr>
          <w:color w:val="17365D" w:themeColor="text2" w:themeShade="BF"/>
        </w:rPr>
        <w:t xml:space="preserve">b) An essential emergency service such as that provided by fire, police and ambulance stations and electrical substations, which would be impaired during an emergency as a result of erosion or any other hazard associated with unstable soils and unstable bedrock and/or as a result of failure of protection works/measures; or </w:t>
      </w:r>
    </w:p>
    <w:p w14:paraId="4627B29E" w14:textId="77777777" w:rsidR="00AF4C2B" w:rsidRPr="00962A35" w:rsidRDefault="00AF4C2B" w:rsidP="00AF4233">
      <w:pPr>
        <w:pStyle w:val="Default"/>
        <w:ind w:left="567"/>
        <w:rPr>
          <w:color w:val="17365D" w:themeColor="text2" w:themeShade="BF"/>
        </w:rPr>
      </w:pPr>
      <w:r w:rsidRPr="00962A35">
        <w:rPr>
          <w:color w:val="17365D" w:themeColor="text2" w:themeShade="BF"/>
        </w:rPr>
        <w:t xml:space="preserve">c) Associated with the disposal, manufacture, treatment or storage of hazardous substances; </w:t>
      </w:r>
    </w:p>
    <w:p w14:paraId="670EA63D" w14:textId="77777777" w:rsidR="00BD0BEF" w:rsidRPr="00962A35" w:rsidRDefault="00BD0BEF" w:rsidP="00AF4233">
      <w:pPr>
        <w:ind w:left="567" w:hanging="567"/>
        <w:rPr>
          <w:rFonts w:eastAsia="Times New Roman" w:cs="Times New Roman"/>
          <w:sz w:val="24"/>
          <w:szCs w:val="24"/>
          <w:lang w:val="en-US"/>
        </w:rPr>
      </w:pPr>
    </w:p>
    <w:p w14:paraId="204D598A" w14:textId="0730E823" w:rsidR="00E1788B" w:rsidRPr="000153DD" w:rsidRDefault="00B60C03" w:rsidP="00AF4233">
      <w:pPr>
        <w:pStyle w:val="Style2"/>
        <w:spacing w:after="0"/>
        <w:outlineLvl w:val="1"/>
        <w:rPr>
          <w:rFonts w:asciiTheme="minorHAnsi" w:hAnsiTheme="minorHAnsi"/>
        </w:rPr>
      </w:pPr>
      <w:bookmarkStart w:id="401" w:name="_Toc376849883"/>
      <w:bookmarkStart w:id="402" w:name="_Toc376849966"/>
      <w:bookmarkStart w:id="403" w:name="_Toc32349330"/>
      <w:bookmarkStart w:id="404" w:name="_Toc32574453"/>
      <w:bookmarkEnd w:id="294"/>
      <w:r w:rsidRPr="00962A35">
        <w:rPr>
          <w:rFonts w:asciiTheme="minorHAnsi" w:eastAsia="Times New Roman" w:hAnsiTheme="minorHAnsi"/>
          <w:lang w:val="en-US"/>
        </w:rPr>
        <w:t>5.11</w:t>
      </w:r>
      <w:r w:rsidR="0051538E" w:rsidRPr="00B60C03">
        <w:rPr>
          <w:rFonts w:asciiTheme="minorHAnsi" w:hAnsiTheme="minorHAnsi"/>
        </w:rPr>
        <w:t xml:space="preserve"> Specific Policies </w:t>
      </w:r>
      <w:r w:rsidR="0051538E" w:rsidRPr="000153DD">
        <w:rPr>
          <w:rFonts w:asciiTheme="minorHAnsi" w:hAnsiTheme="minorHAnsi"/>
        </w:rPr>
        <w:t xml:space="preserve">for Unstable </w:t>
      </w:r>
      <w:r w:rsidR="00565F6C">
        <w:rPr>
          <w:rFonts w:asciiTheme="minorHAnsi" w:hAnsiTheme="minorHAnsi"/>
        </w:rPr>
        <w:t>Soils/</w:t>
      </w:r>
      <w:r w:rsidR="0051538E" w:rsidRPr="000153DD">
        <w:rPr>
          <w:rFonts w:asciiTheme="minorHAnsi" w:hAnsiTheme="minorHAnsi"/>
        </w:rPr>
        <w:t>Bedrock</w:t>
      </w:r>
      <w:bookmarkEnd w:id="401"/>
      <w:bookmarkEnd w:id="402"/>
      <w:bookmarkEnd w:id="403"/>
      <w:bookmarkEnd w:id="404"/>
      <w:r w:rsidR="0051538E" w:rsidRPr="000153DD">
        <w:rPr>
          <w:rFonts w:asciiTheme="minorHAnsi" w:hAnsiTheme="minorHAnsi"/>
        </w:rPr>
        <w:t xml:space="preserve"> </w:t>
      </w:r>
    </w:p>
    <w:p w14:paraId="532D7643" w14:textId="77777777" w:rsidR="00E032EF" w:rsidRPr="0080734C" w:rsidRDefault="00E032EF" w:rsidP="00AF4233">
      <w:pPr>
        <w:rPr>
          <w:rFonts w:ascii="Calibri" w:hAnsi="Calibri" w:cs="Calibri"/>
          <w:sz w:val="24"/>
          <w:szCs w:val="24"/>
        </w:rPr>
      </w:pPr>
    </w:p>
    <w:p w14:paraId="0584EA61" w14:textId="1C99BF6B" w:rsidR="00E1788B" w:rsidRPr="0080734C" w:rsidRDefault="00E1788B" w:rsidP="00AF4233">
      <w:pPr>
        <w:rPr>
          <w:rFonts w:ascii="Calibri" w:hAnsi="Calibri" w:cs="Calibri"/>
          <w:sz w:val="24"/>
          <w:szCs w:val="24"/>
        </w:rPr>
      </w:pPr>
      <w:r w:rsidRPr="0080734C">
        <w:rPr>
          <w:rFonts w:ascii="Calibri" w:hAnsi="Calibri" w:cs="Calibri"/>
          <w:sz w:val="24"/>
          <w:szCs w:val="24"/>
        </w:rPr>
        <w:t xml:space="preserve">The policies in this section are to be applied in conjunction with the General Policies in </w:t>
      </w:r>
      <w:r w:rsidRPr="00B60C03">
        <w:rPr>
          <w:rFonts w:ascii="Calibri" w:hAnsi="Calibri" w:cs="Calibri"/>
          <w:sz w:val="24"/>
          <w:szCs w:val="24"/>
        </w:rPr>
        <w:t>Section</w:t>
      </w:r>
      <w:r w:rsidR="00865B55" w:rsidRPr="00B60C03">
        <w:rPr>
          <w:rFonts w:ascii="Calibri" w:hAnsi="Calibri" w:cs="Calibri"/>
          <w:sz w:val="24"/>
          <w:szCs w:val="24"/>
        </w:rPr>
        <w:t xml:space="preserve"> 3.</w:t>
      </w:r>
      <w:r w:rsidR="00452F26" w:rsidRPr="00962A35">
        <w:rPr>
          <w:rFonts w:ascii="Calibri" w:hAnsi="Calibri" w:cs="Calibri"/>
          <w:sz w:val="24"/>
          <w:szCs w:val="24"/>
        </w:rPr>
        <w:t>8</w:t>
      </w:r>
      <w:r w:rsidRPr="00B60C03">
        <w:rPr>
          <w:rFonts w:ascii="Calibri" w:hAnsi="Calibri" w:cs="Calibri"/>
          <w:sz w:val="24"/>
          <w:szCs w:val="24"/>
        </w:rPr>
        <w:t xml:space="preserve">. As per </w:t>
      </w:r>
      <w:r w:rsidR="00865B55" w:rsidRPr="00B60C03">
        <w:rPr>
          <w:rFonts w:ascii="Calibri" w:hAnsi="Calibri" w:cs="Calibri"/>
          <w:sz w:val="24"/>
          <w:szCs w:val="24"/>
        </w:rPr>
        <w:t>Policy 3.</w:t>
      </w:r>
      <w:r w:rsidR="00452F26" w:rsidRPr="00962A35">
        <w:rPr>
          <w:rFonts w:ascii="Calibri" w:hAnsi="Calibri" w:cs="Calibri"/>
          <w:sz w:val="24"/>
          <w:szCs w:val="24"/>
        </w:rPr>
        <w:t>8</w:t>
      </w:r>
      <w:r w:rsidR="00865B55" w:rsidRPr="00B60C03">
        <w:rPr>
          <w:rFonts w:ascii="Calibri" w:hAnsi="Calibri" w:cs="Calibri"/>
          <w:sz w:val="24"/>
          <w:szCs w:val="24"/>
        </w:rPr>
        <w:t>.1</w:t>
      </w:r>
      <w:r w:rsidRPr="00B60C03">
        <w:rPr>
          <w:rFonts w:ascii="Calibri" w:hAnsi="Calibri" w:cs="Calibri"/>
          <w:sz w:val="24"/>
          <w:szCs w:val="24"/>
        </w:rPr>
        <w:t>, development will not be permitted within the regulated area a</w:t>
      </w:r>
      <w:r w:rsidRPr="0080734C">
        <w:rPr>
          <w:rFonts w:ascii="Calibri" w:hAnsi="Calibri" w:cs="Calibri"/>
          <w:sz w:val="24"/>
          <w:szCs w:val="24"/>
        </w:rPr>
        <w:t xml:space="preserve">ssociated with unstable soil or bedrock, except in accordance with the policies contained in this section. </w:t>
      </w:r>
    </w:p>
    <w:p w14:paraId="4981B9AF" w14:textId="6D060CBB" w:rsidR="00E032EF" w:rsidRPr="0080734C" w:rsidRDefault="00E032EF" w:rsidP="00AF4233">
      <w:pPr>
        <w:rPr>
          <w:rFonts w:ascii="Calibri" w:hAnsi="Calibri" w:cs="Calibri"/>
          <w:b/>
          <w:bCs/>
          <w:color w:val="17365D" w:themeColor="text2" w:themeShade="BF"/>
          <w:sz w:val="24"/>
          <w:szCs w:val="24"/>
        </w:rPr>
      </w:pPr>
    </w:p>
    <w:p w14:paraId="0FA91B69" w14:textId="77777777" w:rsidR="00E1788B" w:rsidRPr="0080734C" w:rsidRDefault="0051538E" w:rsidP="00AF4233">
      <w:pPr>
        <w:rPr>
          <w:rFonts w:ascii="Calibri" w:hAnsi="Calibri" w:cs="Calibri"/>
          <w:b/>
          <w:bCs/>
          <w:color w:val="17365D" w:themeColor="text2" w:themeShade="BF"/>
          <w:sz w:val="24"/>
          <w:szCs w:val="24"/>
        </w:rPr>
      </w:pPr>
      <w:r w:rsidRPr="0080734C">
        <w:rPr>
          <w:rFonts w:ascii="Calibri" w:hAnsi="Calibri" w:cs="Calibri"/>
          <w:b/>
          <w:bCs/>
          <w:color w:val="17365D" w:themeColor="text2" w:themeShade="BF"/>
          <w:sz w:val="24"/>
          <w:szCs w:val="24"/>
        </w:rPr>
        <w:t>Identification of the Hazard Limit – Unstable Soil or Bedrock</w:t>
      </w:r>
      <w:r w:rsidR="00E1788B" w:rsidRPr="0080734C">
        <w:rPr>
          <w:rFonts w:ascii="Calibri" w:hAnsi="Calibri" w:cs="Calibri"/>
          <w:b/>
          <w:bCs/>
          <w:color w:val="17365D" w:themeColor="text2" w:themeShade="BF"/>
          <w:sz w:val="24"/>
          <w:szCs w:val="24"/>
        </w:rPr>
        <w:t xml:space="preserve"> </w:t>
      </w:r>
    </w:p>
    <w:p w14:paraId="65166A0A" w14:textId="77777777" w:rsidR="0051538E" w:rsidRPr="0080734C" w:rsidRDefault="0051538E" w:rsidP="00AF4233">
      <w:pPr>
        <w:rPr>
          <w:rFonts w:ascii="Calibri" w:hAnsi="Calibri" w:cs="Calibri"/>
          <w:color w:val="17365D" w:themeColor="text2" w:themeShade="BF"/>
          <w:sz w:val="24"/>
          <w:szCs w:val="24"/>
        </w:rPr>
      </w:pPr>
    </w:p>
    <w:p w14:paraId="1D5E5719" w14:textId="734AA224" w:rsidR="00E1788B" w:rsidRPr="0080734C" w:rsidRDefault="00E1788B" w:rsidP="00AF4233">
      <w:pPr>
        <w:rPr>
          <w:rFonts w:ascii="Calibri" w:hAnsi="Calibri" w:cs="Calibri"/>
          <w:color w:val="17365D" w:themeColor="text2" w:themeShade="BF"/>
          <w:sz w:val="24"/>
          <w:szCs w:val="24"/>
        </w:rPr>
      </w:pPr>
      <w:r w:rsidRPr="0080734C">
        <w:rPr>
          <w:rFonts w:ascii="Calibri" w:hAnsi="Calibri" w:cs="Calibri"/>
          <w:bCs/>
          <w:color w:val="17365D" w:themeColor="text2" w:themeShade="BF"/>
          <w:sz w:val="24"/>
          <w:szCs w:val="24"/>
        </w:rPr>
        <w:t xml:space="preserve">In cases where </w:t>
      </w:r>
      <w:r w:rsidRPr="0080734C">
        <w:rPr>
          <w:rFonts w:ascii="Calibri" w:hAnsi="Calibri" w:cs="Calibri"/>
          <w:bCs/>
          <w:iCs/>
          <w:color w:val="17365D" w:themeColor="text2" w:themeShade="BF"/>
          <w:sz w:val="24"/>
          <w:szCs w:val="24"/>
        </w:rPr>
        <w:t xml:space="preserve">development </w:t>
      </w:r>
      <w:r w:rsidRPr="0080734C">
        <w:rPr>
          <w:rFonts w:ascii="Calibri" w:hAnsi="Calibri" w:cs="Calibri"/>
          <w:bCs/>
          <w:color w:val="17365D" w:themeColor="text2" w:themeShade="BF"/>
          <w:sz w:val="24"/>
          <w:szCs w:val="24"/>
        </w:rPr>
        <w:t xml:space="preserve">is proposed within or adjacent to </w:t>
      </w:r>
      <w:r w:rsidRPr="0080734C">
        <w:rPr>
          <w:rFonts w:ascii="Calibri" w:hAnsi="Calibri" w:cs="Calibri"/>
          <w:bCs/>
          <w:iCs/>
          <w:color w:val="17365D" w:themeColor="text2" w:themeShade="BF"/>
          <w:sz w:val="24"/>
          <w:szCs w:val="24"/>
        </w:rPr>
        <w:t xml:space="preserve">hazardous lands </w:t>
      </w:r>
      <w:r w:rsidRPr="0080734C">
        <w:rPr>
          <w:rFonts w:ascii="Calibri" w:hAnsi="Calibri" w:cs="Calibri"/>
          <w:bCs/>
          <w:color w:val="17365D" w:themeColor="text2" w:themeShade="BF"/>
          <w:sz w:val="24"/>
          <w:szCs w:val="24"/>
        </w:rPr>
        <w:t>associated with</w:t>
      </w:r>
      <w:r w:rsidR="00565F6C">
        <w:rPr>
          <w:rFonts w:ascii="Calibri" w:hAnsi="Calibri" w:cs="Calibri"/>
          <w:bCs/>
          <w:color w:val="17365D" w:themeColor="text2" w:themeShade="BF"/>
          <w:sz w:val="24"/>
          <w:szCs w:val="24"/>
        </w:rPr>
        <w:t xml:space="preserve"> </w:t>
      </w:r>
      <w:r w:rsidRPr="0080734C">
        <w:rPr>
          <w:rFonts w:ascii="Calibri" w:hAnsi="Calibri" w:cs="Calibri"/>
          <w:bCs/>
          <w:color w:val="17365D" w:themeColor="text2" w:themeShade="BF"/>
          <w:sz w:val="24"/>
          <w:szCs w:val="24"/>
        </w:rPr>
        <w:t xml:space="preserve">unstable soil or unstable bedrock, </w:t>
      </w:r>
      <w:r w:rsidR="007B1D16" w:rsidRPr="0080734C">
        <w:rPr>
          <w:rFonts w:ascii="Calibri" w:hAnsi="Calibri" w:cs="Calibri"/>
          <w:bCs/>
          <w:color w:val="17365D" w:themeColor="text2" w:themeShade="BF"/>
          <w:sz w:val="24"/>
          <w:szCs w:val="24"/>
        </w:rPr>
        <w:t>CVCA</w:t>
      </w:r>
      <w:r w:rsidRPr="0080734C">
        <w:rPr>
          <w:rFonts w:ascii="Calibri" w:hAnsi="Calibri" w:cs="Calibri"/>
          <w:bCs/>
          <w:color w:val="17365D" w:themeColor="text2" w:themeShade="BF"/>
          <w:sz w:val="24"/>
          <w:szCs w:val="24"/>
        </w:rPr>
        <w:t xml:space="preserve"> will require that the applicant (or agent) provide appropriate technical reports identifying a precise boundary associated with the limit of the unstable soil or bedrock to the satisfaction of </w:t>
      </w:r>
      <w:r w:rsidR="007B1D16" w:rsidRPr="0080734C">
        <w:rPr>
          <w:rFonts w:ascii="Calibri" w:hAnsi="Calibri" w:cs="Calibri"/>
          <w:bCs/>
          <w:color w:val="17365D" w:themeColor="text2" w:themeShade="BF"/>
          <w:sz w:val="24"/>
          <w:szCs w:val="24"/>
        </w:rPr>
        <w:t>CVCA</w:t>
      </w:r>
      <w:r w:rsidRPr="0080734C">
        <w:rPr>
          <w:rFonts w:ascii="Calibri" w:hAnsi="Calibri" w:cs="Calibri"/>
          <w:bCs/>
          <w:color w:val="17365D" w:themeColor="text2" w:themeShade="BF"/>
          <w:sz w:val="24"/>
          <w:szCs w:val="24"/>
        </w:rPr>
        <w:t>.</w:t>
      </w:r>
      <w:r w:rsidRPr="0080734C">
        <w:rPr>
          <w:rFonts w:ascii="Calibri" w:hAnsi="Calibri" w:cs="Calibri"/>
          <w:b/>
          <w:bCs/>
          <w:color w:val="17365D" w:themeColor="text2" w:themeShade="BF"/>
          <w:sz w:val="24"/>
          <w:szCs w:val="24"/>
        </w:rPr>
        <w:t xml:space="preserve"> </w:t>
      </w:r>
    </w:p>
    <w:p w14:paraId="6761C6DB" w14:textId="113B3312" w:rsidR="0051538E" w:rsidRPr="0080734C" w:rsidRDefault="0051538E" w:rsidP="00AF4233">
      <w:pPr>
        <w:rPr>
          <w:rFonts w:ascii="Calibri" w:hAnsi="Calibri" w:cs="Calibri"/>
          <w:b/>
          <w:bCs/>
          <w:sz w:val="24"/>
          <w:szCs w:val="24"/>
        </w:rPr>
      </w:pPr>
    </w:p>
    <w:p w14:paraId="022E52C5" w14:textId="63032704" w:rsidR="00E1788B" w:rsidRPr="00B60C03" w:rsidRDefault="00B60C03" w:rsidP="00AF4233">
      <w:pPr>
        <w:pStyle w:val="Style3"/>
        <w:spacing w:after="0"/>
        <w:outlineLvl w:val="2"/>
        <w:rPr>
          <w:rFonts w:asciiTheme="minorHAnsi" w:hAnsiTheme="minorHAnsi"/>
        </w:rPr>
      </w:pPr>
      <w:bookmarkStart w:id="405" w:name="_Toc376849884"/>
      <w:bookmarkStart w:id="406" w:name="_Toc376849967"/>
      <w:bookmarkStart w:id="407" w:name="_Toc32349331"/>
      <w:bookmarkStart w:id="408" w:name="_Toc32574454"/>
      <w:r w:rsidRPr="00962A35">
        <w:rPr>
          <w:rFonts w:asciiTheme="minorHAnsi" w:hAnsiTheme="minorHAnsi"/>
        </w:rPr>
        <w:t>5.11</w:t>
      </w:r>
      <w:r w:rsidR="00C26D16" w:rsidRPr="00B60C03">
        <w:rPr>
          <w:rFonts w:asciiTheme="minorHAnsi" w:hAnsiTheme="minorHAnsi"/>
        </w:rPr>
        <w:t>.1</w:t>
      </w:r>
      <w:r w:rsidR="0082570A" w:rsidRPr="00B60C03">
        <w:rPr>
          <w:rFonts w:asciiTheme="minorHAnsi" w:hAnsiTheme="minorHAnsi"/>
        </w:rPr>
        <w:t xml:space="preserve"> New Development</w:t>
      </w:r>
      <w:bookmarkEnd w:id="405"/>
      <w:bookmarkEnd w:id="406"/>
      <w:bookmarkEnd w:id="407"/>
      <w:bookmarkEnd w:id="408"/>
    </w:p>
    <w:p w14:paraId="7C9EB9E4" w14:textId="51A14129" w:rsidR="00E032EF" w:rsidRPr="0080734C" w:rsidRDefault="00E032EF" w:rsidP="00AF4233">
      <w:pPr>
        <w:rPr>
          <w:rFonts w:ascii="Calibri" w:hAnsi="Calibri" w:cs="Calibri"/>
          <w:b/>
          <w:bCs/>
          <w:color w:val="17365D" w:themeColor="text2" w:themeShade="BF"/>
          <w:sz w:val="24"/>
          <w:szCs w:val="24"/>
        </w:rPr>
      </w:pPr>
    </w:p>
    <w:p w14:paraId="55574CD0" w14:textId="77777777" w:rsidR="00E1788B" w:rsidRPr="0080734C" w:rsidRDefault="0051538E" w:rsidP="00AF4233">
      <w:pPr>
        <w:rPr>
          <w:rFonts w:ascii="Calibri" w:hAnsi="Calibri" w:cs="Calibri"/>
          <w:color w:val="17365D" w:themeColor="text2" w:themeShade="BF"/>
          <w:sz w:val="24"/>
          <w:szCs w:val="24"/>
        </w:rPr>
      </w:pPr>
      <w:r w:rsidRPr="0080734C">
        <w:rPr>
          <w:rFonts w:ascii="Calibri" w:hAnsi="Calibri" w:cs="Calibri"/>
          <w:b/>
          <w:bCs/>
          <w:color w:val="17365D" w:themeColor="text2" w:themeShade="BF"/>
          <w:sz w:val="24"/>
          <w:szCs w:val="24"/>
        </w:rPr>
        <w:t>New Development</w:t>
      </w:r>
      <w:r w:rsidR="00E1788B" w:rsidRPr="0080734C">
        <w:rPr>
          <w:rFonts w:ascii="Calibri" w:hAnsi="Calibri" w:cs="Calibri"/>
          <w:b/>
          <w:bCs/>
          <w:iCs/>
          <w:color w:val="17365D" w:themeColor="text2" w:themeShade="BF"/>
          <w:sz w:val="24"/>
          <w:szCs w:val="24"/>
        </w:rPr>
        <w:t xml:space="preserve"> </w:t>
      </w:r>
    </w:p>
    <w:p w14:paraId="62C2D79E" w14:textId="77777777" w:rsidR="0051538E" w:rsidRPr="0080734C" w:rsidRDefault="0051538E" w:rsidP="00AF4233">
      <w:pPr>
        <w:rPr>
          <w:rFonts w:ascii="Calibri" w:hAnsi="Calibri" w:cs="Calibri"/>
          <w:b/>
          <w:bCs/>
          <w:color w:val="17365D" w:themeColor="text2" w:themeShade="BF"/>
          <w:sz w:val="24"/>
          <w:szCs w:val="24"/>
        </w:rPr>
      </w:pPr>
    </w:p>
    <w:p w14:paraId="45AFAADF" w14:textId="65DB876D" w:rsidR="00E1788B" w:rsidRPr="0080734C" w:rsidRDefault="00B60C03" w:rsidP="00AF4233">
      <w:pPr>
        <w:ind w:left="709" w:hanging="709"/>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lastRenderedPageBreak/>
        <w:t>5.11</w:t>
      </w:r>
      <w:r w:rsidR="00C26D16" w:rsidRPr="00B60C03">
        <w:rPr>
          <w:rFonts w:ascii="Calibri" w:hAnsi="Calibri" w:cs="Calibri"/>
          <w:b/>
          <w:bCs/>
          <w:color w:val="17365D" w:themeColor="text2" w:themeShade="BF"/>
          <w:sz w:val="24"/>
          <w:szCs w:val="24"/>
        </w:rPr>
        <w:t>.1.1</w:t>
      </w:r>
      <w:r w:rsidR="00E1788B" w:rsidRPr="00B60C03">
        <w:rPr>
          <w:rFonts w:ascii="Calibri" w:hAnsi="Calibri" w:cs="Calibri"/>
          <w:b/>
          <w:bCs/>
          <w:color w:val="17365D" w:themeColor="text2" w:themeShade="BF"/>
          <w:sz w:val="24"/>
          <w:szCs w:val="24"/>
        </w:rPr>
        <w:t xml:space="preserve"> </w:t>
      </w:r>
      <w:r w:rsidR="00E1788B" w:rsidRPr="00B60C03">
        <w:rPr>
          <w:rFonts w:ascii="Calibri" w:hAnsi="Calibri" w:cs="Calibri"/>
          <w:bCs/>
          <w:color w:val="17365D" w:themeColor="text2" w:themeShade="BF"/>
          <w:sz w:val="24"/>
          <w:szCs w:val="24"/>
        </w:rPr>
        <w:t xml:space="preserve">New </w:t>
      </w:r>
      <w:r w:rsidR="00E1788B" w:rsidRPr="0080734C">
        <w:rPr>
          <w:rFonts w:ascii="Calibri" w:hAnsi="Calibri" w:cs="Calibri"/>
          <w:bCs/>
          <w:color w:val="17365D" w:themeColor="text2" w:themeShade="BF"/>
          <w:sz w:val="24"/>
          <w:szCs w:val="24"/>
        </w:rPr>
        <w:t xml:space="preserve">residential, commercial, industrial, institutional or agricultural </w:t>
      </w:r>
      <w:r w:rsidR="00E1788B" w:rsidRPr="0080734C">
        <w:rPr>
          <w:rFonts w:ascii="Calibri" w:hAnsi="Calibri" w:cs="Calibri"/>
          <w:bCs/>
          <w:iCs/>
          <w:color w:val="17365D" w:themeColor="text2" w:themeShade="BF"/>
          <w:sz w:val="24"/>
          <w:szCs w:val="24"/>
        </w:rPr>
        <w:t xml:space="preserve">development </w:t>
      </w:r>
      <w:r w:rsidR="00E1788B" w:rsidRPr="0080734C">
        <w:rPr>
          <w:rFonts w:ascii="Calibri" w:hAnsi="Calibri" w:cs="Calibri"/>
          <w:bCs/>
          <w:color w:val="17365D" w:themeColor="text2" w:themeShade="BF"/>
          <w:sz w:val="24"/>
          <w:szCs w:val="24"/>
        </w:rPr>
        <w:t xml:space="preserve">will not be permitted within </w:t>
      </w:r>
      <w:r w:rsidR="00E1788B" w:rsidRPr="0080734C">
        <w:rPr>
          <w:rFonts w:ascii="Calibri" w:hAnsi="Calibri" w:cs="Calibri"/>
          <w:bCs/>
          <w:iCs/>
          <w:color w:val="17365D" w:themeColor="text2" w:themeShade="BF"/>
          <w:sz w:val="24"/>
          <w:szCs w:val="24"/>
        </w:rPr>
        <w:t xml:space="preserve">hazardous lands </w:t>
      </w:r>
      <w:r w:rsidR="00E1788B" w:rsidRPr="0080734C">
        <w:rPr>
          <w:rFonts w:ascii="Calibri" w:hAnsi="Calibri" w:cs="Calibri"/>
          <w:bCs/>
          <w:color w:val="17365D" w:themeColor="text2" w:themeShade="BF"/>
          <w:sz w:val="24"/>
          <w:szCs w:val="24"/>
        </w:rPr>
        <w:t xml:space="preserve">associated with unstable soil or unstable bedrock, regardless of previous approvals provided under the Planning Act or other regulatory process (e.g., Building Code Act). </w:t>
      </w:r>
    </w:p>
    <w:p w14:paraId="472A153E" w14:textId="7B1D2942" w:rsidR="0068419F" w:rsidRPr="0080734C" w:rsidRDefault="0068419F" w:rsidP="00AF4233">
      <w:pPr>
        <w:rPr>
          <w:rFonts w:ascii="Calibri" w:hAnsi="Calibri" w:cs="Calibri"/>
          <w:b/>
          <w:bCs/>
          <w:sz w:val="24"/>
          <w:szCs w:val="24"/>
        </w:rPr>
      </w:pPr>
    </w:p>
    <w:p w14:paraId="4FBB4CAE" w14:textId="6A9658B2" w:rsidR="00E1788B" w:rsidRPr="000153DD" w:rsidRDefault="002B2EF6" w:rsidP="00AF4233">
      <w:pPr>
        <w:pStyle w:val="Style3"/>
        <w:spacing w:after="0"/>
        <w:outlineLvl w:val="2"/>
        <w:rPr>
          <w:rFonts w:asciiTheme="minorHAnsi" w:hAnsiTheme="minorHAnsi"/>
        </w:rPr>
      </w:pPr>
      <w:bookmarkStart w:id="409" w:name="_Toc376849885"/>
      <w:bookmarkStart w:id="410" w:name="_Toc376849968"/>
      <w:bookmarkStart w:id="411" w:name="_Toc32349332"/>
      <w:bookmarkStart w:id="412" w:name="_Toc32574455"/>
      <w:r w:rsidRPr="00962A35">
        <w:rPr>
          <w:rFonts w:asciiTheme="minorHAnsi" w:hAnsiTheme="minorHAnsi"/>
        </w:rPr>
        <w:t>5.11</w:t>
      </w:r>
      <w:r w:rsidR="00C26D16" w:rsidRPr="002B2EF6">
        <w:rPr>
          <w:rFonts w:asciiTheme="minorHAnsi" w:hAnsiTheme="minorHAnsi"/>
        </w:rPr>
        <w:t>.2</w:t>
      </w:r>
      <w:r w:rsidR="0082570A" w:rsidRPr="002B2EF6">
        <w:rPr>
          <w:rFonts w:asciiTheme="minorHAnsi" w:hAnsiTheme="minorHAnsi"/>
        </w:rPr>
        <w:t xml:space="preserve"> Replacement </w:t>
      </w:r>
      <w:r w:rsidR="0082570A" w:rsidRPr="000153DD">
        <w:rPr>
          <w:rFonts w:asciiTheme="minorHAnsi" w:hAnsiTheme="minorHAnsi"/>
        </w:rPr>
        <w:t>and Relocation</w:t>
      </w:r>
      <w:bookmarkEnd w:id="409"/>
      <w:bookmarkEnd w:id="410"/>
      <w:bookmarkEnd w:id="411"/>
      <w:bookmarkEnd w:id="412"/>
      <w:r w:rsidR="00E1788B" w:rsidRPr="000153DD">
        <w:rPr>
          <w:rFonts w:asciiTheme="minorHAnsi" w:hAnsiTheme="minorHAnsi"/>
        </w:rPr>
        <w:t xml:space="preserve"> </w:t>
      </w:r>
    </w:p>
    <w:p w14:paraId="13582820" w14:textId="3EF0DE2F" w:rsidR="00E032EF" w:rsidRPr="0080734C" w:rsidRDefault="00E032EF" w:rsidP="00AF4233">
      <w:pPr>
        <w:rPr>
          <w:rFonts w:ascii="Calibri" w:hAnsi="Calibri" w:cs="Calibri"/>
          <w:b/>
          <w:bCs/>
          <w:color w:val="17365D" w:themeColor="text2" w:themeShade="BF"/>
          <w:sz w:val="24"/>
          <w:szCs w:val="24"/>
        </w:rPr>
      </w:pPr>
    </w:p>
    <w:p w14:paraId="09D109DB" w14:textId="77777777" w:rsidR="00E1788B" w:rsidRPr="0080734C" w:rsidRDefault="0051538E" w:rsidP="00AF4233">
      <w:pPr>
        <w:rPr>
          <w:rFonts w:ascii="Calibri" w:hAnsi="Calibri" w:cs="Calibri"/>
          <w:color w:val="17365D" w:themeColor="text2" w:themeShade="BF"/>
          <w:sz w:val="24"/>
          <w:szCs w:val="24"/>
        </w:rPr>
      </w:pPr>
      <w:r w:rsidRPr="0080734C">
        <w:rPr>
          <w:rFonts w:ascii="Calibri" w:hAnsi="Calibri" w:cs="Calibri"/>
          <w:b/>
          <w:bCs/>
          <w:color w:val="17365D" w:themeColor="text2" w:themeShade="BF"/>
          <w:sz w:val="24"/>
          <w:szCs w:val="24"/>
        </w:rPr>
        <w:t xml:space="preserve">Replacement and </w:t>
      </w:r>
      <w:r w:rsidR="0082570A" w:rsidRPr="0080734C">
        <w:rPr>
          <w:rFonts w:ascii="Calibri" w:hAnsi="Calibri" w:cs="Calibri"/>
          <w:b/>
          <w:bCs/>
          <w:color w:val="17365D" w:themeColor="text2" w:themeShade="BF"/>
          <w:sz w:val="24"/>
          <w:szCs w:val="24"/>
        </w:rPr>
        <w:t xml:space="preserve">Relocation </w:t>
      </w:r>
      <w:r w:rsidR="00E1788B" w:rsidRPr="0080734C">
        <w:rPr>
          <w:rFonts w:ascii="Calibri" w:hAnsi="Calibri" w:cs="Calibri"/>
          <w:b/>
          <w:bCs/>
          <w:color w:val="17365D" w:themeColor="text2" w:themeShade="BF"/>
          <w:sz w:val="24"/>
          <w:szCs w:val="24"/>
        </w:rPr>
        <w:t xml:space="preserve"> </w:t>
      </w:r>
    </w:p>
    <w:p w14:paraId="6338D6A5" w14:textId="77777777" w:rsidR="0051538E" w:rsidRPr="0080734C" w:rsidRDefault="0051538E" w:rsidP="00AF4233">
      <w:pPr>
        <w:rPr>
          <w:rFonts w:ascii="Calibri" w:hAnsi="Calibri" w:cs="Calibri"/>
          <w:b/>
          <w:bCs/>
          <w:color w:val="17365D" w:themeColor="text2" w:themeShade="BF"/>
          <w:sz w:val="24"/>
          <w:szCs w:val="24"/>
        </w:rPr>
      </w:pPr>
    </w:p>
    <w:p w14:paraId="1B770A03" w14:textId="24ED6A1B" w:rsidR="0066210E" w:rsidRPr="00962A35" w:rsidRDefault="00C44F52" w:rsidP="00AF4233">
      <w:pPr>
        <w:pStyle w:val="Default"/>
        <w:ind w:left="709" w:hanging="709"/>
        <w:rPr>
          <w:rFonts w:cstheme="minorBidi"/>
          <w:color w:val="17365D" w:themeColor="text2" w:themeShade="BF"/>
        </w:rPr>
      </w:pPr>
      <w:r w:rsidRPr="002B2EF6">
        <w:rPr>
          <w:b/>
          <w:bCs/>
          <w:color w:val="17365D" w:themeColor="text2" w:themeShade="BF"/>
        </w:rPr>
        <w:t>5.</w:t>
      </w:r>
      <w:r w:rsidR="002B2EF6">
        <w:rPr>
          <w:b/>
          <w:bCs/>
          <w:color w:val="17365D" w:themeColor="text2" w:themeShade="BF"/>
        </w:rPr>
        <w:t>11</w:t>
      </w:r>
      <w:r w:rsidR="00C26D16" w:rsidRPr="002B2EF6">
        <w:rPr>
          <w:b/>
          <w:bCs/>
          <w:color w:val="17365D" w:themeColor="text2" w:themeShade="BF"/>
        </w:rPr>
        <w:t>.2.1</w:t>
      </w:r>
      <w:r w:rsidR="00E1788B" w:rsidRPr="002B2EF6">
        <w:rPr>
          <w:b/>
          <w:bCs/>
          <w:color w:val="17365D" w:themeColor="text2" w:themeShade="BF"/>
        </w:rPr>
        <w:t xml:space="preserve"> </w:t>
      </w:r>
      <w:r w:rsidR="00BD74FB" w:rsidRPr="00962A35">
        <w:rPr>
          <w:rFonts w:cstheme="minorBidi"/>
          <w:color w:val="17365D" w:themeColor="text2" w:themeShade="BF"/>
        </w:rPr>
        <w:t>D</w:t>
      </w:r>
      <w:r w:rsidR="0066210E" w:rsidRPr="00962A35">
        <w:rPr>
          <w:rFonts w:cstheme="minorBidi"/>
          <w:color w:val="17365D" w:themeColor="text2" w:themeShade="BF"/>
        </w:rPr>
        <w:t xml:space="preserve">evelopment may be permitted for the reconstruction or relocation of a building within hazardous lands associated with unstable soils or bedrock provided it has been demonstrated to the satisfaction of </w:t>
      </w:r>
      <w:r w:rsidRPr="00962A35">
        <w:rPr>
          <w:rFonts w:cstheme="minorBidi"/>
          <w:color w:val="17365D" w:themeColor="text2" w:themeShade="BF"/>
        </w:rPr>
        <w:t>CVCA</w:t>
      </w:r>
      <w:r w:rsidR="0066210E" w:rsidRPr="00962A35">
        <w:rPr>
          <w:rFonts w:cstheme="minorBidi"/>
          <w:color w:val="17365D" w:themeColor="text2" w:themeShade="BF"/>
        </w:rPr>
        <w:t xml:space="preserve"> that the control of flooding, erosion, pollution or conservation of land will not be affected. The submitted plans should demonstrate that the building: </w:t>
      </w:r>
    </w:p>
    <w:p w14:paraId="7001A5AA" w14:textId="77777777" w:rsidR="00D9385E" w:rsidRPr="00962A35" w:rsidRDefault="00D9385E" w:rsidP="00AF4233">
      <w:pPr>
        <w:pStyle w:val="Default"/>
        <w:rPr>
          <w:rFonts w:cstheme="minorBidi"/>
          <w:color w:val="17365D" w:themeColor="text2" w:themeShade="BF"/>
        </w:rPr>
      </w:pPr>
    </w:p>
    <w:p w14:paraId="39327D70" w14:textId="746575AA" w:rsidR="0066210E" w:rsidRPr="005D522C" w:rsidRDefault="0066210E" w:rsidP="005D522C">
      <w:pPr>
        <w:pStyle w:val="ListParagraph"/>
        <w:numPr>
          <w:ilvl w:val="0"/>
          <w:numId w:val="153"/>
        </w:numPr>
        <w:ind w:right="486"/>
        <w:rPr>
          <w:rFonts w:cs="Calibri"/>
          <w:bCs/>
          <w:color w:val="17365D" w:themeColor="text2" w:themeShade="BF"/>
        </w:rPr>
      </w:pPr>
      <w:r w:rsidRPr="005D522C">
        <w:rPr>
          <w:rFonts w:ascii="Calibri" w:hAnsi="Calibri" w:cs="Calibri"/>
          <w:bCs/>
          <w:color w:val="17365D" w:themeColor="text2" w:themeShade="BF"/>
          <w:sz w:val="24"/>
          <w:szCs w:val="24"/>
        </w:rPr>
        <w:t xml:space="preserve">There is no feasible alternative site outside of the hazardous lands; </w:t>
      </w:r>
    </w:p>
    <w:p w14:paraId="65A2D2C1" w14:textId="77777777" w:rsidR="0066210E" w:rsidRPr="005D522C" w:rsidRDefault="0066210E" w:rsidP="005D522C">
      <w:pPr>
        <w:pStyle w:val="ListParagraph"/>
        <w:numPr>
          <w:ilvl w:val="0"/>
          <w:numId w:val="153"/>
        </w:numPr>
        <w:ind w:right="486"/>
        <w:rPr>
          <w:rFonts w:cs="Calibri"/>
          <w:bCs/>
          <w:color w:val="17365D" w:themeColor="text2" w:themeShade="BF"/>
        </w:rPr>
      </w:pPr>
      <w:r w:rsidRPr="005D522C">
        <w:rPr>
          <w:rFonts w:ascii="Calibri" w:hAnsi="Calibri" w:cs="Calibri"/>
          <w:bCs/>
          <w:color w:val="17365D" w:themeColor="text2" w:themeShade="BF"/>
          <w:sz w:val="24"/>
          <w:szCs w:val="24"/>
        </w:rPr>
        <w:t xml:space="preserve">The control of flooding, erosion, pollution or the conservation of land will not be affected; and, </w:t>
      </w:r>
    </w:p>
    <w:p w14:paraId="12963376" w14:textId="77777777" w:rsidR="0066210E" w:rsidRPr="005D522C" w:rsidRDefault="0066210E" w:rsidP="005D522C">
      <w:pPr>
        <w:pStyle w:val="ListParagraph"/>
        <w:numPr>
          <w:ilvl w:val="0"/>
          <w:numId w:val="153"/>
        </w:numPr>
        <w:ind w:right="486"/>
        <w:rPr>
          <w:rFonts w:cs="Calibri"/>
          <w:bCs/>
          <w:color w:val="17365D" w:themeColor="text2" w:themeShade="BF"/>
        </w:rPr>
      </w:pPr>
      <w:r w:rsidRPr="005D522C">
        <w:rPr>
          <w:rFonts w:ascii="Calibri" w:hAnsi="Calibri" w:cs="Calibri"/>
          <w:bCs/>
          <w:color w:val="17365D" w:themeColor="text2" w:themeShade="BF"/>
          <w:sz w:val="24"/>
          <w:szCs w:val="24"/>
        </w:rPr>
        <w:t xml:space="preserve">All hazards/risks associated with unstable soils or unstable bedrock have been adequately addressed. </w:t>
      </w:r>
    </w:p>
    <w:p w14:paraId="23FD9D1B" w14:textId="77777777" w:rsidR="0066210E" w:rsidRPr="005D522C" w:rsidRDefault="002B2EF6" w:rsidP="005D522C">
      <w:pPr>
        <w:pStyle w:val="ListParagraph"/>
        <w:numPr>
          <w:ilvl w:val="0"/>
          <w:numId w:val="153"/>
        </w:numPr>
        <w:ind w:right="486"/>
        <w:rPr>
          <w:rFonts w:cs="Calibri"/>
          <w:bCs/>
          <w:color w:val="17365D" w:themeColor="text2" w:themeShade="BF"/>
        </w:rPr>
      </w:pPr>
      <w:r w:rsidRPr="005D522C">
        <w:rPr>
          <w:rFonts w:ascii="Calibri" w:hAnsi="Calibri" w:cs="Calibri"/>
          <w:bCs/>
          <w:color w:val="17365D" w:themeColor="text2" w:themeShade="BF"/>
          <w:sz w:val="24"/>
          <w:szCs w:val="24"/>
        </w:rPr>
        <w:t>T</w:t>
      </w:r>
      <w:r w:rsidR="0066210E" w:rsidRPr="005D522C">
        <w:rPr>
          <w:rFonts w:ascii="Calibri" w:hAnsi="Calibri" w:cs="Calibri"/>
          <w:bCs/>
          <w:color w:val="17365D" w:themeColor="text2" w:themeShade="BF"/>
          <w:sz w:val="24"/>
          <w:szCs w:val="24"/>
        </w:rPr>
        <w:t xml:space="preserve">he plan has been carried out by a qualified professional with recognized expertise in the appropriate discipline and must be prepared using established procedures and recognized methodologies to the satisfaction of the </w:t>
      </w:r>
      <w:r w:rsidR="00C44F52" w:rsidRPr="005D522C">
        <w:rPr>
          <w:rFonts w:ascii="Calibri" w:hAnsi="Calibri" w:cs="Calibri"/>
          <w:bCs/>
          <w:color w:val="17365D" w:themeColor="text2" w:themeShade="BF"/>
          <w:sz w:val="24"/>
          <w:szCs w:val="24"/>
        </w:rPr>
        <w:t>CVCA</w:t>
      </w:r>
      <w:r w:rsidR="0066210E" w:rsidRPr="005D522C">
        <w:rPr>
          <w:rFonts w:ascii="Calibri" w:hAnsi="Calibri" w:cs="Calibri"/>
          <w:bCs/>
          <w:color w:val="17365D" w:themeColor="text2" w:themeShade="BF"/>
          <w:sz w:val="24"/>
          <w:szCs w:val="24"/>
        </w:rPr>
        <w:t xml:space="preserve">. </w:t>
      </w:r>
    </w:p>
    <w:p w14:paraId="52832FE1" w14:textId="77777777" w:rsidR="00E1788B" w:rsidRPr="0080734C" w:rsidRDefault="00E1788B" w:rsidP="00AF4233">
      <w:pPr>
        <w:rPr>
          <w:rFonts w:ascii="Calibri" w:hAnsi="Calibri" w:cs="Calibri"/>
          <w:sz w:val="24"/>
          <w:szCs w:val="24"/>
        </w:rPr>
      </w:pPr>
    </w:p>
    <w:p w14:paraId="1E9C97DB" w14:textId="278626AB" w:rsidR="00E1788B" w:rsidRPr="000153DD" w:rsidRDefault="002B2EF6" w:rsidP="00AF4233">
      <w:pPr>
        <w:pStyle w:val="Style3"/>
        <w:spacing w:after="0"/>
        <w:outlineLvl w:val="2"/>
        <w:rPr>
          <w:rFonts w:asciiTheme="minorHAnsi" w:hAnsiTheme="minorHAnsi"/>
        </w:rPr>
      </w:pPr>
      <w:bookmarkStart w:id="413" w:name="_Toc376849886"/>
      <w:bookmarkStart w:id="414" w:name="_Toc376849969"/>
      <w:bookmarkStart w:id="415" w:name="_Toc32349333"/>
      <w:bookmarkStart w:id="416" w:name="_Toc32574456"/>
      <w:r w:rsidRPr="00962A35">
        <w:rPr>
          <w:rFonts w:asciiTheme="minorHAnsi" w:hAnsiTheme="minorHAnsi"/>
        </w:rPr>
        <w:t>5.11</w:t>
      </w:r>
      <w:r w:rsidR="00C26D16" w:rsidRPr="002B2EF6">
        <w:rPr>
          <w:rFonts w:asciiTheme="minorHAnsi" w:hAnsiTheme="minorHAnsi"/>
        </w:rPr>
        <w:t>.3</w:t>
      </w:r>
      <w:r w:rsidR="0082570A" w:rsidRPr="002B2EF6">
        <w:rPr>
          <w:rFonts w:asciiTheme="minorHAnsi" w:hAnsiTheme="minorHAnsi"/>
        </w:rPr>
        <w:t xml:space="preserve"> Accessory Buildings </w:t>
      </w:r>
      <w:r w:rsidR="0082570A" w:rsidRPr="000153DD">
        <w:rPr>
          <w:rFonts w:asciiTheme="minorHAnsi" w:hAnsiTheme="minorHAnsi"/>
        </w:rPr>
        <w:t>or Structures</w:t>
      </w:r>
      <w:bookmarkEnd w:id="413"/>
      <w:bookmarkEnd w:id="414"/>
      <w:bookmarkEnd w:id="415"/>
      <w:bookmarkEnd w:id="416"/>
      <w:r w:rsidR="00E1788B" w:rsidRPr="000153DD">
        <w:rPr>
          <w:rFonts w:asciiTheme="minorHAnsi" w:hAnsiTheme="minorHAnsi"/>
        </w:rPr>
        <w:t xml:space="preserve"> </w:t>
      </w:r>
    </w:p>
    <w:p w14:paraId="1E4EC7C7" w14:textId="1F90F492" w:rsidR="0007216E" w:rsidRPr="0080734C" w:rsidRDefault="0007216E" w:rsidP="00AF4233">
      <w:pPr>
        <w:rPr>
          <w:rFonts w:ascii="Calibri" w:hAnsi="Calibri" w:cs="Calibri"/>
          <w:b/>
          <w:bCs/>
          <w:color w:val="17365D" w:themeColor="text2" w:themeShade="BF"/>
          <w:sz w:val="24"/>
          <w:szCs w:val="24"/>
        </w:rPr>
      </w:pPr>
    </w:p>
    <w:p w14:paraId="606ECFF8" w14:textId="77777777" w:rsidR="00E1788B" w:rsidRPr="0080734C" w:rsidRDefault="0082570A" w:rsidP="00AF4233">
      <w:pPr>
        <w:rPr>
          <w:rFonts w:ascii="Calibri" w:hAnsi="Calibri" w:cs="Calibri"/>
          <w:color w:val="17365D" w:themeColor="text2" w:themeShade="BF"/>
          <w:sz w:val="24"/>
          <w:szCs w:val="24"/>
        </w:rPr>
      </w:pPr>
      <w:r w:rsidRPr="0080734C">
        <w:rPr>
          <w:rFonts w:ascii="Calibri" w:hAnsi="Calibri" w:cs="Calibri"/>
          <w:b/>
          <w:bCs/>
          <w:color w:val="17365D" w:themeColor="text2" w:themeShade="BF"/>
          <w:sz w:val="24"/>
          <w:szCs w:val="24"/>
        </w:rPr>
        <w:t>Accessory Buildings or Structures</w:t>
      </w:r>
      <w:r w:rsidR="00E1788B" w:rsidRPr="0080734C">
        <w:rPr>
          <w:rFonts w:ascii="Calibri" w:hAnsi="Calibri" w:cs="Calibri"/>
          <w:b/>
          <w:bCs/>
          <w:color w:val="17365D" w:themeColor="text2" w:themeShade="BF"/>
          <w:sz w:val="24"/>
          <w:szCs w:val="24"/>
        </w:rPr>
        <w:t xml:space="preserve"> </w:t>
      </w:r>
    </w:p>
    <w:p w14:paraId="7586E6C1" w14:textId="77777777" w:rsidR="0051538E" w:rsidRPr="0080734C" w:rsidRDefault="0051538E" w:rsidP="00AF4233">
      <w:pPr>
        <w:rPr>
          <w:rFonts w:ascii="Calibri" w:hAnsi="Calibri" w:cs="Calibri"/>
          <w:b/>
          <w:bCs/>
          <w:color w:val="17365D" w:themeColor="text2" w:themeShade="BF"/>
          <w:sz w:val="24"/>
          <w:szCs w:val="24"/>
        </w:rPr>
      </w:pPr>
    </w:p>
    <w:p w14:paraId="4D82B438" w14:textId="67C2D839" w:rsidR="00E1788B" w:rsidRPr="0080734C" w:rsidRDefault="002B2EF6" w:rsidP="00AF4233">
      <w:pPr>
        <w:ind w:left="709" w:hanging="709"/>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5.11</w:t>
      </w:r>
      <w:r w:rsidR="00C26D16" w:rsidRPr="002B2EF6">
        <w:rPr>
          <w:rFonts w:ascii="Calibri" w:hAnsi="Calibri" w:cs="Calibri"/>
          <w:b/>
          <w:bCs/>
          <w:color w:val="17365D" w:themeColor="text2" w:themeShade="BF"/>
          <w:sz w:val="24"/>
          <w:szCs w:val="24"/>
        </w:rPr>
        <w:t>.3.1</w:t>
      </w:r>
      <w:r w:rsidR="00E1788B" w:rsidRPr="002B2EF6">
        <w:rPr>
          <w:rFonts w:ascii="Calibri" w:hAnsi="Calibri" w:cs="Calibri"/>
          <w:b/>
          <w:bCs/>
          <w:color w:val="17365D" w:themeColor="text2" w:themeShade="BF"/>
          <w:sz w:val="24"/>
          <w:szCs w:val="24"/>
        </w:rPr>
        <w:t xml:space="preserve"> </w:t>
      </w:r>
      <w:r w:rsidR="00E1788B" w:rsidRPr="002B2EF6">
        <w:rPr>
          <w:rFonts w:ascii="Calibri" w:hAnsi="Calibri" w:cs="Calibri"/>
          <w:bCs/>
          <w:iCs/>
          <w:color w:val="17365D" w:themeColor="text2" w:themeShade="BF"/>
          <w:sz w:val="24"/>
          <w:szCs w:val="24"/>
        </w:rPr>
        <w:t xml:space="preserve">Accessory </w:t>
      </w:r>
      <w:r w:rsidR="00E1788B" w:rsidRPr="0080734C">
        <w:rPr>
          <w:rFonts w:ascii="Calibri" w:hAnsi="Calibri" w:cs="Calibri"/>
          <w:bCs/>
          <w:iCs/>
          <w:color w:val="17365D" w:themeColor="text2" w:themeShade="BF"/>
          <w:sz w:val="24"/>
          <w:szCs w:val="24"/>
        </w:rPr>
        <w:t xml:space="preserve">buildings or structures </w:t>
      </w:r>
      <w:r w:rsidR="00E1788B" w:rsidRPr="0080734C">
        <w:rPr>
          <w:rFonts w:ascii="Calibri" w:hAnsi="Calibri" w:cs="Calibri"/>
          <w:bCs/>
          <w:color w:val="17365D" w:themeColor="text2" w:themeShade="BF"/>
          <w:sz w:val="24"/>
          <w:szCs w:val="24"/>
        </w:rPr>
        <w:t>associated with an existing residential, commercial, industrial, institutional or agricultural use such as detached garages, tool sheds, gazebos and</w:t>
      </w:r>
      <w:r w:rsidR="00C10616" w:rsidRPr="0080734C">
        <w:rPr>
          <w:rFonts w:ascii="Calibri" w:hAnsi="Calibri" w:cs="Calibri"/>
          <w:bCs/>
          <w:color w:val="17365D" w:themeColor="text2" w:themeShade="BF"/>
          <w:sz w:val="24"/>
          <w:szCs w:val="24"/>
        </w:rPr>
        <w:t xml:space="preserve"> </w:t>
      </w:r>
      <w:r w:rsidR="00E1788B" w:rsidRPr="0080734C">
        <w:rPr>
          <w:rFonts w:ascii="Calibri" w:hAnsi="Calibri" w:cs="Calibri"/>
          <w:bCs/>
          <w:color w:val="17365D" w:themeColor="text2" w:themeShade="BF"/>
          <w:sz w:val="24"/>
          <w:szCs w:val="24"/>
        </w:rPr>
        <w:t xml:space="preserve">other similar structures or additions to existing </w:t>
      </w:r>
      <w:r w:rsidR="00E1788B" w:rsidRPr="0080734C">
        <w:rPr>
          <w:rFonts w:ascii="Calibri" w:hAnsi="Calibri" w:cs="Calibri"/>
          <w:bCs/>
          <w:iCs/>
          <w:color w:val="17365D" w:themeColor="text2" w:themeShade="BF"/>
          <w:sz w:val="24"/>
          <w:szCs w:val="24"/>
        </w:rPr>
        <w:t xml:space="preserve">accessory buildings or structures </w:t>
      </w:r>
      <w:r w:rsidR="00E1788B" w:rsidRPr="0080734C">
        <w:rPr>
          <w:rFonts w:ascii="Calibri" w:hAnsi="Calibri" w:cs="Calibri"/>
          <w:bCs/>
          <w:color w:val="17365D" w:themeColor="text2" w:themeShade="BF"/>
          <w:sz w:val="24"/>
          <w:szCs w:val="24"/>
        </w:rPr>
        <w:t xml:space="preserve">will be permitted subject to the following: </w:t>
      </w:r>
    </w:p>
    <w:p w14:paraId="34D9DEF3" w14:textId="77777777" w:rsidR="00E1788B" w:rsidRPr="0080734C" w:rsidRDefault="00E1788B" w:rsidP="00AF4233">
      <w:pPr>
        <w:rPr>
          <w:rFonts w:ascii="Calibri" w:hAnsi="Calibri" w:cs="Calibri"/>
          <w:color w:val="17365D" w:themeColor="text2" w:themeShade="BF"/>
          <w:sz w:val="24"/>
          <w:szCs w:val="24"/>
        </w:rPr>
      </w:pPr>
    </w:p>
    <w:p w14:paraId="7A4591D7" w14:textId="77777777" w:rsidR="00E1788B" w:rsidRPr="0080734C" w:rsidRDefault="00E1788B" w:rsidP="00AF4233">
      <w:pPr>
        <w:ind w:left="851" w:hanging="142"/>
        <w:rPr>
          <w:rFonts w:ascii="Calibri" w:hAnsi="Calibri" w:cs="Calibri"/>
          <w:color w:val="17365D" w:themeColor="text2" w:themeShade="BF"/>
          <w:sz w:val="24"/>
          <w:szCs w:val="24"/>
        </w:rPr>
      </w:pPr>
      <w:r w:rsidRPr="0080734C">
        <w:rPr>
          <w:rFonts w:ascii="Calibri" w:hAnsi="Calibri" w:cs="Calibri"/>
          <w:color w:val="17365D" w:themeColor="text2" w:themeShade="BF"/>
          <w:sz w:val="24"/>
          <w:szCs w:val="24"/>
        </w:rPr>
        <w:t xml:space="preserve">• </w:t>
      </w:r>
      <w:r w:rsidRPr="0080734C">
        <w:rPr>
          <w:rFonts w:ascii="Calibri" w:hAnsi="Calibri" w:cs="Calibri"/>
          <w:bCs/>
          <w:color w:val="17365D" w:themeColor="text2" w:themeShade="BF"/>
          <w:sz w:val="24"/>
          <w:szCs w:val="24"/>
        </w:rPr>
        <w:t xml:space="preserve">there is no feasible alternative to locate the building or structure outside of the </w:t>
      </w:r>
      <w:r w:rsidRPr="0080734C">
        <w:rPr>
          <w:rFonts w:ascii="Calibri" w:hAnsi="Calibri" w:cs="Calibri"/>
          <w:bCs/>
          <w:iCs/>
          <w:color w:val="17365D" w:themeColor="text2" w:themeShade="BF"/>
          <w:sz w:val="24"/>
          <w:szCs w:val="24"/>
        </w:rPr>
        <w:t>hazardous lands</w:t>
      </w:r>
      <w:r w:rsidRPr="0080734C">
        <w:rPr>
          <w:rFonts w:ascii="Calibri" w:hAnsi="Calibri" w:cs="Calibri"/>
          <w:bCs/>
          <w:color w:val="17365D" w:themeColor="text2" w:themeShade="BF"/>
          <w:sz w:val="24"/>
          <w:szCs w:val="24"/>
        </w:rPr>
        <w:t xml:space="preserve">; and, </w:t>
      </w:r>
    </w:p>
    <w:p w14:paraId="42931143" w14:textId="77777777" w:rsidR="00E1788B" w:rsidRPr="0080734C" w:rsidRDefault="00E1788B" w:rsidP="00AF4233">
      <w:pPr>
        <w:ind w:left="851" w:hanging="142"/>
        <w:rPr>
          <w:rFonts w:ascii="Calibri" w:hAnsi="Calibri" w:cs="Calibri"/>
          <w:color w:val="17365D" w:themeColor="text2" w:themeShade="BF"/>
          <w:sz w:val="24"/>
          <w:szCs w:val="24"/>
        </w:rPr>
      </w:pPr>
      <w:r w:rsidRPr="0080734C">
        <w:rPr>
          <w:rFonts w:ascii="Calibri" w:hAnsi="Calibri" w:cs="Calibri"/>
          <w:color w:val="17365D" w:themeColor="text2" w:themeShade="BF"/>
          <w:sz w:val="24"/>
          <w:szCs w:val="24"/>
        </w:rPr>
        <w:t xml:space="preserve">• </w:t>
      </w:r>
      <w:r w:rsidRPr="0080734C">
        <w:rPr>
          <w:rFonts w:ascii="Calibri" w:hAnsi="Calibri" w:cs="Calibri"/>
          <w:bCs/>
          <w:color w:val="17365D" w:themeColor="text2" w:themeShade="BF"/>
          <w:sz w:val="24"/>
          <w:szCs w:val="24"/>
        </w:rPr>
        <w:t xml:space="preserve">a technical site-specific study demonstrates that all hazards/risks associated with unstable soils or unstable bedrock have been adequately addressed. </w:t>
      </w:r>
    </w:p>
    <w:p w14:paraId="01654B64" w14:textId="77777777" w:rsidR="00494E12" w:rsidRDefault="00494E12" w:rsidP="00AF4233">
      <w:bookmarkStart w:id="417" w:name="_Toc376849887"/>
      <w:bookmarkStart w:id="418" w:name="_Toc376849970"/>
    </w:p>
    <w:p w14:paraId="2D72D7EE" w14:textId="5F56DDAD" w:rsidR="00E1788B" w:rsidRPr="002B2EF6" w:rsidRDefault="002B2EF6" w:rsidP="00AF4233">
      <w:pPr>
        <w:pStyle w:val="Style3"/>
        <w:spacing w:after="0"/>
        <w:outlineLvl w:val="2"/>
        <w:rPr>
          <w:rFonts w:asciiTheme="minorHAnsi" w:hAnsiTheme="minorHAnsi"/>
        </w:rPr>
      </w:pPr>
      <w:bookmarkStart w:id="419" w:name="_Toc32349334"/>
      <w:bookmarkStart w:id="420" w:name="_Toc32574457"/>
      <w:r w:rsidRPr="00962A35">
        <w:rPr>
          <w:rFonts w:asciiTheme="minorHAnsi" w:hAnsiTheme="minorHAnsi"/>
        </w:rPr>
        <w:t>5.11</w:t>
      </w:r>
      <w:r w:rsidR="00C26D16" w:rsidRPr="002B2EF6">
        <w:rPr>
          <w:rFonts w:asciiTheme="minorHAnsi" w:hAnsiTheme="minorHAnsi"/>
        </w:rPr>
        <w:t>.4</w:t>
      </w:r>
      <w:r w:rsidR="0082570A" w:rsidRPr="002B2EF6">
        <w:rPr>
          <w:rFonts w:asciiTheme="minorHAnsi" w:hAnsiTheme="minorHAnsi"/>
        </w:rPr>
        <w:t xml:space="preserve"> Infrastructure</w:t>
      </w:r>
      <w:bookmarkEnd w:id="417"/>
      <w:bookmarkEnd w:id="418"/>
      <w:bookmarkEnd w:id="419"/>
      <w:bookmarkEnd w:id="420"/>
      <w:r w:rsidR="00E1788B" w:rsidRPr="002B2EF6">
        <w:rPr>
          <w:rFonts w:asciiTheme="minorHAnsi" w:hAnsiTheme="minorHAnsi"/>
        </w:rPr>
        <w:t xml:space="preserve"> </w:t>
      </w:r>
    </w:p>
    <w:p w14:paraId="5063D263" w14:textId="0A92DCC7" w:rsidR="00E032EF" w:rsidRPr="002B2EF6" w:rsidRDefault="00E032EF" w:rsidP="00AF4233">
      <w:pPr>
        <w:rPr>
          <w:rFonts w:ascii="Calibri" w:hAnsi="Calibri" w:cs="Calibri"/>
          <w:b/>
          <w:bCs/>
          <w:color w:val="17365D" w:themeColor="text2" w:themeShade="BF"/>
          <w:sz w:val="24"/>
          <w:szCs w:val="24"/>
        </w:rPr>
      </w:pPr>
    </w:p>
    <w:p w14:paraId="668743F2" w14:textId="77777777" w:rsidR="00E1788B" w:rsidRPr="002B2EF6" w:rsidRDefault="0082570A" w:rsidP="00AF4233">
      <w:pPr>
        <w:rPr>
          <w:rFonts w:ascii="Calibri" w:hAnsi="Calibri" w:cs="Calibri"/>
          <w:color w:val="17365D" w:themeColor="text2" w:themeShade="BF"/>
          <w:sz w:val="24"/>
          <w:szCs w:val="24"/>
        </w:rPr>
      </w:pPr>
      <w:r w:rsidRPr="002B2EF6">
        <w:rPr>
          <w:rFonts w:ascii="Calibri" w:hAnsi="Calibri" w:cs="Calibri"/>
          <w:b/>
          <w:bCs/>
          <w:color w:val="17365D" w:themeColor="text2" w:themeShade="BF"/>
          <w:sz w:val="24"/>
          <w:szCs w:val="24"/>
        </w:rPr>
        <w:t>Infrastructure</w:t>
      </w:r>
      <w:r w:rsidR="00E1788B" w:rsidRPr="002B2EF6">
        <w:rPr>
          <w:rFonts w:ascii="Calibri" w:hAnsi="Calibri" w:cs="Calibri"/>
          <w:b/>
          <w:bCs/>
          <w:color w:val="17365D" w:themeColor="text2" w:themeShade="BF"/>
          <w:sz w:val="24"/>
          <w:szCs w:val="24"/>
        </w:rPr>
        <w:t xml:space="preserve"> </w:t>
      </w:r>
    </w:p>
    <w:p w14:paraId="3F784C44" w14:textId="77777777" w:rsidR="0051538E" w:rsidRPr="002B2EF6" w:rsidRDefault="0051538E" w:rsidP="00AF4233">
      <w:pPr>
        <w:rPr>
          <w:rFonts w:ascii="Calibri" w:hAnsi="Calibri" w:cs="Calibri"/>
          <w:b/>
          <w:bCs/>
          <w:color w:val="17365D" w:themeColor="text2" w:themeShade="BF"/>
          <w:sz w:val="24"/>
          <w:szCs w:val="24"/>
        </w:rPr>
      </w:pPr>
    </w:p>
    <w:p w14:paraId="0AA733BB" w14:textId="3B454725" w:rsidR="00E1788B" w:rsidRDefault="002B2EF6" w:rsidP="00AF4233">
      <w:pPr>
        <w:ind w:left="709" w:hanging="709"/>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lastRenderedPageBreak/>
        <w:t>5.11</w:t>
      </w:r>
      <w:r w:rsidR="00C26D16" w:rsidRPr="002B2EF6">
        <w:rPr>
          <w:rFonts w:ascii="Calibri" w:hAnsi="Calibri" w:cs="Calibri"/>
          <w:b/>
          <w:bCs/>
          <w:color w:val="17365D" w:themeColor="text2" w:themeShade="BF"/>
          <w:sz w:val="24"/>
          <w:szCs w:val="24"/>
        </w:rPr>
        <w:t>.4.1</w:t>
      </w:r>
      <w:r w:rsidR="00E1788B" w:rsidRPr="002B2EF6">
        <w:rPr>
          <w:rFonts w:ascii="Calibri" w:hAnsi="Calibri" w:cs="Calibri"/>
          <w:b/>
          <w:bCs/>
          <w:color w:val="17365D" w:themeColor="text2" w:themeShade="BF"/>
          <w:sz w:val="24"/>
          <w:szCs w:val="24"/>
        </w:rPr>
        <w:t xml:space="preserve"> </w:t>
      </w:r>
      <w:r w:rsidR="00E1788B" w:rsidRPr="002B2EF6">
        <w:rPr>
          <w:rFonts w:ascii="Calibri" w:hAnsi="Calibri" w:cs="Calibri"/>
          <w:bCs/>
          <w:color w:val="17365D" w:themeColor="text2" w:themeShade="BF"/>
          <w:sz w:val="24"/>
          <w:szCs w:val="24"/>
        </w:rPr>
        <w:t xml:space="preserve">Public infrastructure (roads, sewers, flood and/or erosion control works, water supply,) and various utilities (pipelines) </w:t>
      </w:r>
      <w:r w:rsidR="009E7060" w:rsidRPr="002B2EF6">
        <w:rPr>
          <w:rFonts w:ascii="Calibri" w:hAnsi="Calibri" w:cs="Calibri"/>
          <w:bCs/>
          <w:color w:val="17365D" w:themeColor="text2" w:themeShade="BF"/>
          <w:sz w:val="24"/>
          <w:szCs w:val="24"/>
        </w:rPr>
        <w:t xml:space="preserve">may </w:t>
      </w:r>
      <w:r w:rsidR="00E1788B" w:rsidRPr="002B2EF6">
        <w:rPr>
          <w:rFonts w:ascii="Calibri" w:hAnsi="Calibri" w:cs="Calibri"/>
          <w:bCs/>
          <w:color w:val="17365D" w:themeColor="text2" w:themeShade="BF"/>
          <w:sz w:val="24"/>
          <w:szCs w:val="24"/>
        </w:rPr>
        <w:t xml:space="preserve">be permitted within </w:t>
      </w:r>
      <w:r w:rsidR="00E1788B" w:rsidRPr="002B2EF6">
        <w:rPr>
          <w:rFonts w:ascii="Calibri" w:hAnsi="Calibri" w:cs="Calibri"/>
          <w:bCs/>
          <w:iCs/>
          <w:color w:val="17365D" w:themeColor="text2" w:themeShade="BF"/>
          <w:sz w:val="24"/>
          <w:szCs w:val="24"/>
        </w:rPr>
        <w:t xml:space="preserve">hazardous lands </w:t>
      </w:r>
      <w:r w:rsidR="00E1788B" w:rsidRPr="002B2EF6">
        <w:rPr>
          <w:rFonts w:ascii="Calibri" w:hAnsi="Calibri" w:cs="Calibri"/>
          <w:bCs/>
          <w:color w:val="17365D" w:themeColor="text2" w:themeShade="BF"/>
          <w:sz w:val="24"/>
          <w:szCs w:val="24"/>
        </w:rPr>
        <w:t xml:space="preserve">associated with unstable soil or bedrock subject to the following: </w:t>
      </w:r>
    </w:p>
    <w:p w14:paraId="6BC72364" w14:textId="77777777" w:rsidR="00DF3950" w:rsidRPr="002B2EF6" w:rsidRDefault="00DF3950" w:rsidP="00AF4233">
      <w:pPr>
        <w:ind w:left="709" w:hanging="709"/>
        <w:rPr>
          <w:rFonts w:ascii="Calibri" w:hAnsi="Calibri" w:cs="Calibri"/>
          <w:color w:val="17365D" w:themeColor="text2" w:themeShade="BF"/>
          <w:sz w:val="24"/>
          <w:szCs w:val="24"/>
        </w:rPr>
      </w:pPr>
    </w:p>
    <w:p w14:paraId="50C979C8" w14:textId="735FF005" w:rsidR="00E1788B" w:rsidRPr="005D522C" w:rsidRDefault="00E1788B" w:rsidP="005D522C">
      <w:pPr>
        <w:pStyle w:val="ListParagraph"/>
        <w:numPr>
          <w:ilvl w:val="0"/>
          <w:numId w:val="153"/>
        </w:numPr>
        <w:ind w:right="486"/>
        <w:rPr>
          <w:rFonts w:ascii="Calibri" w:hAnsi="Calibri" w:cs="Calibri"/>
          <w:bCs/>
          <w:color w:val="17365D" w:themeColor="text2" w:themeShade="BF"/>
          <w:sz w:val="24"/>
          <w:szCs w:val="24"/>
        </w:rPr>
      </w:pPr>
      <w:r w:rsidRPr="002B2EF6">
        <w:rPr>
          <w:rFonts w:ascii="Calibri" w:hAnsi="Calibri" w:cs="Calibri"/>
          <w:bCs/>
          <w:color w:val="17365D" w:themeColor="text2" w:themeShade="BF"/>
          <w:sz w:val="24"/>
          <w:szCs w:val="24"/>
        </w:rPr>
        <w:t xml:space="preserve">an approved </w:t>
      </w:r>
      <w:r w:rsidRPr="005D522C">
        <w:rPr>
          <w:rFonts w:ascii="Calibri" w:hAnsi="Calibri" w:cs="Calibri"/>
          <w:bCs/>
          <w:color w:val="17365D" w:themeColor="text2" w:themeShade="BF"/>
          <w:sz w:val="24"/>
          <w:szCs w:val="24"/>
        </w:rPr>
        <w:t>Environmental Assessment</w:t>
      </w:r>
      <w:r w:rsidRPr="002B2EF6">
        <w:rPr>
          <w:rFonts w:ascii="Calibri" w:hAnsi="Calibri" w:cs="Calibri"/>
          <w:bCs/>
          <w:color w:val="17365D" w:themeColor="text2" w:themeShade="BF"/>
          <w:sz w:val="24"/>
          <w:szCs w:val="24"/>
        </w:rPr>
        <w:t xml:space="preserve">, or other </w:t>
      </w:r>
      <w:r w:rsidRPr="005D522C">
        <w:rPr>
          <w:rFonts w:ascii="Calibri" w:hAnsi="Calibri" w:cs="Calibri"/>
          <w:bCs/>
          <w:color w:val="17365D" w:themeColor="text2" w:themeShade="BF"/>
          <w:sz w:val="24"/>
          <w:szCs w:val="24"/>
        </w:rPr>
        <w:t xml:space="preserve">comprehensive plan </w:t>
      </w:r>
      <w:r w:rsidRPr="002B2EF6">
        <w:rPr>
          <w:rFonts w:ascii="Calibri" w:hAnsi="Calibri" w:cs="Calibri"/>
          <w:bCs/>
          <w:color w:val="17365D" w:themeColor="text2" w:themeShade="BF"/>
          <w:sz w:val="24"/>
          <w:szCs w:val="24"/>
        </w:rPr>
        <w:t xml:space="preserve">that is supported by </w:t>
      </w:r>
      <w:r w:rsidR="0051538E" w:rsidRPr="002B2EF6">
        <w:rPr>
          <w:rFonts w:ascii="Calibri" w:hAnsi="Calibri" w:cs="Calibri"/>
          <w:bCs/>
          <w:color w:val="17365D" w:themeColor="text2" w:themeShade="BF"/>
          <w:sz w:val="24"/>
          <w:szCs w:val="24"/>
        </w:rPr>
        <w:t>CVCA</w:t>
      </w:r>
      <w:r w:rsidRPr="002B2EF6">
        <w:rPr>
          <w:rFonts w:ascii="Calibri" w:hAnsi="Calibri" w:cs="Calibri"/>
          <w:bCs/>
          <w:color w:val="17365D" w:themeColor="text2" w:themeShade="BF"/>
          <w:sz w:val="24"/>
          <w:szCs w:val="24"/>
        </w:rPr>
        <w:t xml:space="preserve">, demonstrates that all alternatives to avoid the hazard have been considered and that the proposed alignment minimizes encroachment into the hazard to the greatest extent possible; </w:t>
      </w:r>
    </w:p>
    <w:p w14:paraId="51281B06" w14:textId="4287D3FF" w:rsidR="009E7060" w:rsidRPr="002B2EF6" w:rsidRDefault="00E1788B" w:rsidP="005D522C">
      <w:pPr>
        <w:pStyle w:val="ListParagraph"/>
        <w:numPr>
          <w:ilvl w:val="0"/>
          <w:numId w:val="153"/>
        </w:numPr>
        <w:ind w:right="486"/>
        <w:rPr>
          <w:rFonts w:ascii="Calibri" w:hAnsi="Calibri" w:cs="Calibri"/>
          <w:bCs/>
          <w:color w:val="17365D" w:themeColor="text2" w:themeShade="BF"/>
          <w:sz w:val="24"/>
          <w:szCs w:val="24"/>
        </w:rPr>
      </w:pPr>
      <w:r w:rsidRPr="002B2EF6">
        <w:rPr>
          <w:rFonts w:ascii="Calibri" w:hAnsi="Calibri" w:cs="Calibri"/>
          <w:bCs/>
          <w:color w:val="17365D" w:themeColor="text2" w:themeShade="BF"/>
          <w:sz w:val="24"/>
          <w:szCs w:val="24"/>
        </w:rPr>
        <w:t>a more detailed site-specific study (i.e., a geotechnical study) demonstrates how the risks to public safety and impacts to the hazard will be mitigated, if not included in the above-noted plan(s)</w:t>
      </w:r>
      <w:r w:rsidR="009E7060" w:rsidRPr="002B2EF6">
        <w:rPr>
          <w:rFonts w:ascii="Calibri" w:hAnsi="Calibri" w:cs="Calibri"/>
          <w:bCs/>
          <w:color w:val="17365D" w:themeColor="text2" w:themeShade="BF"/>
          <w:sz w:val="24"/>
          <w:szCs w:val="24"/>
        </w:rPr>
        <w:t>; and</w:t>
      </w:r>
    </w:p>
    <w:p w14:paraId="1CEE5428" w14:textId="6FDCB1EE" w:rsidR="00C91D5A" w:rsidRPr="005D522C" w:rsidRDefault="00C91D5A"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it has been demonstrated to the satisfaction of the Conservation Authority that the control of flooding, erosion, pollution, or the conservatio</w:t>
      </w:r>
      <w:r w:rsidR="009E7060" w:rsidRPr="005D522C">
        <w:rPr>
          <w:rFonts w:ascii="Calibri" w:hAnsi="Calibri" w:cs="Calibri"/>
          <w:bCs/>
          <w:color w:val="17365D" w:themeColor="text2" w:themeShade="BF"/>
          <w:sz w:val="24"/>
          <w:szCs w:val="24"/>
        </w:rPr>
        <w:t>n of land will not be affected.</w:t>
      </w:r>
    </w:p>
    <w:p w14:paraId="6C7766DD" w14:textId="77777777" w:rsidR="004A3151" w:rsidRPr="00962A35" w:rsidRDefault="004A3151" w:rsidP="00AF4233">
      <w:pPr>
        <w:pStyle w:val="ListParagraph"/>
        <w:ind w:left="851"/>
        <w:rPr>
          <w:color w:val="FF0000"/>
          <w:sz w:val="24"/>
          <w:szCs w:val="24"/>
        </w:rPr>
      </w:pPr>
    </w:p>
    <w:p w14:paraId="23909C5C" w14:textId="54713136" w:rsidR="00E1788B" w:rsidRPr="000153DD" w:rsidRDefault="002B2EF6" w:rsidP="00AF4233">
      <w:pPr>
        <w:pStyle w:val="Style3"/>
        <w:spacing w:after="0"/>
        <w:outlineLvl w:val="2"/>
        <w:rPr>
          <w:rFonts w:asciiTheme="minorHAnsi" w:hAnsiTheme="minorHAnsi"/>
        </w:rPr>
      </w:pPr>
      <w:bookmarkStart w:id="421" w:name="_Toc376849888"/>
      <w:bookmarkStart w:id="422" w:name="_Toc376849971"/>
      <w:bookmarkStart w:id="423" w:name="_Toc32349335"/>
      <w:bookmarkStart w:id="424" w:name="_Toc32574458"/>
      <w:r w:rsidRPr="00962A35">
        <w:rPr>
          <w:rFonts w:asciiTheme="minorHAnsi" w:hAnsiTheme="minorHAnsi"/>
        </w:rPr>
        <w:t>5.11</w:t>
      </w:r>
      <w:r w:rsidR="00DB08CD" w:rsidRPr="002B2EF6">
        <w:rPr>
          <w:rFonts w:asciiTheme="minorHAnsi" w:hAnsiTheme="minorHAnsi"/>
        </w:rPr>
        <w:t>.5</w:t>
      </w:r>
      <w:r w:rsidR="0082570A" w:rsidRPr="002B2EF6">
        <w:rPr>
          <w:rFonts w:asciiTheme="minorHAnsi" w:hAnsiTheme="minorHAnsi"/>
        </w:rPr>
        <w:t xml:space="preserve"> Fill Placement, Excavation </w:t>
      </w:r>
      <w:r w:rsidR="0082570A" w:rsidRPr="000153DD">
        <w:rPr>
          <w:rFonts w:asciiTheme="minorHAnsi" w:hAnsiTheme="minorHAnsi"/>
        </w:rPr>
        <w:t>and/or Grade Modifications</w:t>
      </w:r>
      <w:bookmarkEnd w:id="421"/>
      <w:bookmarkEnd w:id="422"/>
      <w:bookmarkEnd w:id="423"/>
      <w:bookmarkEnd w:id="424"/>
      <w:r w:rsidR="00E1788B" w:rsidRPr="000153DD">
        <w:rPr>
          <w:rFonts w:asciiTheme="minorHAnsi" w:hAnsiTheme="minorHAnsi"/>
        </w:rPr>
        <w:t xml:space="preserve"> </w:t>
      </w:r>
    </w:p>
    <w:p w14:paraId="68A84EB6" w14:textId="0AD5A2F2" w:rsidR="00E032EF" w:rsidRPr="000153DD" w:rsidRDefault="00E032EF" w:rsidP="00AF4233">
      <w:pPr>
        <w:rPr>
          <w:rFonts w:ascii="Calibri" w:hAnsi="Calibri" w:cs="Calibri"/>
          <w:b/>
          <w:bCs/>
          <w:iCs/>
          <w:color w:val="17365D" w:themeColor="text2" w:themeShade="BF"/>
          <w:sz w:val="23"/>
          <w:szCs w:val="23"/>
        </w:rPr>
      </w:pPr>
    </w:p>
    <w:p w14:paraId="6B640402" w14:textId="77777777" w:rsidR="00E1788B" w:rsidRPr="00962A35" w:rsidRDefault="0082570A" w:rsidP="00AF4233">
      <w:pPr>
        <w:rPr>
          <w:rFonts w:ascii="Calibri" w:hAnsi="Calibri" w:cs="Calibri"/>
          <w:color w:val="17365D" w:themeColor="text2" w:themeShade="BF"/>
          <w:sz w:val="24"/>
          <w:szCs w:val="24"/>
        </w:rPr>
      </w:pPr>
      <w:r w:rsidRPr="00962A35">
        <w:rPr>
          <w:rFonts w:ascii="Calibri" w:hAnsi="Calibri" w:cs="Calibri"/>
          <w:b/>
          <w:bCs/>
          <w:iCs/>
          <w:color w:val="17365D" w:themeColor="text2" w:themeShade="BF"/>
          <w:sz w:val="24"/>
          <w:szCs w:val="24"/>
        </w:rPr>
        <w:t>Fill Placement, Excavation, and/or Grade Modifications</w:t>
      </w:r>
      <w:r w:rsidR="00E1788B" w:rsidRPr="00962A35">
        <w:rPr>
          <w:rFonts w:ascii="Calibri" w:hAnsi="Calibri" w:cs="Calibri"/>
          <w:b/>
          <w:bCs/>
          <w:color w:val="17365D" w:themeColor="text2" w:themeShade="BF"/>
          <w:sz w:val="24"/>
          <w:szCs w:val="24"/>
        </w:rPr>
        <w:t xml:space="preserve"> </w:t>
      </w:r>
    </w:p>
    <w:p w14:paraId="5A32EA57" w14:textId="77777777" w:rsidR="0051538E" w:rsidRPr="00962A35" w:rsidRDefault="0051538E" w:rsidP="00AF4233">
      <w:pPr>
        <w:rPr>
          <w:rFonts w:ascii="Calibri" w:hAnsi="Calibri" w:cs="Calibri"/>
          <w:b/>
          <w:bCs/>
          <w:color w:val="17365D" w:themeColor="text2" w:themeShade="BF"/>
          <w:sz w:val="24"/>
          <w:szCs w:val="24"/>
        </w:rPr>
      </w:pPr>
    </w:p>
    <w:p w14:paraId="46BE96EE" w14:textId="77777777" w:rsidR="00C74E79" w:rsidRPr="00962A35" w:rsidRDefault="002B2EF6" w:rsidP="00AF4233">
      <w:pPr>
        <w:ind w:left="709" w:hanging="709"/>
        <w:rPr>
          <w:rFonts w:ascii="Calibri" w:hAnsi="Calibri" w:cs="Calibri"/>
          <w:b/>
          <w:bCs/>
          <w:color w:val="17365D" w:themeColor="text2" w:themeShade="BF"/>
          <w:sz w:val="24"/>
          <w:szCs w:val="24"/>
        </w:rPr>
      </w:pPr>
      <w:r w:rsidRPr="00962A35">
        <w:rPr>
          <w:rFonts w:ascii="Calibri" w:hAnsi="Calibri" w:cs="Calibri"/>
          <w:b/>
          <w:bCs/>
          <w:color w:val="17365D" w:themeColor="text2" w:themeShade="BF"/>
          <w:sz w:val="24"/>
          <w:szCs w:val="24"/>
        </w:rPr>
        <w:t>5.11</w:t>
      </w:r>
      <w:r w:rsidR="00C74E79" w:rsidRPr="00962A35">
        <w:rPr>
          <w:rFonts w:ascii="Calibri" w:hAnsi="Calibri" w:cs="Calibri"/>
          <w:b/>
          <w:bCs/>
          <w:color w:val="17365D" w:themeColor="text2" w:themeShade="BF"/>
          <w:sz w:val="24"/>
          <w:szCs w:val="24"/>
        </w:rPr>
        <w:t xml:space="preserve">.5.1 </w:t>
      </w:r>
      <w:r w:rsidR="00C74E79" w:rsidRPr="00962A35">
        <w:rPr>
          <w:rFonts w:ascii="Calibri" w:hAnsi="Calibri" w:cs="Calibri"/>
          <w:bCs/>
          <w:color w:val="17365D" w:themeColor="text2" w:themeShade="BF"/>
          <w:sz w:val="24"/>
          <w:szCs w:val="24"/>
        </w:rPr>
        <w:t>Fill placement for new access routes will not be permitted within hazardous lands associated with unstable soil.</w:t>
      </w:r>
    </w:p>
    <w:p w14:paraId="28024822" w14:textId="77777777" w:rsidR="00C74E79" w:rsidRPr="00962A35" w:rsidRDefault="00C74E79" w:rsidP="00AF4233">
      <w:pPr>
        <w:ind w:left="709" w:hanging="709"/>
        <w:rPr>
          <w:rFonts w:ascii="Calibri" w:hAnsi="Calibri" w:cs="Calibri"/>
          <w:b/>
          <w:bCs/>
          <w:color w:val="17365D" w:themeColor="text2" w:themeShade="BF"/>
          <w:sz w:val="24"/>
          <w:szCs w:val="24"/>
        </w:rPr>
      </w:pPr>
    </w:p>
    <w:p w14:paraId="06A27F55" w14:textId="2B96C8AC" w:rsidR="00E1788B" w:rsidRPr="00962A35" w:rsidRDefault="002B2EF6" w:rsidP="00AF4233">
      <w:pPr>
        <w:ind w:left="709" w:hanging="709"/>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5.11</w:t>
      </w:r>
      <w:r w:rsidR="00C26D16" w:rsidRPr="00962A35">
        <w:rPr>
          <w:rFonts w:ascii="Calibri" w:hAnsi="Calibri" w:cs="Calibri"/>
          <w:b/>
          <w:bCs/>
          <w:color w:val="17365D" w:themeColor="text2" w:themeShade="BF"/>
          <w:sz w:val="24"/>
          <w:szCs w:val="24"/>
        </w:rPr>
        <w:t>.</w:t>
      </w:r>
      <w:r w:rsidR="004A3151" w:rsidRPr="00962A35">
        <w:rPr>
          <w:rFonts w:ascii="Calibri" w:hAnsi="Calibri" w:cs="Calibri"/>
          <w:b/>
          <w:bCs/>
          <w:color w:val="17365D" w:themeColor="text2" w:themeShade="BF"/>
          <w:sz w:val="24"/>
          <w:szCs w:val="24"/>
        </w:rPr>
        <w:t>5</w:t>
      </w:r>
      <w:r w:rsidR="00C26D16" w:rsidRPr="00962A35">
        <w:rPr>
          <w:rFonts w:ascii="Calibri" w:hAnsi="Calibri" w:cs="Calibri"/>
          <w:b/>
          <w:bCs/>
          <w:color w:val="17365D" w:themeColor="text2" w:themeShade="BF"/>
          <w:sz w:val="24"/>
          <w:szCs w:val="24"/>
        </w:rPr>
        <w:t>.</w:t>
      </w:r>
      <w:r w:rsidR="00C74E79" w:rsidRPr="00962A35">
        <w:rPr>
          <w:rFonts w:ascii="Calibri" w:hAnsi="Calibri" w:cs="Calibri"/>
          <w:b/>
          <w:bCs/>
          <w:color w:val="17365D" w:themeColor="text2" w:themeShade="BF"/>
          <w:sz w:val="24"/>
          <w:szCs w:val="24"/>
        </w:rPr>
        <w:t>2</w:t>
      </w:r>
      <w:r w:rsidR="00E1788B" w:rsidRPr="00962A35">
        <w:rPr>
          <w:rFonts w:ascii="Calibri" w:hAnsi="Calibri" w:cs="Calibri"/>
          <w:b/>
          <w:bCs/>
          <w:color w:val="17365D" w:themeColor="text2" w:themeShade="BF"/>
          <w:sz w:val="24"/>
          <w:szCs w:val="24"/>
        </w:rPr>
        <w:t xml:space="preserve"> </w:t>
      </w:r>
      <w:r w:rsidR="00E1788B" w:rsidRPr="00962A35">
        <w:rPr>
          <w:rFonts w:ascii="Calibri" w:hAnsi="Calibri" w:cs="Calibri"/>
          <w:bCs/>
          <w:iCs/>
          <w:color w:val="17365D" w:themeColor="text2" w:themeShade="BF"/>
          <w:sz w:val="24"/>
          <w:szCs w:val="24"/>
        </w:rPr>
        <w:t xml:space="preserve">Fill </w:t>
      </w:r>
      <w:r w:rsidR="00E1788B" w:rsidRPr="00962A35">
        <w:rPr>
          <w:rFonts w:ascii="Calibri" w:hAnsi="Calibri" w:cs="Calibri"/>
          <w:bCs/>
          <w:color w:val="17365D" w:themeColor="text2" w:themeShade="BF"/>
          <w:sz w:val="24"/>
          <w:szCs w:val="24"/>
        </w:rPr>
        <w:t xml:space="preserve">placement, excavation, and/or grade modifications: associated with existing access roads and driveways; required for the purpose of flood and/or erosion protection; and/or, to facilitate the installation of sewage disposal systems and the like within </w:t>
      </w:r>
      <w:r w:rsidR="00E1788B" w:rsidRPr="00962A35">
        <w:rPr>
          <w:rFonts w:ascii="Calibri" w:hAnsi="Calibri" w:cs="Calibri"/>
          <w:bCs/>
          <w:iCs/>
          <w:color w:val="17365D" w:themeColor="text2" w:themeShade="BF"/>
          <w:sz w:val="24"/>
          <w:szCs w:val="24"/>
        </w:rPr>
        <w:t xml:space="preserve">hazardous lands </w:t>
      </w:r>
      <w:r w:rsidR="00E1788B" w:rsidRPr="00962A35">
        <w:rPr>
          <w:rFonts w:ascii="Calibri" w:hAnsi="Calibri" w:cs="Calibri"/>
          <w:bCs/>
          <w:color w:val="17365D" w:themeColor="text2" w:themeShade="BF"/>
          <w:sz w:val="24"/>
          <w:szCs w:val="24"/>
        </w:rPr>
        <w:t xml:space="preserve">associated with unstable soil or bedrock will be permitted provided it can be demonstrated through appropriate technical reports (e.g., geotechnical study) that: </w:t>
      </w:r>
    </w:p>
    <w:p w14:paraId="68A2E098" w14:textId="77777777" w:rsidR="00E1788B" w:rsidRPr="00962A35" w:rsidRDefault="00E1788B" w:rsidP="00AF4233">
      <w:pPr>
        <w:rPr>
          <w:rFonts w:ascii="Calibri" w:hAnsi="Calibri" w:cs="Calibri"/>
          <w:color w:val="17365D" w:themeColor="text2" w:themeShade="BF"/>
          <w:sz w:val="24"/>
          <w:szCs w:val="24"/>
        </w:rPr>
      </w:pPr>
    </w:p>
    <w:p w14:paraId="55DBBA21" w14:textId="00A2DE91" w:rsidR="00E1788B" w:rsidRPr="005D522C" w:rsidRDefault="00E1788B"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the stability of existing structures </w:t>
      </w:r>
      <w:r w:rsidR="00C942D6" w:rsidRPr="00962A35">
        <w:rPr>
          <w:rFonts w:ascii="Calibri" w:hAnsi="Calibri" w:cs="Calibri"/>
          <w:bCs/>
          <w:color w:val="17365D" w:themeColor="text2" w:themeShade="BF"/>
          <w:sz w:val="24"/>
          <w:szCs w:val="24"/>
        </w:rPr>
        <w:t>and/</w:t>
      </w:r>
      <w:r w:rsidRPr="00962A35">
        <w:rPr>
          <w:rFonts w:ascii="Calibri" w:hAnsi="Calibri" w:cs="Calibri"/>
          <w:bCs/>
          <w:color w:val="17365D" w:themeColor="text2" w:themeShade="BF"/>
          <w:sz w:val="24"/>
          <w:szCs w:val="24"/>
        </w:rPr>
        <w:t xml:space="preserve">or adjacent properties will not be impacted; </w:t>
      </w:r>
    </w:p>
    <w:p w14:paraId="743A1F8E" w14:textId="034111C2" w:rsidR="00E1788B" w:rsidRPr="00962A35" w:rsidRDefault="00E1788B"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a more detailed site-specific study (i.e., a geotechnical study) demonstrates how the risks to public safety and impacts to the hazard will be mitigated, if not included in the above-noted plan(s)</w:t>
      </w:r>
      <w:r w:rsidR="009E7060" w:rsidRPr="00962A35">
        <w:rPr>
          <w:rFonts w:ascii="Calibri" w:hAnsi="Calibri" w:cs="Calibri"/>
          <w:bCs/>
          <w:color w:val="17365D" w:themeColor="text2" w:themeShade="BF"/>
          <w:sz w:val="24"/>
          <w:szCs w:val="24"/>
        </w:rPr>
        <w:t>; and</w:t>
      </w:r>
    </w:p>
    <w:p w14:paraId="698E8A3E" w14:textId="7252F1FA" w:rsidR="009E7060" w:rsidRPr="005D522C" w:rsidRDefault="009E7060"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fill </w:t>
      </w:r>
      <w:r w:rsidRPr="00962A35">
        <w:rPr>
          <w:rFonts w:ascii="Calibri" w:hAnsi="Calibri" w:cs="Calibri"/>
          <w:bCs/>
          <w:color w:val="17365D" w:themeColor="text2" w:themeShade="BF"/>
          <w:sz w:val="24"/>
          <w:szCs w:val="24"/>
        </w:rPr>
        <w:t xml:space="preserve">material 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to </w:t>
      </w:r>
      <w:r w:rsidRPr="00962A35">
        <w:rPr>
          <w:rFonts w:ascii="Calibri" w:hAnsi="Calibri" w:cs="Calibri"/>
          <w:bCs/>
          <w:color w:val="17365D" w:themeColor="text2" w:themeShade="BF"/>
          <w:sz w:val="24"/>
          <w:szCs w:val="24"/>
        </w:rPr>
        <w:t xml:space="preserve">ensure the control of </w:t>
      </w:r>
      <w:r w:rsidRPr="005D522C">
        <w:rPr>
          <w:rFonts w:ascii="Calibri" w:hAnsi="Calibri" w:cs="Calibri"/>
          <w:bCs/>
          <w:color w:val="17365D" w:themeColor="text2" w:themeShade="BF"/>
          <w:sz w:val="24"/>
          <w:szCs w:val="24"/>
        </w:rPr>
        <w:t xml:space="preserve">pollution </w:t>
      </w:r>
      <w:r w:rsidRPr="00962A35">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962A35">
        <w:rPr>
          <w:rFonts w:ascii="Calibri" w:hAnsi="Calibri" w:cs="Calibri"/>
          <w:bCs/>
          <w:color w:val="17365D" w:themeColor="text2" w:themeShade="BF"/>
          <w:sz w:val="24"/>
          <w:szCs w:val="24"/>
        </w:rPr>
        <w:t>is not impacted.</w:t>
      </w:r>
    </w:p>
    <w:p w14:paraId="568BD35C" w14:textId="77777777" w:rsidR="00E1788B" w:rsidRPr="00962A35" w:rsidRDefault="00E1788B" w:rsidP="00AF4233">
      <w:pPr>
        <w:rPr>
          <w:rFonts w:ascii="Calibri" w:hAnsi="Calibri" w:cs="Calibri"/>
          <w:sz w:val="24"/>
          <w:szCs w:val="24"/>
        </w:rPr>
      </w:pPr>
    </w:p>
    <w:p w14:paraId="68F2BEF5" w14:textId="77777777" w:rsidR="00E1788B" w:rsidRPr="00962A35" w:rsidRDefault="00E1788B" w:rsidP="00AF4233">
      <w:pPr>
        <w:rPr>
          <w:rFonts w:ascii="Calibri" w:hAnsi="Calibri" w:cs="Calibri"/>
          <w:color w:val="17365D" w:themeColor="text2" w:themeShade="BF"/>
          <w:sz w:val="24"/>
          <w:szCs w:val="24"/>
        </w:rPr>
      </w:pPr>
      <w:r w:rsidRPr="00962A35">
        <w:rPr>
          <w:rFonts w:ascii="Calibri" w:hAnsi="Calibri" w:cs="Calibri"/>
          <w:bCs/>
          <w:color w:val="17365D" w:themeColor="text2" w:themeShade="BF"/>
          <w:sz w:val="24"/>
          <w:szCs w:val="24"/>
        </w:rPr>
        <w:t xml:space="preserve">N.B.: Permitted </w:t>
      </w:r>
      <w:r w:rsidRPr="00962A35">
        <w:rPr>
          <w:rFonts w:ascii="Calibri" w:hAnsi="Calibri" w:cs="Calibri"/>
          <w:bCs/>
          <w:iCs/>
          <w:color w:val="17365D" w:themeColor="text2" w:themeShade="BF"/>
          <w:sz w:val="24"/>
          <w:szCs w:val="24"/>
        </w:rPr>
        <w:t xml:space="preserve">fill </w:t>
      </w:r>
      <w:r w:rsidRPr="00962A35">
        <w:rPr>
          <w:rFonts w:ascii="Calibri" w:hAnsi="Calibri" w:cs="Calibri"/>
          <w:bCs/>
          <w:color w:val="17365D" w:themeColor="text2" w:themeShade="BF"/>
          <w:sz w:val="24"/>
          <w:szCs w:val="24"/>
        </w:rPr>
        <w:t>placement, excavation and/or grade modifications may be seasonally restricted and subject to a specified time frame to enable stabilization/</w:t>
      </w:r>
      <w:r w:rsidR="00667A4B" w:rsidRPr="00962A35">
        <w:rPr>
          <w:rFonts w:ascii="Calibri" w:hAnsi="Calibri" w:cs="Calibri"/>
          <w:bCs/>
          <w:color w:val="17365D" w:themeColor="text2" w:themeShade="BF"/>
          <w:sz w:val="24"/>
          <w:szCs w:val="24"/>
        </w:rPr>
        <w:t>re-vegetation</w:t>
      </w:r>
      <w:r w:rsidRPr="00962A35">
        <w:rPr>
          <w:rFonts w:ascii="Calibri" w:hAnsi="Calibri" w:cs="Calibri"/>
          <w:bCs/>
          <w:color w:val="17365D" w:themeColor="text2" w:themeShade="BF"/>
          <w:sz w:val="24"/>
          <w:szCs w:val="24"/>
        </w:rPr>
        <w:t xml:space="preserve"> of the disturbed area. </w:t>
      </w:r>
    </w:p>
    <w:p w14:paraId="3B952D13" w14:textId="77777777" w:rsidR="0051538E" w:rsidRPr="00962A35" w:rsidRDefault="0051538E" w:rsidP="00AF4233">
      <w:pPr>
        <w:rPr>
          <w:rFonts w:ascii="Calibri" w:hAnsi="Calibri" w:cs="Calibri"/>
          <w:b/>
          <w:bCs/>
          <w:color w:val="003100"/>
          <w:sz w:val="24"/>
          <w:szCs w:val="24"/>
        </w:rPr>
      </w:pPr>
    </w:p>
    <w:p w14:paraId="34E17C33" w14:textId="77777777" w:rsidR="006A7E0B" w:rsidRDefault="006A7E0B" w:rsidP="00AF4233">
      <w:pPr>
        <w:rPr>
          <w:rFonts w:eastAsia="Times New Roman"/>
          <w:sz w:val="24"/>
          <w:szCs w:val="24"/>
          <w:lang w:val="en-US"/>
        </w:rPr>
      </w:pPr>
      <w:bookmarkStart w:id="425" w:name="_Toc202146168"/>
    </w:p>
    <w:p w14:paraId="30FDBAE7" w14:textId="77777777" w:rsidR="00591ED1" w:rsidRDefault="00591ED1" w:rsidP="00AF4233">
      <w:pPr>
        <w:rPr>
          <w:rFonts w:eastAsia="Times New Roman"/>
          <w:sz w:val="24"/>
          <w:szCs w:val="24"/>
          <w:lang w:val="en-US"/>
        </w:rPr>
      </w:pPr>
    </w:p>
    <w:p w14:paraId="2A5452F8" w14:textId="77777777" w:rsidR="00494E12" w:rsidRPr="00962A35" w:rsidRDefault="00494E12" w:rsidP="00AF4233">
      <w:pPr>
        <w:pStyle w:val="Style2"/>
        <w:spacing w:after="0"/>
        <w:outlineLvl w:val="1"/>
        <w:rPr>
          <w:rFonts w:asciiTheme="minorHAnsi" w:hAnsiTheme="minorHAnsi"/>
          <w:sz w:val="32"/>
          <w:szCs w:val="32"/>
        </w:rPr>
      </w:pPr>
      <w:bookmarkStart w:id="426" w:name="_Toc32349336"/>
      <w:bookmarkStart w:id="427" w:name="_Toc32574459"/>
      <w:r w:rsidRPr="00962A35">
        <w:rPr>
          <w:rFonts w:asciiTheme="minorHAnsi" w:hAnsiTheme="minorHAnsi"/>
          <w:sz w:val="32"/>
          <w:szCs w:val="32"/>
        </w:rPr>
        <w:t>5.12 Development Within the Allowance of Unstable Soils/Bedrock</w:t>
      </w:r>
      <w:bookmarkEnd w:id="426"/>
      <w:bookmarkEnd w:id="427"/>
      <w:r w:rsidRPr="00962A35">
        <w:rPr>
          <w:rFonts w:asciiTheme="minorHAnsi" w:hAnsiTheme="minorHAnsi"/>
          <w:sz w:val="32"/>
          <w:szCs w:val="32"/>
        </w:rPr>
        <w:t xml:space="preserve"> </w:t>
      </w:r>
    </w:p>
    <w:p w14:paraId="19229553" w14:textId="77777777" w:rsidR="00494E12" w:rsidRPr="00962A35" w:rsidRDefault="00494E12" w:rsidP="00AF4233">
      <w:pPr>
        <w:pStyle w:val="Default"/>
        <w:rPr>
          <w:b/>
          <w:bCs/>
          <w:color w:val="365F91" w:themeColor="accent1" w:themeShade="BF"/>
        </w:rPr>
      </w:pPr>
    </w:p>
    <w:p w14:paraId="691EB98F" w14:textId="77777777" w:rsidR="00494E12" w:rsidRPr="00962A35" w:rsidRDefault="00494E12" w:rsidP="00AF4233">
      <w:pPr>
        <w:pStyle w:val="Default"/>
        <w:rPr>
          <w:color w:val="auto"/>
        </w:rPr>
      </w:pPr>
      <w:r w:rsidRPr="00962A35">
        <w:rPr>
          <w:color w:val="auto"/>
        </w:rPr>
        <w:lastRenderedPageBreak/>
        <w:t xml:space="preserve">The guidelines for development within the 15 metre adjacent lands to unstable soils/bedrock hazards include an access setback. Note that access is required along the hazard as well as between buildings to allow for heavy equipment access to the hazard area. Three main principles support the inclusion of an erosion access setback: </w:t>
      </w:r>
    </w:p>
    <w:p w14:paraId="6C4B5D58" w14:textId="77777777" w:rsidR="00494E12" w:rsidRPr="00962A35" w:rsidRDefault="00494E12" w:rsidP="00AF4233">
      <w:pPr>
        <w:pStyle w:val="Default"/>
        <w:rPr>
          <w:color w:val="auto"/>
        </w:rPr>
      </w:pPr>
    </w:p>
    <w:p w14:paraId="70AD7F5F" w14:textId="77777777" w:rsidR="00494E12" w:rsidRPr="00962A35" w:rsidRDefault="00494E12" w:rsidP="00AF4233">
      <w:pPr>
        <w:pStyle w:val="Default"/>
        <w:numPr>
          <w:ilvl w:val="0"/>
          <w:numId w:val="80"/>
        </w:numPr>
        <w:spacing w:after="49"/>
        <w:rPr>
          <w:color w:val="auto"/>
        </w:rPr>
      </w:pPr>
      <w:r w:rsidRPr="00962A35">
        <w:rPr>
          <w:color w:val="auto"/>
        </w:rPr>
        <w:t xml:space="preserve">providing for emergency access to areas of unstable soil/bedrock; </w:t>
      </w:r>
    </w:p>
    <w:p w14:paraId="0BA21CC5" w14:textId="77777777" w:rsidR="00494E12" w:rsidRPr="00962A35" w:rsidRDefault="00494E12" w:rsidP="00AF4233">
      <w:pPr>
        <w:pStyle w:val="Default"/>
        <w:numPr>
          <w:ilvl w:val="0"/>
          <w:numId w:val="80"/>
        </w:numPr>
        <w:spacing w:after="49"/>
        <w:rPr>
          <w:color w:val="auto"/>
        </w:rPr>
      </w:pPr>
      <w:r w:rsidRPr="00962A35">
        <w:rPr>
          <w:color w:val="auto"/>
        </w:rPr>
        <w:t xml:space="preserve">providing for construction access for regular maintenance and access to the site in the event of a geologic event or failure of a structure; and </w:t>
      </w:r>
    </w:p>
    <w:p w14:paraId="092DEE3D" w14:textId="77777777" w:rsidR="00494E12" w:rsidRPr="00962A35" w:rsidRDefault="00494E12" w:rsidP="00AF4233">
      <w:pPr>
        <w:pStyle w:val="Default"/>
        <w:numPr>
          <w:ilvl w:val="0"/>
          <w:numId w:val="80"/>
        </w:numPr>
        <w:rPr>
          <w:i/>
          <w:color w:val="auto"/>
        </w:rPr>
      </w:pPr>
      <w:r w:rsidRPr="00962A35">
        <w:rPr>
          <w:color w:val="auto"/>
        </w:rPr>
        <w:t>providing protection against unforeseen or predicted external conditions which could have an adverse effect on the natural conditions or processes acting on or within an area of unstable soils/bedrock</w:t>
      </w:r>
      <w:r w:rsidRPr="00962A35">
        <w:rPr>
          <w:i/>
          <w:color w:val="auto"/>
        </w:rPr>
        <w:t xml:space="preserve">.   </w:t>
      </w:r>
    </w:p>
    <w:p w14:paraId="4EB47F20" w14:textId="77777777" w:rsidR="00494E12" w:rsidRPr="007A5820" w:rsidRDefault="00494E12" w:rsidP="00AF4233">
      <w:pPr>
        <w:pStyle w:val="Default"/>
        <w:rPr>
          <w:i/>
          <w:color w:val="365F91" w:themeColor="accent1" w:themeShade="BF"/>
        </w:rPr>
      </w:pPr>
    </w:p>
    <w:p w14:paraId="3E470990" w14:textId="7899EC34" w:rsidR="00494E12" w:rsidRPr="00962A35" w:rsidRDefault="00494E12" w:rsidP="00AF4233">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rPr>
          <w:rFonts w:eastAsia="Times New Roman" w:cs="Times New Roman"/>
          <w:b/>
          <w:color w:val="17365D" w:themeColor="text2" w:themeShade="BF"/>
          <w:sz w:val="24"/>
          <w:szCs w:val="24"/>
          <w:lang w:val="en-US"/>
        </w:rPr>
      </w:pPr>
      <w:r w:rsidRPr="00962A35">
        <w:rPr>
          <w:rFonts w:eastAsia="Times New Roman" w:cs="Times New Roman"/>
          <w:b/>
          <w:color w:val="17365D" w:themeColor="text2" w:themeShade="BF"/>
          <w:sz w:val="24"/>
          <w:szCs w:val="24"/>
          <w:lang w:val="en-US"/>
        </w:rPr>
        <w:t>The CVCA will require all new development to be setback 6m from any natural hazard.</w:t>
      </w:r>
    </w:p>
    <w:p w14:paraId="3902CD26" w14:textId="700FF2E0" w:rsidR="00494E12" w:rsidRPr="007A5820" w:rsidRDefault="00494E12" w:rsidP="00AF4233">
      <w:pPr>
        <w:rPr>
          <w:color w:val="365F91" w:themeColor="accent1" w:themeShade="BF"/>
          <w:sz w:val="24"/>
          <w:szCs w:val="24"/>
        </w:rPr>
      </w:pPr>
    </w:p>
    <w:p w14:paraId="1E259B3A" w14:textId="77777777" w:rsidR="00494E12" w:rsidRPr="00962A35" w:rsidRDefault="00122CF0" w:rsidP="00AF4233">
      <w:pPr>
        <w:pStyle w:val="Default"/>
        <w:spacing w:after="159"/>
        <w:ind w:left="567" w:hanging="567"/>
        <w:rPr>
          <w:color w:val="17365D" w:themeColor="text2" w:themeShade="BF"/>
        </w:rPr>
      </w:pPr>
      <w:r w:rsidRPr="00515B5D">
        <w:rPr>
          <w:b/>
          <w:color w:val="17365D" w:themeColor="text2" w:themeShade="BF"/>
        </w:rPr>
        <w:t>5.</w:t>
      </w:r>
      <w:r>
        <w:rPr>
          <w:b/>
          <w:color w:val="17365D" w:themeColor="text2" w:themeShade="BF"/>
        </w:rPr>
        <w:t>12</w:t>
      </w:r>
      <w:r w:rsidR="00494E12" w:rsidRPr="00962A35">
        <w:rPr>
          <w:b/>
          <w:color w:val="17365D" w:themeColor="text2" w:themeShade="BF"/>
        </w:rPr>
        <w:t>.1</w:t>
      </w:r>
      <w:r w:rsidR="00494E12" w:rsidRPr="00962A35">
        <w:rPr>
          <w:color w:val="17365D" w:themeColor="text2" w:themeShade="BF"/>
        </w:rPr>
        <w:t xml:space="preserve"> Development may be permitted within the allowance adjacent to unstable soils/bedrock if it has been demonstrated to the satisfaction of CVCA that the control of flooding, erosion, pollution or the conservation of land will not be affected. The submitted plans should demonstrate that: </w:t>
      </w:r>
    </w:p>
    <w:p w14:paraId="56F71AC7" w14:textId="77777777" w:rsidR="00494E12" w:rsidRPr="005D522C" w:rsidRDefault="00494E1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does not create a new hazard or aggravate the existing hazard; </w:t>
      </w:r>
    </w:p>
    <w:p w14:paraId="09507778" w14:textId="77777777" w:rsidR="00494E12" w:rsidRPr="005D522C" w:rsidRDefault="00494E1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is set back a sufficient distance from the hazard to avoid increases in loading forces on the top of the unstable soils/bedrock; </w:t>
      </w:r>
    </w:p>
    <w:p w14:paraId="6E88AA8C" w14:textId="77777777" w:rsidR="00494E12" w:rsidRPr="005D522C" w:rsidRDefault="00494E1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for additions to existing buildings or structures located within the setback allowance, the addition cannot encroach further into the setback from the hazard than the original building or structure; </w:t>
      </w:r>
    </w:p>
    <w:p w14:paraId="62C602B9" w14:textId="7319F97D" w:rsidR="00494E12" w:rsidRPr="005D522C" w:rsidRDefault="00494E1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for reconstruction of buildings or structures located within the setback allowance, the new building or structure is constructed in the same location as the original building or structure provided that there are no reasonable alternatives to locate the new building or structure outside of the required setback, and the new building or structure cannot encroach further into the setback from the hazard than the original building or structure; </w:t>
      </w:r>
    </w:p>
    <w:p w14:paraId="309F549E" w14:textId="77777777" w:rsidR="00494E12" w:rsidRPr="005D522C" w:rsidRDefault="00494E1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does not change drainage or vegetation patterns that would compromise unstable soil/bedrock stability or exacerbate the hazard; </w:t>
      </w:r>
    </w:p>
    <w:p w14:paraId="68230E95" w14:textId="77777777" w:rsidR="00494E12" w:rsidRPr="005D522C" w:rsidRDefault="00494E1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will not prevent access to and along the hazard in order to undertake preventative actions/maintenance or during an emergency; </w:t>
      </w:r>
    </w:p>
    <w:p w14:paraId="499B4F54" w14:textId="77777777" w:rsidR="00494E12" w:rsidRPr="005D522C" w:rsidRDefault="00494E1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proper drainage, erosion and sediment control and site stabilization/restoration plans; and </w:t>
      </w:r>
    </w:p>
    <w:p w14:paraId="1D6EC3B6" w14:textId="34E24D2A" w:rsidR="00494E12" w:rsidRPr="005D522C" w:rsidRDefault="00494E1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natural features and/or ecological functions contributing to the conservation of land are protected, pollution is prevented and flooding hazards have been adequately addressed; </w:t>
      </w:r>
    </w:p>
    <w:p w14:paraId="3171DB5D" w14:textId="19E28D95" w:rsidR="00494E12" w:rsidRDefault="00494E12" w:rsidP="00DF3950">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plan is carried out by a qualified professional with recognized expertize in the appropriate discipline and must be prepared using established procedures and recognized methodologies to the satisfaction of the CA.</w:t>
      </w:r>
    </w:p>
    <w:p w14:paraId="235E4434" w14:textId="77777777" w:rsidR="00DF3950" w:rsidRPr="005D522C" w:rsidRDefault="00DF3950" w:rsidP="005D522C">
      <w:pPr>
        <w:pStyle w:val="ListParagraph"/>
        <w:ind w:left="1080" w:right="486"/>
        <w:rPr>
          <w:bCs/>
          <w:color w:val="17365D" w:themeColor="text2" w:themeShade="BF"/>
        </w:rPr>
      </w:pPr>
    </w:p>
    <w:p w14:paraId="1897B7E6" w14:textId="77777777" w:rsidR="00494E12" w:rsidRPr="00962A35" w:rsidRDefault="00494E12" w:rsidP="00AF4233">
      <w:pPr>
        <w:pStyle w:val="Default"/>
        <w:spacing w:after="138"/>
        <w:ind w:left="405"/>
        <w:rPr>
          <w:color w:val="17365D" w:themeColor="text2" w:themeShade="BF"/>
        </w:rPr>
      </w:pPr>
      <w:r w:rsidRPr="00962A35">
        <w:rPr>
          <w:color w:val="17365D" w:themeColor="text2" w:themeShade="BF"/>
        </w:rPr>
        <w:t>Where development is proposed and the extent of the hazard associated with unstable soils/bedrock is unknown, CVCA will require a technical study, completed by a qualified professional, to determine the extent of the hazard.  These studies are completed at the applicant’s expense and must be completed to the satisfaction of the CVCA.</w:t>
      </w:r>
    </w:p>
    <w:p w14:paraId="6B8E78C4" w14:textId="77777777" w:rsidR="00591ED1" w:rsidRDefault="00591ED1" w:rsidP="00AF4233">
      <w:pPr>
        <w:rPr>
          <w:rFonts w:eastAsia="Times New Roman"/>
          <w:sz w:val="24"/>
          <w:szCs w:val="24"/>
          <w:lang w:val="en-US"/>
        </w:rPr>
      </w:pPr>
    </w:p>
    <w:p w14:paraId="7536E722" w14:textId="77777777" w:rsidR="00591ED1" w:rsidRDefault="00591ED1" w:rsidP="00AF4233">
      <w:pPr>
        <w:rPr>
          <w:rFonts w:eastAsia="Times New Roman"/>
          <w:sz w:val="24"/>
          <w:szCs w:val="24"/>
          <w:lang w:val="en-US"/>
        </w:rPr>
      </w:pPr>
    </w:p>
    <w:p w14:paraId="70DB45E9" w14:textId="77777777" w:rsidR="00591ED1" w:rsidRPr="00962A35" w:rsidRDefault="00591ED1" w:rsidP="00AF4233">
      <w:pPr>
        <w:rPr>
          <w:bdr w:val="single" w:sz="4" w:space="0" w:color="17365D" w:themeColor="text2" w:themeShade="BF"/>
          <w:lang w:val="en-US"/>
        </w:rPr>
      </w:pPr>
    </w:p>
    <w:p w14:paraId="415284E4" w14:textId="77777777" w:rsidR="002B2EF6" w:rsidRDefault="002B2EF6" w:rsidP="00AF4233">
      <w:pPr>
        <w:ind w:left="0"/>
        <w:rPr>
          <w:rFonts w:eastAsia="Times New Roman"/>
          <w:sz w:val="24"/>
          <w:szCs w:val="24"/>
          <w:lang w:val="en-US"/>
        </w:rPr>
      </w:pPr>
    </w:p>
    <w:p w14:paraId="0F57095A" w14:textId="77777777" w:rsidR="00E52818" w:rsidRDefault="00E52818">
      <w:pPr>
        <w:rPr>
          <w:rFonts w:eastAsiaTheme="majorEastAsia" w:cstheme="majorBidi"/>
          <w:color w:val="17365D" w:themeColor="text2" w:themeShade="BF"/>
          <w:spacing w:val="5"/>
          <w:kern w:val="28"/>
          <w:sz w:val="52"/>
          <w:szCs w:val="52"/>
        </w:rPr>
      </w:pPr>
      <w:bookmarkStart w:id="428" w:name="_Toc376849889"/>
      <w:bookmarkStart w:id="429" w:name="_Toc376849972"/>
      <w:bookmarkStart w:id="430" w:name="_Toc32349337"/>
      <w:r>
        <w:br w:type="page"/>
      </w:r>
    </w:p>
    <w:p w14:paraId="0E43AFAC" w14:textId="49BDBF0C" w:rsidR="00111DE7" w:rsidRPr="002B2EF6" w:rsidRDefault="004A3151" w:rsidP="006E31DF">
      <w:pPr>
        <w:pStyle w:val="Style1"/>
        <w:spacing w:after="0"/>
        <w:outlineLvl w:val="0"/>
        <w:rPr>
          <w:rFonts w:asciiTheme="minorHAnsi" w:hAnsiTheme="minorHAnsi"/>
        </w:rPr>
      </w:pPr>
      <w:bookmarkStart w:id="431" w:name="_Toc32574460"/>
      <w:r w:rsidRPr="002B2EF6">
        <w:rPr>
          <w:rFonts w:asciiTheme="minorHAnsi" w:hAnsiTheme="minorHAnsi"/>
        </w:rPr>
        <w:t>6</w:t>
      </w:r>
      <w:r w:rsidR="00111DE7" w:rsidRPr="002B2EF6">
        <w:rPr>
          <w:rFonts w:asciiTheme="minorHAnsi" w:hAnsiTheme="minorHAnsi"/>
        </w:rPr>
        <w:t>.0 WATERCOURSES</w:t>
      </w:r>
      <w:bookmarkEnd w:id="428"/>
      <w:bookmarkEnd w:id="429"/>
      <w:bookmarkEnd w:id="430"/>
      <w:bookmarkEnd w:id="431"/>
    </w:p>
    <w:p w14:paraId="0FB1C00E" w14:textId="09055827" w:rsidR="00111DE7" w:rsidRPr="00962A35" w:rsidRDefault="004A3151" w:rsidP="00AF4233">
      <w:pPr>
        <w:rPr>
          <w:rFonts w:eastAsia="Times New Roman"/>
          <w:color w:val="17365D" w:themeColor="text2" w:themeShade="BF"/>
          <w:sz w:val="28"/>
          <w:szCs w:val="28"/>
          <w:lang w:val="en-GB"/>
        </w:rPr>
      </w:pPr>
      <w:r w:rsidRPr="00962A35">
        <w:rPr>
          <w:rFonts w:eastAsia="Times New Roman"/>
          <w:color w:val="17365D" w:themeColor="text2" w:themeShade="BF"/>
          <w:sz w:val="28"/>
          <w:szCs w:val="28"/>
          <w:lang w:val="en-GB"/>
        </w:rPr>
        <w:t>6</w:t>
      </w:r>
      <w:r w:rsidR="00111DE7" w:rsidRPr="00962A35">
        <w:rPr>
          <w:rFonts w:eastAsia="Times New Roman"/>
          <w:color w:val="17365D" w:themeColor="text2" w:themeShade="BF"/>
          <w:sz w:val="28"/>
          <w:szCs w:val="28"/>
          <w:lang w:val="en-GB"/>
        </w:rPr>
        <w:t xml:space="preserve">.1 Discussion of Watercourses                                                 </w:t>
      </w:r>
    </w:p>
    <w:p w14:paraId="61BF195F" w14:textId="2D139494" w:rsidR="00111DE7" w:rsidRPr="002B2EF6" w:rsidRDefault="004A3151" w:rsidP="00AF4233">
      <w:pPr>
        <w:rPr>
          <w:rStyle w:val="Style3Char"/>
          <w:rFonts w:asciiTheme="minorHAnsi" w:hAnsiTheme="minorHAnsi"/>
          <w:sz w:val="28"/>
          <w:szCs w:val="28"/>
        </w:rPr>
      </w:pPr>
      <w:r w:rsidRPr="00962A35">
        <w:rPr>
          <w:rStyle w:val="Style3Char"/>
          <w:rFonts w:asciiTheme="minorHAnsi" w:hAnsiTheme="minorHAnsi"/>
          <w:sz w:val="28"/>
          <w:szCs w:val="28"/>
        </w:rPr>
        <w:t>6</w:t>
      </w:r>
      <w:r w:rsidR="00111DE7" w:rsidRPr="002B2EF6">
        <w:rPr>
          <w:rStyle w:val="Style3Char"/>
          <w:rFonts w:asciiTheme="minorHAnsi" w:hAnsiTheme="minorHAnsi"/>
          <w:sz w:val="28"/>
          <w:szCs w:val="28"/>
        </w:rPr>
        <w:t xml:space="preserve">.2 Function of Watercourse                                                      </w:t>
      </w:r>
    </w:p>
    <w:p w14:paraId="09A3BC18" w14:textId="6337C562" w:rsidR="00111DE7" w:rsidRPr="002B2EF6" w:rsidRDefault="004A3151" w:rsidP="00AF4233">
      <w:pPr>
        <w:rPr>
          <w:rStyle w:val="Style3Char"/>
          <w:rFonts w:asciiTheme="minorHAnsi" w:hAnsiTheme="minorHAnsi"/>
          <w:sz w:val="28"/>
          <w:szCs w:val="28"/>
        </w:rPr>
      </w:pPr>
      <w:r w:rsidRPr="00962A35">
        <w:rPr>
          <w:rStyle w:val="Style3Char"/>
          <w:rFonts w:asciiTheme="minorHAnsi" w:hAnsiTheme="minorHAnsi"/>
          <w:sz w:val="28"/>
          <w:szCs w:val="28"/>
        </w:rPr>
        <w:t>6</w:t>
      </w:r>
      <w:r w:rsidR="00111DE7" w:rsidRPr="002B2EF6">
        <w:rPr>
          <w:rStyle w:val="Style3Char"/>
          <w:rFonts w:asciiTheme="minorHAnsi" w:hAnsiTheme="minorHAnsi"/>
          <w:sz w:val="28"/>
          <w:szCs w:val="28"/>
        </w:rPr>
        <w:t xml:space="preserve">.3 General Policies for Watercourses                                      </w:t>
      </w:r>
    </w:p>
    <w:p w14:paraId="6E1C694C" w14:textId="6D9C35B6" w:rsidR="00111DE7" w:rsidRPr="00962A35" w:rsidRDefault="004A3151" w:rsidP="00AF4233">
      <w:pPr>
        <w:rPr>
          <w:color w:val="17365D" w:themeColor="text2" w:themeShade="BF"/>
          <w:sz w:val="28"/>
          <w:szCs w:val="28"/>
        </w:rPr>
      </w:pPr>
      <w:r w:rsidRPr="00962A35">
        <w:rPr>
          <w:color w:val="17365D" w:themeColor="text2" w:themeShade="BF"/>
          <w:sz w:val="28"/>
          <w:szCs w:val="28"/>
        </w:rPr>
        <w:t>6</w:t>
      </w:r>
      <w:r w:rsidR="00111DE7" w:rsidRPr="00962A35">
        <w:rPr>
          <w:color w:val="17365D" w:themeColor="text2" w:themeShade="BF"/>
          <w:sz w:val="28"/>
          <w:szCs w:val="28"/>
        </w:rPr>
        <w:t xml:space="preserve">.4 Specific Policies for Watercourses                                     </w:t>
      </w:r>
    </w:p>
    <w:p w14:paraId="67D8549F" w14:textId="1CC583A7" w:rsidR="00111DE7" w:rsidRPr="000153DD" w:rsidRDefault="004A3151" w:rsidP="00AF4233">
      <w:pPr>
        <w:rPr>
          <w:color w:val="548DD4" w:themeColor="text2" w:themeTint="99"/>
          <w:sz w:val="28"/>
          <w:szCs w:val="28"/>
        </w:rPr>
      </w:pPr>
      <w:r w:rsidRPr="00962A35">
        <w:rPr>
          <w:color w:val="548DD4" w:themeColor="text2" w:themeTint="99"/>
          <w:sz w:val="28"/>
          <w:szCs w:val="28"/>
        </w:rPr>
        <w:t>6</w:t>
      </w:r>
      <w:r w:rsidR="00111DE7" w:rsidRPr="002B2EF6">
        <w:rPr>
          <w:color w:val="548DD4" w:themeColor="text2" w:themeTint="99"/>
          <w:sz w:val="28"/>
          <w:szCs w:val="28"/>
        </w:rPr>
        <w:t>.4</w:t>
      </w:r>
      <w:r w:rsidR="00111DE7" w:rsidRPr="000153DD">
        <w:rPr>
          <w:color w:val="548DD4" w:themeColor="text2" w:themeTint="99"/>
          <w:sz w:val="28"/>
          <w:szCs w:val="28"/>
        </w:rPr>
        <w:t xml:space="preserve">.1 Structures  </w:t>
      </w:r>
      <w:r w:rsidR="00D57761" w:rsidRPr="000153DD">
        <w:rPr>
          <w:color w:val="548DD4" w:themeColor="text2" w:themeTint="99"/>
          <w:sz w:val="28"/>
          <w:szCs w:val="28"/>
        </w:rPr>
        <w:t xml:space="preserve"> </w:t>
      </w:r>
      <w:r w:rsidR="00111DE7" w:rsidRPr="000153DD">
        <w:rPr>
          <w:color w:val="548DD4" w:themeColor="text2" w:themeTint="99"/>
          <w:sz w:val="28"/>
          <w:szCs w:val="28"/>
        </w:rPr>
        <w:t xml:space="preserve">                                               </w:t>
      </w:r>
      <w:r w:rsidR="00D57761" w:rsidRPr="000153DD">
        <w:rPr>
          <w:color w:val="548DD4" w:themeColor="text2" w:themeTint="99"/>
          <w:sz w:val="28"/>
          <w:szCs w:val="28"/>
        </w:rPr>
        <w:t xml:space="preserve">                   </w:t>
      </w:r>
    </w:p>
    <w:p w14:paraId="75E841A3" w14:textId="60584CF2" w:rsidR="00111DE7" w:rsidRPr="002B2EF6" w:rsidRDefault="004A3151" w:rsidP="00AF4233">
      <w:pPr>
        <w:rPr>
          <w:color w:val="548DD4" w:themeColor="text2" w:themeTint="99"/>
          <w:sz w:val="28"/>
          <w:szCs w:val="28"/>
        </w:rPr>
      </w:pPr>
      <w:r w:rsidRPr="00962A35">
        <w:rPr>
          <w:color w:val="548DD4" w:themeColor="text2" w:themeTint="99"/>
          <w:sz w:val="28"/>
          <w:szCs w:val="28"/>
        </w:rPr>
        <w:t>6</w:t>
      </w:r>
      <w:r w:rsidR="00D57761" w:rsidRPr="002B2EF6">
        <w:rPr>
          <w:color w:val="548DD4" w:themeColor="text2" w:themeTint="99"/>
          <w:sz w:val="28"/>
          <w:szCs w:val="28"/>
        </w:rPr>
        <w:t>.4.2</w:t>
      </w:r>
      <w:r w:rsidR="00111DE7" w:rsidRPr="002B2EF6">
        <w:rPr>
          <w:color w:val="548DD4" w:themeColor="text2" w:themeTint="99"/>
          <w:sz w:val="28"/>
          <w:szCs w:val="28"/>
        </w:rPr>
        <w:t xml:space="preserve"> Con</w:t>
      </w:r>
      <w:r w:rsidR="00D57761" w:rsidRPr="002B2EF6">
        <w:rPr>
          <w:color w:val="548DD4" w:themeColor="text2" w:themeTint="99"/>
          <w:sz w:val="28"/>
          <w:szCs w:val="28"/>
        </w:rPr>
        <w:t xml:space="preserve">servation Activities                                               </w:t>
      </w:r>
    </w:p>
    <w:p w14:paraId="101F1AB0" w14:textId="368CD15B" w:rsidR="00D57761" w:rsidRPr="002B2EF6" w:rsidRDefault="004A3151" w:rsidP="00AF4233">
      <w:pPr>
        <w:rPr>
          <w:color w:val="548DD4" w:themeColor="text2" w:themeTint="99"/>
          <w:sz w:val="28"/>
          <w:szCs w:val="28"/>
        </w:rPr>
      </w:pPr>
      <w:r w:rsidRPr="00962A35">
        <w:rPr>
          <w:color w:val="548DD4" w:themeColor="text2" w:themeTint="99"/>
          <w:sz w:val="28"/>
          <w:szCs w:val="28"/>
        </w:rPr>
        <w:t>6</w:t>
      </w:r>
      <w:r w:rsidR="00D57761" w:rsidRPr="002B2EF6">
        <w:rPr>
          <w:color w:val="548DD4" w:themeColor="text2" w:themeTint="99"/>
          <w:sz w:val="28"/>
          <w:szCs w:val="28"/>
        </w:rPr>
        <w:t xml:space="preserve">.4.3 Ponds                                                                             </w:t>
      </w:r>
    </w:p>
    <w:p w14:paraId="5CDB6297" w14:textId="53486A0C" w:rsidR="00D57761" w:rsidRPr="000153DD" w:rsidRDefault="004A3151" w:rsidP="00AF4233">
      <w:pPr>
        <w:pBdr>
          <w:bottom w:val="single" w:sz="8" w:space="1" w:color="548DD4" w:themeColor="text2" w:themeTint="99"/>
        </w:pBdr>
        <w:rPr>
          <w:color w:val="548DD4" w:themeColor="text2" w:themeTint="99"/>
          <w:sz w:val="28"/>
          <w:szCs w:val="28"/>
        </w:rPr>
      </w:pPr>
      <w:r w:rsidRPr="00962A35">
        <w:rPr>
          <w:color w:val="548DD4" w:themeColor="text2" w:themeTint="99"/>
          <w:sz w:val="28"/>
          <w:szCs w:val="28"/>
        </w:rPr>
        <w:t>6</w:t>
      </w:r>
      <w:r w:rsidR="00D57761" w:rsidRPr="002B2EF6">
        <w:rPr>
          <w:color w:val="548DD4" w:themeColor="text2" w:themeTint="99"/>
          <w:sz w:val="28"/>
          <w:szCs w:val="28"/>
        </w:rPr>
        <w:t xml:space="preserve">.4.5 Channel </w:t>
      </w:r>
      <w:r w:rsidR="00D57761" w:rsidRPr="000153DD">
        <w:rPr>
          <w:color w:val="548DD4" w:themeColor="text2" w:themeTint="99"/>
          <w:sz w:val="28"/>
          <w:szCs w:val="28"/>
        </w:rPr>
        <w:t xml:space="preserve">or Shoreline Alterations                               </w:t>
      </w:r>
    </w:p>
    <w:p w14:paraId="521DC0F4" w14:textId="77777777" w:rsidR="00111DE7" w:rsidRPr="00962A35" w:rsidRDefault="00111DE7" w:rsidP="00AF4233">
      <w:pPr>
        <w:rPr>
          <w:rFonts w:eastAsia="Times New Roman" w:cstheme="majorBidi"/>
          <w:color w:val="17365D" w:themeColor="text2" w:themeShade="BF"/>
          <w:spacing w:val="5"/>
          <w:kern w:val="28"/>
          <w:sz w:val="24"/>
          <w:szCs w:val="24"/>
          <w:lang w:val="en-US"/>
        </w:rPr>
      </w:pPr>
    </w:p>
    <w:p w14:paraId="3F07A67D" w14:textId="60B4A67A" w:rsidR="0061447F" w:rsidRPr="000153DD" w:rsidRDefault="004A3151" w:rsidP="00AF4233">
      <w:pPr>
        <w:pStyle w:val="Style2"/>
        <w:spacing w:after="0"/>
        <w:outlineLvl w:val="1"/>
        <w:rPr>
          <w:rFonts w:asciiTheme="minorHAnsi" w:eastAsia="Times New Roman" w:hAnsiTheme="minorHAnsi"/>
          <w:lang w:val="en-GB"/>
        </w:rPr>
      </w:pPr>
      <w:bookmarkStart w:id="432" w:name="_Toc202146170"/>
      <w:bookmarkStart w:id="433" w:name="_Toc376849890"/>
      <w:bookmarkStart w:id="434" w:name="_Toc376849973"/>
      <w:bookmarkStart w:id="435" w:name="_Toc32349338"/>
      <w:bookmarkStart w:id="436" w:name="_Toc32574461"/>
      <w:bookmarkEnd w:id="425"/>
      <w:r w:rsidRPr="002B2EF6">
        <w:rPr>
          <w:rFonts w:asciiTheme="minorHAnsi" w:eastAsia="Times New Roman" w:hAnsiTheme="minorHAnsi"/>
          <w:lang w:val="en-GB"/>
        </w:rPr>
        <w:t>6</w:t>
      </w:r>
      <w:r w:rsidR="006031EA" w:rsidRPr="002B2EF6">
        <w:rPr>
          <w:rFonts w:asciiTheme="minorHAnsi" w:eastAsia="Times New Roman" w:hAnsiTheme="minorHAnsi"/>
          <w:lang w:val="en-GB"/>
        </w:rPr>
        <w:t>.1</w:t>
      </w:r>
      <w:r w:rsidR="0061447F" w:rsidRPr="002B2EF6">
        <w:rPr>
          <w:rFonts w:asciiTheme="minorHAnsi" w:eastAsia="Times New Roman" w:hAnsiTheme="minorHAnsi"/>
          <w:lang w:val="en-GB"/>
        </w:rPr>
        <w:tab/>
        <w:t xml:space="preserve">Discussion </w:t>
      </w:r>
      <w:r w:rsidR="0061447F" w:rsidRPr="000153DD">
        <w:rPr>
          <w:rFonts w:asciiTheme="minorHAnsi" w:eastAsia="Times New Roman" w:hAnsiTheme="minorHAnsi"/>
          <w:lang w:val="en-GB"/>
        </w:rPr>
        <w:t>of Watercourses</w:t>
      </w:r>
      <w:bookmarkEnd w:id="432"/>
      <w:bookmarkEnd w:id="433"/>
      <w:bookmarkEnd w:id="434"/>
      <w:bookmarkEnd w:id="435"/>
      <w:bookmarkEnd w:id="436"/>
    </w:p>
    <w:p w14:paraId="533C2012" w14:textId="77777777" w:rsidR="00DA3C03" w:rsidRPr="00F02108" w:rsidRDefault="00DA3C03" w:rsidP="00AF4233">
      <w:pPr>
        <w:rPr>
          <w:rFonts w:eastAsia="Times New Roman" w:cs="Times New Roman"/>
          <w:sz w:val="24"/>
          <w:szCs w:val="24"/>
        </w:rPr>
      </w:pPr>
    </w:p>
    <w:p w14:paraId="4A09AF93" w14:textId="77777777" w:rsidR="0061447F" w:rsidRPr="00F02108" w:rsidRDefault="00865B55" w:rsidP="00AF4233">
      <w:pPr>
        <w:rPr>
          <w:rFonts w:eastAsia="Times New Roman" w:cs="Times New Roman"/>
          <w:sz w:val="24"/>
          <w:szCs w:val="24"/>
        </w:rPr>
      </w:pPr>
      <w:r w:rsidRPr="00F02108">
        <w:rPr>
          <w:rFonts w:eastAsia="Times New Roman" w:cs="Times New Roman"/>
          <w:sz w:val="24"/>
          <w:szCs w:val="24"/>
        </w:rPr>
        <w:t xml:space="preserve">As identified earlier in </w:t>
      </w:r>
      <w:r w:rsidR="0061447F" w:rsidRPr="00F02108">
        <w:rPr>
          <w:rFonts w:eastAsia="Times New Roman" w:cs="Times New Roman"/>
          <w:sz w:val="24"/>
          <w:szCs w:val="24"/>
        </w:rPr>
        <w:t>this document, watercourse means an identifiable depression in the ground in which a flow of water regularly or continuously occurs.  These policies must be read in conjunction with the River or Stream Valleys section.</w:t>
      </w:r>
    </w:p>
    <w:p w14:paraId="6152D71A" w14:textId="77777777" w:rsidR="0061447F" w:rsidRPr="00F02108" w:rsidRDefault="0061447F" w:rsidP="00AF4233">
      <w:pPr>
        <w:rPr>
          <w:rFonts w:eastAsia="Times New Roman" w:cs="Times New Roman"/>
          <w:sz w:val="24"/>
          <w:szCs w:val="24"/>
        </w:rPr>
      </w:pPr>
    </w:p>
    <w:p w14:paraId="20363856" w14:textId="77777777" w:rsidR="0061447F" w:rsidRPr="00F02108" w:rsidRDefault="0061447F" w:rsidP="00AF4233">
      <w:pPr>
        <w:rPr>
          <w:rFonts w:eastAsia="Times New Roman" w:cs="Times New Roman"/>
          <w:sz w:val="24"/>
          <w:szCs w:val="24"/>
        </w:rPr>
      </w:pPr>
      <w:r w:rsidRPr="00F02108">
        <w:rPr>
          <w:rFonts w:eastAsia="Times New Roman" w:cs="Times New Roman"/>
          <w:sz w:val="24"/>
          <w:szCs w:val="24"/>
        </w:rPr>
        <w:t>To provide guidance in the Regulation of watercourses, it is necessary to highlight the functions of watercourses.</w:t>
      </w:r>
    </w:p>
    <w:p w14:paraId="6E0B0A63" w14:textId="77777777" w:rsidR="0061447F" w:rsidRPr="00F02108" w:rsidRDefault="0061447F" w:rsidP="00AF4233">
      <w:pPr>
        <w:rPr>
          <w:rFonts w:eastAsia="Times New Roman" w:cs="Times New Roman"/>
          <w:b/>
          <w:sz w:val="24"/>
          <w:szCs w:val="24"/>
          <w:lang w:val="en-US"/>
        </w:rPr>
      </w:pPr>
    </w:p>
    <w:p w14:paraId="02FEDF8A" w14:textId="15CD5173" w:rsidR="0061447F" w:rsidRPr="000153DD" w:rsidRDefault="004A3151" w:rsidP="00AF4233">
      <w:pPr>
        <w:pStyle w:val="Style2"/>
        <w:spacing w:after="0"/>
        <w:outlineLvl w:val="1"/>
        <w:rPr>
          <w:rFonts w:asciiTheme="minorHAnsi" w:hAnsiTheme="minorHAnsi"/>
          <w:lang w:val="en-GB"/>
        </w:rPr>
      </w:pPr>
      <w:bookmarkStart w:id="437" w:name="_Toc202146171"/>
      <w:bookmarkStart w:id="438" w:name="_Toc376849891"/>
      <w:bookmarkStart w:id="439" w:name="_Toc376849974"/>
      <w:bookmarkStart w:id="440" w:name="_Toc32349339"/>
      <w:bookmarkStart w:id="441" w:name="_Toc32574462"/>
      <w:r w:rsidRPr="002B2EF6">
        <w:rPr>
          <w:rFonts w:asciiTheme="minorHAnsi" w:hAnsiTheme="minorHAnsi"/>
          <w:lang w:val="en-GB"/>
        </w:rPr>
        <w:t>6</w:t>
      </w:r>
      <w:r w:rsidR="006031EA" w:rsidRPr="002B2EF6">
        <w:rPr>
          <w:rFonts w:asciiTheme="minorHAnsi" w:hAnsiTheme="minorHAnsi"/>
          <w:lang w:val="en-GB"/>
        </w:rPr>
        <w:t>.2</w:t>
      </w:r>
      <w:r w:rsidR="0061447F" w:rsidRPr="002B2EF6">
        <w:rPr>
          <w:rFonts w:asciiTheme="minorHAnsi" w:hAnsiTheme="minorHAnsi"/>
          <w:lang w:val="en-GB"/>
        </w:rPr>
        <w:tab/>
        <w:t xml:space="preserve">Function </w:t>
      </w:r>
      <w:r w:rsidR="0061447F" w:rsidRPr="000153DD">
        <w:rPr>
          <w:rFonts w:asciiTheme="minorHAnsi" w:hAnsiTheme="minorHAnsi"/>
          <w:lang w:val="en-GB"/>
        </w:rPr>
        <w:t>of Watercourses</w:t>
      </w:r>
      <w:bookmarkEnd w:id="437"/>
      <w:bookmarkEnd w:id="438"/>
      <w:bookmarkEnd w:id="439"/>
      <w:bookmarkEnd w:id="440"/>
      <w:bookmarkEnd w:id="441"/>
    </w:p>
    <w:p w14:paraId="65803923" w14:textId="77777777" w:rsidR="00DA3C03" w:rsidRPr="00F02108" w:rsidRDefault="00DA3C03" w:rsidP="00AF4233">
      <w:pPr>
        <w:rPr>
          <w:rFonts w:eastAsia="Times New Roman" w:cs="Times New Roman"/>
          <w:color w:val="000000"/>
          <w:sz w:val="24"/>
          <w:szCs w:val="24"/>
          <w:lang w:val="en-US"/>
        </w:rPr>
      </w:pPr>
    </w:p>
    <w:p w14:paraId="1EF8375D" w14:textId="77777777" w:rsidR="0061447F" w:rsidRPr="00F02108" w:rsidRDefault="0061447F" w:rsidP="00AF4233">
      <w:pPr>
        <w:rPr>
          <w:rFonts w:eastAsia="Times New Roman" w:cs="Times New Roman"/>
          <w:color w:val="000000"/>
          <w:sz w:val="24"/>
          <w:szCs w:val="24"/>
          <w:lang w:val="en-US"/>
        </w:rPr>
      </w:pPr>
      <w:r w:rsidRPr="00F02108">
        <w:rPr>
          <w:rFonts w:eastAsia="Times New Roman" w:cs="Times New Roman"/>
          <w:color w:val="000000"/>
          <w:sz w:val="24"/>
          <w:szCs w:val="24"/>
          <w:lang w:val="en-US"/>
        </w:rPr>
        <w:t>Watercourses transport both water and sediment from areas of high elevation to areas of low elevation. Watercourses also transfer energy (e.g. heating and cooling of stream waters) and organisms (e.g. movement of mammals, fish schooling and insect swarming) and provide habitat for fish and other species either in-stream or at the air-water interface.  Moreover, watercourses provide a source of water supply for wildlife and livestock.</w:t>
      </w:r>
    </w:p>
    <w:p w14:paraId="7F2612E7" w14:textId="77777777" w:rsidR="0061447F" w:rsidRPr="00F02108" w:rsidRDefault="0061447F" w:rsidP="00AF4233">
      <w:pPr>
        <w:rPr>
          <w:rFonts w:eastAsia="Times New Roman" w:cs="Times New Roman"/>
          <w:color w:val="000000"/>
          <w:sz w:val="24"/>
          <w:szCs w:val="24"/>
          <w:lang w:val="en-US"/>
        </w:rPr>
      </w:pPr>
    </w:p>
    <w:p w14:paraId="788BDF5E" w14:textId="77777777" w:rsidR="0061447F" w:rsidRPr="00F02108" w:rsidRDefault="0061447F" w:rsidP="00AF4233">
      <w:pPr>
        <w:rPr>
          <w:rFonts w:eastAsia="Times New Roman" w:cs="Times New Roman"/>
          <w:color w:val="000000"/>
          <w:sz w:val="24"/>
          <w:szCs w:val="24"/>
          <w:lang w:val="en-US"/>
        </w:rPr>
      </w:pPr>
      <w:r w:rsidRPr="00F02108">
        <w:rPr>
          <w:rFonts w:eastAsia="Times New Roman" w:cs="Times New Roman"/>
          <w:color w:val="000000"/>
          <w:sz w:val="24"/>
          <w:szCs w:val="24"/>
          <w:lang w:val="en-US"/>
        </w:rPr>
        <w:t xml:space="preserve">From a human perspective, watercourses provide social and economic values such as water supply, food resources, recreational opportunities (canoeing and fishing), hydro generation, land drainage, education experiences, and aesthetics.  </w:t>
      </w:r>
    </w:p>
    <w:p w14:paraId="5ECAE9C8" w14:textId="77777777" w:rsidR="0061447F" w:rsidRPr="00F02108" w:rsidRDefault="0061447F" w:rsidP="00AF4233">
      <w:pPr>
        <w:rPr>
          <w:rFonts w:eastAsia="Times New Roman" w:cs="Times New Roman"/>
          <w:color w:val="000000"/>
          <w:sz w:val="24"/>
          <w:szCs w:val="24"/>
          <w:lang w:val="en-US"/>
        </w:rPr>
      </w:pPr>
    </w:p>
    <w:p w14:paraId="7D8526EE" w14:textId="77777777" w:rsidR="0061447F" w:rsidRPr="00F02108" w:rsidRDefault="0061447F" w:rsidP="00AF4233">
      <w:pPr>
        <w:rPr>
          <w:rFonts w:eastAsia="Times New Roman" w:cs="Times New Roman"/>
          <w:color w:val="000000"/>
          <w:sz w:val="24"/>
          <w:szCs w:val="24"/>
          <w:lang w:val="en-US"/>
        </w:rPr>
      </w:pPr>
      <w:r w:rsidRPr="00F02108">
        <w:rPr>
          <w:rFonts w:eastAsia="Times New Roman" w:cs="Times New Roman"/>
          <w:color w:val="000000"/>
          <w:sz w:val="24"/>
          <w:szCs w:val="24"/>
          <w:lang w:val="en-US"/>
        </w:rPr>
        <w:t>Watercourses are dynamic, living systems with complex processes that are constantly undergoing change.  The structure and function of watercourses are influenced by channel morphology, sediment characteristics (soil type, bedrock, and substrate characteristics) and the nature of the riparian vegetation both on the overbank and rooted in the bed of the watercourse. Any changes to one of these influences can have significant impacts upon other parts of the system.</w:t>
      </w:r>
      <w:r w:rsidRPr="00F02108">
        <w:rPr>
          <w:rFonts w:eastAsia="Times New Roman" w:cs="Times New Roman"/>
          <w:sz w:val="24"/>
          <w:szCs w:val="24"/>
          <w:lang w:val="en-US"/>
        </w:rPr>
        <w:t xml:space="preserve"> One of the key influences on the structure and function of a watercourse is related to the hydrology of the stream and its normal hydrograph.  Changes in the volume, peaks and timing of flows can significantly impact the stream morphology, sediment transport and even riparian vegetation.  </w:t>
      </w:r>
    </w:p>
    <w:p w14:paraId="25148291" w14:textId="77777777" w:rsidR="0061447F" w:rsidRPr="00F02108" w:rsidRDefault="0061447F" w:rsidP="00AF4233">
      <w:pPr>
        <w:rPr>
          <w:rFonts w:eastAsia="Times New Roman" w:cs="Times New Roman"/>
          <w:color w:val="000000"/>
          <w:sz w:val="24"/>
          <w:szCs w:val="24"/>
          <w:lang w:val="en-US"/>
        </w:rPr>
      </w:pPr>
      <w:r w:rsidRPr="00F02108">
        <w:rPr>
          <w:rFonts w:eastAsia="Times New Roman" w:cs="Times New Roman"/>
          <w:color w:val="000000"/>
          <w:sz w:val="24"/>
          <w:szCs w:val="24"/>
          <w:lang w:val="en-US"/>
        </w:rPr>
        <w:t>Changes to channel morphology reduce the ability of the watercourse to process sediment causing erosion and changing the amount or size of bed load being moved.  Loss of riparian vegetation results in more pollutants and run-off being transferred from the land to the water, impacting water quality and flooding downstream reaches.  These changes, in turn, degrade near shore and aquatic habitat and impair the watercourse for human use.</w:t>
      </w:r>
    </w:p>
    <w:p w14:paraId="5E078B78" w14:textId="77777777" w:rsidR="006031EA" w:rsidRPr="00F02108" w:rsidRDefault="006031EA" w:rsidP="00AF4233">
      <w:pPr>
        <w:rPr>
          <w:rFonts w:eastAsia="Times New Roman" w:cs="Times New Roman"/>
          <w:color w:val="000000"/>
          <w:sz w:val="24"/>
          <w:szCs w:val="24"/>
          <w:lang w:val="en-US"/>
        </w:rPr>
      </w:pPr>
    </w:p>
    <w:p w14:paraId="188E24B9" w14:textId="1D7DE7DB" w:rsidR="006031EA" w:rsidRPr="00F02108" w:rsidRDefault="006031EA" w:rsidP="00AF4233">
      <w:pPr>
        <w:rPr>
          <w:rFonts w:eastAsia="Times New Roman" w:cs="Times New Roman"/>
          <w:color w:val="000000"/>
          <w:sz w:val="24"/>
          <w:szCs w:val="24"/>
          <w:lang w:val="en-US"/>
        </w:rPr>
      </w:pPr>
      <w:r w:rsidRPr="00F02108">
        <w:rPr>
          <w:rFonts w:eastAsia="Times New Roman" w:cs="Times New Roman"/>
          <w:color w:val="000000"/>
          <w:sz w:val="24"/>
          <w:szCs w:val="24"/>
          <w:lang w:val="en-US"/>
        </w:rPr>
        <w:t>Applicants and their agents should be advised that where any in water or near water works are being proposed, there may be restrictions relating to the timing of activities (</w:t>
      </w:r>
      <w:r w:rsidR="00667A4B" w:rsidRPr="00F02108">
        <w:rPr>
          <w:rFonts w:eastAsia="Times New Roman" w:cs="Times New Roman"/>
          <w:color w:val="000000"/>
          <w:sz w:val="24"/>
          <w:szCs w:val="24"/>
          <w:lang w:val="en-US"/>
        </w:rPr>
        <w:t>e.g.</w:t>
      </w:r>
      <w:r w:rsidRPr="00F02108">
        <w:rPr>
          <w:rFonts w:eastAsia="Times New Roman" w:cs="Times New Roman"/>
          <w:color w:val="000000"/>
          <w:sz w:val="24"/>
          <w:szCs w:val="24"/>
          <w:lang w:val="en-US"/>
        </w:rPr>
        <w:t xml:space="preserve"> Seasonal restrictions) that may be required by </w:t>
      </w:r>
      <w:r w:rsidR="00634BB4">
        <w:rPr>
          <w:rFonts w:eastAsia="Times New Roman" w:cs="Times New Roman"/>
          <w:color w:val="000000"/>
          <w:sz w:val="24"/>
          <w:szCs w:val="24"/>
          <w:lang w:val="en-US"/>
        </w:rPr>
        <w:t>MNRF</w:t>
      </w:r>
      <w:r w:rsidRPr="00F02108">
        <w:rPr>
          <w:rFonts w:eastAsia="Times New Roman" w:cs="Times New Roman"/>
          <w:color w:val="000000"/>
          <w:sz w:val="24"/>
          <w:szCs w:val="24"/>
          <w:lang w:val="en-US"/>
        </w:rPr>
        <w:t xml:space="preserve"> and/or Fisheries and Oceans Canada.</w:t>
      </w:r>
    </w:p>
    <w:p w14:paraId="1D22616F" w14:textId="77777777" w:rsidR="006031EA" w:rsidRPr="00F02108" w:rsidRDefault="006031EA" w:rsidP="00AF4233">
      <w:pPr>
        <w:rPr>
          <w:rFonts w:eastAsia="Times New Roman" w:cs="Times New Roman"/>
          <w:color w:val="000000"/>
          <w:sz w:val="24"/>
          <w:szCs w:val="24"/>
          <w:lang w:val="en-US"/>
        </w:rPr>
      </w:pPr>
    </w:p>
    <w:p w14:paraId="75015288" w14:textId="77777777" w:rsidR="00FD3BA3" w:rsidRDefault="006031EA" w:rsidP="00AF4233">
      <w:pPr>
        <w:rPr>
          <w:rFonts w:eastAsia="Times New Roman" w:cs="Times New Roman"/>
          <w:color w:val="000000"/>
          <w:sz w:val="24"/>
          <w:szCs w:val="24"/>
          <w:lang w:val="en-US"/>
        </w:rPr>
      </w:pPr>
      <w:r w:rsidRPr="00F02108">
        <w:rPr>
          <w:rFonts w:eastAsia="Times New Roman" w:cs="Times New Roman"/>
          <w:color w:val="000000"/>
          <w:sz w:val="24"/>
          <w:szCs w:val="24"/>
          <w:lang w:val="en-US"/>
        </w:rPr>
        <w:t xml:space="preserve">Permits and/or authorization may also be required from the </w:t>
      </w:r>
      <w:r w:rsidR="00634BB4">
        <w:rPr>
          <w:rFonts w:eastAsia="Times New Roman" w:cs="Times New Roman"/>
          <w:color w:val="000000"/>
          <w:sz w:val="24"/>
          <w:szCs w:val="24"/>
          <w:lang w:val="en-US"/>
        </w:rPr>
        <w:t>MNRF</w:t>
      </w:r>
      <w:r w:rsidRPr="00F02108">
        <w:rPr>
          <w:rFonts w:eastAsia="Times New Roman" w:cs="Times New Roman"/>
          <w:color w:val="000000"/>
          <w:sz w:val="24"/>
          <w:szCs w:val="24"/>
          <w:lang w:val="en-US"/>
        </w:rPr>
        <w:t xml:space="preserve"> and DFO. </w:t>
      </w:r>
    </w:p>
    <w:p w14:paraId="2A95D60D" w14:textId="7C94ED60" w:rsidR="006031EA" w:rsidRDefault="006031EA" w:rsidP="00AC30E4">
      <w:pPr>
        <w:ind w:left="0"/>
        <w:rPr>
          <w:rFonts w:eastAsia="Times New Roman" w:cs="Times New Roman"/>
          <w:color w:val="000000"/>
          <w:sz w:val="24"/>
          <w:szCs w:val="24"/>
          <w:lang w:val="en-US"/>
        </w:rPr>
      </w:pPr>
      <w:r w:rsidRPr="00F02108">
        <w:rPr>
          <w:rFonts w:eastAsia="Times New Roman" w:cs="Times New Roman"/>
          <w:color w:val="000000"/>
          <w:sz w:val="24"/>
          <w:szCs w:val="24"/>
          <w:lang w:val="en-US"/>
        </w:rPr>
        <w:t xml:space="preserve"> </w:t>
      </w:r>
    </w:p>
    <w:p w14:paraId="71820AAC" w14:textId="77777777" w:rsidR="004A3151" w:rsidRPr="00F02108" w:rsidRDefault="004A3151" w:rsidP="00AF4233">
      <w:pPr>
        <w:rPr>
          <w:rFonts w:eastAsia="Times New Roman" w:cs="Times New Roman"/>
          <w:color w:val="000000"/>
          <w:sz w:val="24"/>
          <w:szCs w:val="24"/>
          <w:lang w:val="en-US"/>
        </w:rPr>
      </w:pPr>
    </w:p>
    <w:p w14:paraId="3EFF2242" w14:textId="77777777" w:rsidR="00F75294" w:rsidRDefault="00F75294" w:rsidP="00F75294">
      <w:bookmarkStart w:id="442" w:name="_Toc202146172"/>
    </w:p>
    <w:p w14:paraId="119BE27A" w14:textId="77777777" w:rsidR="00F75294" w:rsidRDefault="00F75294" w:rsidP="00F75294"/>
    <w:p w14:paraId="04CC5842" w14:textId="220C4A31" w:rsidR="004A3151" w:rsidRPr="00962A35" w:rsidRDefault="00F75294" w:rsidP="00AC30E4">
      <w:r>
        <w:rPr>
          <w:i/>
          <w:noProof/>
          <w:snapToGrid w:val="0"/>
          <w:lang w:eastAsia="en-CA"/>
        </w:rPr>
        <w:drawing>
          <wp:anchor distT="0" distB="0" distL="114300" distR="114300" simplePos="0" relativeHeight="253207040" behindDoc="1" locked="0" layoutInCell="1" allowOverlap="1" wp14:anchorId="5D6FE6EC" wp14:editId="2421AF03">
            <wp:simplePos x="0" y="0"/>
            <wp:positionH relativeFrom="page">
              <wp:posOffset>714375</wp:posOffset>
            </wp:positionH>
            <wp:positionV relativeFrom="paragraph">
              <wp:posOffset>-110490</wp:posOffset>
            </wp:positionV>
            <wp:extent cx="6391275" cy="2143125"/>
            <wp:effectExtent l="0" t="0" r="9525" b="952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2143125"/>
                    </a:xfrm>
                    <a:prstGeom prst="rect">
                      <a:avLst/>
                    </a:prstGeom>
                    <a:noFill/>
                  </pic:spPr>
                </pic:pic>
              </a:graphicData>
            </a:graphic>
            <wp14:sizeRelH relativeFrom="margin">
              <wp14:pctWidth>0</wp14:pctWidth>
            </wp14:sizeRelH>
            <wp14:sizeRelV relativeFrom="margin">
              <wp14:pctHeight>0</wp14:pctHeight>
            </wp14:sizeRelV>
          </wp:anchor>
        </w:drawing>
      </w:r>
      <w:r w:rsidR="004A3151" w:rsidRPr="00962A35">
        <w:t>The CVCA Regulation contains the following sections dealing with watercourses:</w:t>
      </w:r>
    </w:p>
    <w:p w14:paraId="19FAC362" w14:textId="43D373BF" w:rsidR="00F75294" w:rsidRDefault="00F75294" w:rsidP="00F75294">
      <w:pPr>
        <w:rPr>
          <w:i/>
          <w:snapToGrid w:val="0"/>
          <w:lang w:val="en-GB"/>
        </w:rPr>
      </w:pPr>
    </w:p>
    <w:p w14:paraId="7ECCB584" w14:textId="09B786B0" w:rsidR="004A3151" w:rsidRDefault="004A3151" w:rsidP="00AC30E4">
      <w:pPr>
        <w:ind w:left="0" w:firstLine="360"/>
        <w:rPr>
          <w:b/>
          <w:i/>
          <w:snapToGrid w:val="0"/>
          <w:lang w:val="en-GB"/>
        </w:rPr>
      </w:pPr>
      <w:r w:rsidRPr="00AC30E4">
        <w:rPr>
          <w:b/>
          <w:i/>
          <w:snapToGrid w:val="0"/>
          <w:lang w:val="en-GB"/>
        </w:rPr>
        <w:t xml:space="preserve">Alterations prohibited </w:t>
      </w:r>
    </w:p>
    <w:p w14:paraId="60B6B0C7" w14:textId="263ED147" w:rsidR="00F75294" w:rsidRDefault="00F75294" w:rsidP="00F75294">
      <w:pPr>
        <w:pStyle w:val="ListParagraph"/>
        <w:numPr>
          <w:ilvl w:val="0"/>
          <w:numId w:val="147"/>
        </w:numPr>
        <w:rPr>
          <w:i/>
          <w:snapToGrid w:val="0"/>
          <w:lang w:val="en-GB"/>
        </w:rPr>
      </w:pPr>
      <w:r w:rsidRPr="00F75294">
        <w:rPr>
          <w:i/>
          <w:snapToGrid w:val="0"/>
          <w:lang w:val="en-GB"/>
        </w:rPr>
        <w:t xml:space="preserve">Subject to section 6, no person shall straighten, change, divert or interfere in any way with the existing channel of a river, creek, stream or watercourse or change or interfere in any way with a wetland.  </w:t>
      </w:r>
    </w:p>
    <w:p w14:paraId="52EF46E4" w14:textId="77777777" w:rsidR="00F75294" w:rsidRDefault="00F75294" w:rsidP="00AC30E4">
      <w:pPr>
        <w:pStyle w:val="ListParagraph"/>
        <w:ind w:left="360"/>
        <w:rPr>
          <w:i/>
          <w:snapToGrid w:val="0"/>
          <w:lang w:val="en-GB"/>
        </w:rPr>
      </w:pPr>
    </w:p>
    <w:p w14:paraId="76E445C8" w14:textId="77777777" w:rsidR="00F75294" w:rsidRPr="00AC30E4" w:rsidRDefault="00F75294" w:rsidP="00AC30E4">
      <w:pPr>
        <w:ind w:left="0" w:firstLine="360"/>
        <w:rPr>
          <w:b/>
          <w:i/>
          <w:snapToGrid w:val="0"/>
          <w:lang w:val="en-GB"/>
        </w:rPr>
      </w:pPr>
      <w:r w:rsidRPr="00AC30E4">
        <w:rPr>
          <w:b/>
          <w:i/>
          <w:snapToGrid w:val="0"/>
          <w:lang w:val="en-GB"/>
        </w:rPr>
        <w:t xml:space="preserve">Permission to alter </w:t>
      </w:r>
    </w:p>
    <w:p w14:paraId="60D179A9" w14:textId="3A27ADF6" w:rsidR="00F75294" w:rsidRDefault="00F75294" w:rsidP="00F75294">
      <w:pPr>
        <w:pStyle w:val="ListParagraph"/>
        <w:numPr>
          <w:ilvl w:val="0"/>
          <w:numId w:val="148"/>
        </w:numPr>
        <w:rPr>
          <w:i/>
          <w:snapToGrid w:val="0"/>
          <w:lang w:val="en-GB"/>
        </w:rPr>
      </w:pPr>
      <w:r>
        <w:rPr>
          <w:i/>
          <w:snapToGrid w:val="0"/>
          <w:lang w:val="en-GB"/>
        </w:rPr>
        <w:t xml:space="preserve">(1) </w:t>
      </w:r>
      <w:r w:rsidRPr="00F75294">
        <w:rPr>
          <w:i/>
          <w:snapToGrid w:val="0"/>
          <w:lang w:val="en-GB"/>
        </w:rPr>
        <w:t xml:space="preserve">The Authority may grant permission to straighten, change, divert or interfere with the existing channel of a river, creek, stream or watercourse or to change or interfere with a wetland.  </w:t>
      </w:r>
    </w:p>
    <w:p w14:paraId="1F4992C2" w14:textId="101EE5AE" w:rsidR="00F75294" w:rsidRDefault="00F75294" w:rsidP="00F75294">
      <w:pPr>
        <w:pStyle w:val="ListParagraph"/>
        <w:ind w:left="360"/>
        <w:rPr>
          <w:i/>
          <w:snapToGrid w:val="0"/>
          <w:lang w:val="en-GB"/>
        </w:rPr>
      </w:pPr>
    </w:p>
    <w:p w14:paraId="0C5E02C8" w14:textId="396871AE" w:rsidR="00F75294" w:rsidRPr="00AC30E4" w:rsidRDefault="00F75294" w:rsidP="00AC30E4">
      <w:pPr>
        <w:pStyle w:val="ListParagraph"/>
        <w:ind w:left="360" w:firstLine="360"/>
        <w:rPr>
          <w:i/>
          <w:snapToGrid w:val="0"/>
          <w:lang w:val="en-GB"/>
        </w:rPr>
      </w:pPr>
      <w:r>
        <w:rPr>
          <w:i/>
          <w:snapToGrid w:val="0"/>
          <w:lang w:val="en-GB"/>
        </w:rPr>
        <w:t xml:space="preserve">(2) </w:t>
      </w:r>
      <w:r w:rsidRPr="00F75294">
        <w:rPr>
          <w:i/>
          <w:snapToGrid w:val="0"/>
          <w:lang w:val="en-GB"/>
        </w:rPr>
        <w:t xml:space="preserve">The permission of the Authority shall be given in writing, with or without conditions.  </w:t>
      </w:r>
    </w:p>
    <w:p w14:paraId="5A808252" w14:textId="0045BD40" w:rsidR="00F75294" w:rsidRDefault="00F75294" w:rsidP="00F75294">
      <w:pPr>
        <w:rPr>
          <w:i/>
          <w:snapToGrid w:val="0"/>
          <w:lang w:val="en-GB"/>
        </w:rPr>
      </w:pPr>
    </w:p>
    <w:p w14:paraId="129F9101" w14:textId="76C08F59" w:rsidR="0061447F" w:rsidRPr="000153DD" w:rsidRDefault="004A3151" w:rsidP="00AF4233">
      <w:pPr>
        <w:pStyle w:val="Style2"/>
        <w:spacing w:after="0"/>
        <w:outlineLvl w:val="1"/>
        <w:rPr>
          <w:rFonts w:asciiTheme="minorHAnsi" w:eastAsia="Times New Roman" w:hAnsiTheme="minorHAnsi" w:cs="Times New Roman"/>
          <w:b/>
          <w:sz w:val="23"/>
          <w:szCs w:val="23"/>
          <w:lang w:val="en-US"/>
        </w:rPr>
      </w:pPr>
      <w:bookmarkStart w:id="443" w:name="_Toc376849892"/>
      <w:bookmarkStart w:id="444" w:name="_Toc376849975"/>
      <w:bookmarkStart w:id="445" w:name="_Toc32349340"/>
      <w:bookmarkStart w:id="446" w:name="_Toc32574463"/>
      <w:r w:rsidRPr="007E370C">
        <w:rPr>
          <w:rFonts w:asciiTheme="minorHAnsi" w:eastAsia="Times New Roman" w:hAnsiTheme="minorHAnsi"/>
          <w:lang w:val="en-GB"/>
        </w:rPr>
        <w:t>6</w:t>
      </w:r>
      <w:r w:rsidR="006031EA" w:rsidRPr="007E370C">
        <w:rPr>
          <w:rFonts w:asciiTheme="minorHAnsi" w:eastAsia="Times New Roman" w:hAnsiTheme="minorHAnsi"/>
          <w:lang w:val="en-GB"/>
        </w:rPr>
        <w:t>.3</w:t>
      </w:r>
      <w:r w:rsidR="0061447F" w:rsidRPr="007E370C">
        <w:rPr>
          <w:rFonts w:asciiTheme="minorHAnsi" w:eastAsia="Times New Roman" w:hAnsiTheme="minorHAnsi"/>
          <w:lang w:val="en-GB"/>
        </w:rPr>
        <w:tab/>
        <w:t xml:space="preserve"> </w:t>
      </w:r>
      <w:r w:rsidR="009C5978" w:rsidRPr="007E370C">
        <w:rPr>
          <w:rFonts w:asciiTheme="minorHAnsi" w:eastAsia="Times New Roman" w:hAnsiTheme="minorHAnsi"/>
          <w:lang w:val="en-GB"/>
        </w:rPr>
        <w:t xml:space="preserve">General </w:t>
      </w:r>
      <w:r w:rsidR="009C5978" w:rsidRPr="000153DD">
        <w:rPr>
          <w:rFonts w:asciiTheme="minorHAnsi" w:eastAsia="Times New Roman" w:hAnsiTheme="minorHAnsi"/>
          <w:lang w:val="en-GB"/>
        </w:rPr>
        <w:t>Policies for Watercourses</w:t>
      </w:r>
      <w:bookmarkEnd w:id="443"/>
      <w:bookmarkEnd w:id="444"/>
      <w:bookmarkEnd w:id="445"/>
      <w:bookmarkEnd w:id="446"/>
      <w:r w:rsidR="009C5978" w:rsidRPr="000153DD">
        <w:rPr>
          <w:rFonts w:asciiTheme="minorHAnsi" w:eastAsia="Times New Roman" w:hAnsiTheme="minorHAnsi"/>
          <w:lang w:val="en-GB"/>
        </w:rPr>
        <w:t xml:space="preserve"> </w:t>
      </w:r>
      <w:bookmarkEnd w:id="442"/>
    </w:p>
    <w:p w14:paraId="4744A9B7" w14:textId="77777777" w:rsidR="00DA3C03" w:rsidRPr="00F02108" w:rsidRDefault="00DA3C03" w:rsidP="00AF4233">
      <w:pPr>
        <w:rPr>
          <w:rFonts w:eastAsia="Times New Roman" w:cs="Times New Roman"/>
          <w:sz w:val="24"/>
          <w:szCs w:val="24"/>
          <w:lang w:val="en-US"/>
        </w:rPr>
      </w:pPr>
    </w:p>
    <w:p w14:paraId="1EFC1756" w14:textId="77777777" w:rsidR="0061447F" w:rsidRPr="004A3151" w:rsidRDefault="0061447F" w:rsidP="00AF4233">
      <w:pPr>
        <w:rPr>
          <w:rFonts w:eastAsia="Times New Roman" w:cs="Times New Roman"/>
          <w:sz w:val="24"/>
          <w:szCs w:val="24"/>
          <w:lang w:val="en-US"/>
        </w:rPr>
      </w:pPr>
      <w:r w:rsidRPr="00F02108">
        <w:rPr>
          <w:rFonts w:eastAsia="Times New Roman" w:cs="Times New Roman"/>
          <w:sz w:val="24"/>
          <w:szCs w:val="24"/>
          <w:lang w:val="en-US"/>
        </w:rPr>
        <w:t xml:space="preserve">The term “interference” below includes all alterations mentioned within the individual CA </w:t>
      </w:r>
      <w:r w:rsidRPr="004A3151">
        <w:rPr>
          <w:rFonts w:eastAsia="Times New Roman" w:cs="Times New Roman"/>
          <w:sz w:val="24"/>
          <w:szCs w:val="24"/>
          <w:lang w:val="en-US"/>
        </w:rPr>
        <w:t>Regulations (straighten, change, divert or interfer</w:t>
      </w:r>
      <w:r w:rsidR="009C5978" w:rsidRPr="004A3151">
        <w:rPr>
          <w:rFonts w:eastAsia="Times New Roman" w:cs="Times New Roman"/>
          <w:sz w:val="24"/>
          <w:szCs w:val="24"/>
          <w:lang w:val="en-US"/>
        </w:rPr>
        <w:t xml:space="preserve">e in any way). </w:t>
      </w:r>
    </w:p>
    <w:p w14:paraId="4375995E" w14:textId="77777777" w:rsidR="004A3151" w:rsidRPr="007E370C" w:rsidRDefault="004A3151" w:rsidP="00AF4233">
      <w:pPr>
        <w:rPr>
          <w:rFonts w:eastAsia="Times New Roman" w:cs="Times New Roman"/>
          <w:sz w:val="24"/>
          <w:szCs w:val="24"/>
          <w:lang w:val="en-US"/>
        </w:rPr>
      </w:pPr>
    </w:p>
    <w:p w14:paraId="3F1836B9" w14:textId="77777777" w:rsidR="004A3151" w:rsidRPr="00962A35" w:rsidRDefault="004A3151" w:rsidP="00AF4233">
      <w:pPr>
        <w:pStyle w:val="Default"/>
        <w:rPr>
          <w:color w:val="auto"/>
        </w:rPr>
      </w:pPr>
      <w:r w:rsidRPr="00962A35">
        <w:rPr>
          <w:color w:val="auto"/>
        </w:rPr>
        <w:t xml:space="preserve">CVCA may require technical studies be undertaken to demonstrate the suitability of development proposals. Technical studies should be carried out by a qualified professional, with recognized expertise in the appropriate discipline, and should be prepared using established procedures and recognized methodologies to the satisfaction of CVCA. </w:t>
      </w:r>
    </w:p>
    <w:p w14:paraId="5E2CB341" w14:textId="68AEF1A8" w:rsidR="009C5978" w:rsidRPr="00F02108" w:rsidRDefault="009C5978" w:rsidP="00AF4233">
      <w:pPr>
        <w:rPr>
          <w:rFonts w:eastAsia="Times New Roman" w:cs="Times New Roman"/>
          <w:sz w:val="24"/>
          <w:szCs w:val="24"/>
          <w:lang w:val="en-US"/>
        </w:rPr>
      </w:pPr>
    </w:p>
    <w:p w14:paraId="70573B1B" w14:textId="121B6201" w:rsidR="009C5978" w:rsidRDefault="009C5978" w:rsidP="00AF4233">
      <w:pPr>
        <w:pStyle w:val="ListParagraph"/>
        <w:numPr>
          <w:ilvl w:val="2"/>
          <w:numId w:val="84"/>
        </w:numPr>
        <w:rPr>
          <w:rFonts w:eastAsia="Times New Roman" w:cs="Times New Roman"/>
          <w:color w:val="17365D" w:themeColor="text2" w:themeShade="BF"/>
          <w:sz w:val="24"/>
          <w:szCs w:val="24"/>
          <w:lang w:val="en-US"/>
        </w:rPr>
      </w:pPr>
      <w:r w:rsidRPr="00962A35">
        <w:rPr>
          <w:rFonts w:eastAsia="Times New Roman" w:cs="Times New Roman"/>
          <w:color w:val="17365D" w:themeColor="text2" w:themeShade="BF"/>
          <w:sz w:val="24"/>
          <w:szCs w:val="24"/>
          <w:lang w:val="en-US"/>
        </w:rPr>
        <w:t>In general, interference with a watercourse shall not be permitted.</w:t>
      </w:r>
    </w:p>
    <w:p w14:paraId="6A971AD1" w14:textId="77777777" w:rsidR="00D14333" w:rsidRPr="00962A35" w:rsidRDefault="00D14333" w:rsidP="00AF4233">
      <w:pPr>
        <w:pStyle w:val="ListParagraph"/>
        <w:rPr>
          <w:rFonts w:eastAsia="Times New Roman" w:cs="Times New Roman"/>
          <w:color w:val="17365D" w:themeColor="text2" w:themeShade="BF"/>
          <w:sz w:val="24"/>
          <w:szCs w:val="24"/>
          <w:lang w:val="en-US"/>
        </w:rPr>
      </w:pPr>
    </w:p>
    <w:p w14:paraId="74CA6080" w14:textId="2FC0B1C9" w:rsidR="003617A6" w:rsidRPr="00962A35" w:rsidRDefault="003617A6" w:rsidP="00AF4233">
      <w:pPr>
        <w:pStyle w:val="ListParagraph"/>
        <w:numPr>
          <w:ilvl w:val="2"/>
          <w:numId w:val="84"/>
        </w:numPr>
        <w:rPr>
          <w:rFonts w:eastAsia="Times New Roman" w:cs="Times New Roman"/>
          <w:color w:val="17365D" w:themeColor="text2" w:themeShade="BF"/>
          <w:sz w:val="24"/>
          <w:szCs w:val="24"/>
          <w:lang w:val="en-US"/>
        </w:rPr>
      </w:pPr>
      <w:r w:rsidRPr="007E370C">
        <w:rPr>
          <w:rFonts w:eastAsia="Times New Roman" w:cs="Times New Roman"/>
          <w:color w:val="17365D" w:themeColor="text2" w:themeShade="BF"/>
          <w:sz w:val="24"/>
          <w:szCs w:val="24"/>
          <w:lang w:val="en-US"/>
        </w:rPr>
        <w:t>Proposals for channelization and/or realignment will not be considered where the purpose</w:t>
      </w:r>
      <w:r w:rsidR="002B2B6F" w:rsidRPr="00962A35">
        <w:rPr>
          <w:rFonts w:eastAsia="Times New Roman" w:cs="Times New Roman"/>
          <w:color w:val="17365D" w:themeColor="text2" w:themeShade="BF"/>
          <w:sz w:val="24"/>
          <w:szCs w:val="24"/>
          <w:lang w:val="en-US"/>
        </w:rPr>
        <w:t xml:space="preserve"> of </w:t>
      </w:r>
      <w:r w:rsidRPr="007E370C">
        <w:rPr>
          <w:rFonts w:eastAsia="Times New Roman" w:cs="Times New Roman"/>
          <w:color w:val="17365D" w:themeColor="text2" w:themeShade="BF"/>
          <w:sz w:val="24"/>
          <w:szCs w:val="24"/>
          <w:lang w:val="en-US"/>
        </w:rPr>
        <w:t>the proposal is to increase the development potential of the lands.</w:t>
      </w:r>
    </w:p>
    <w:p w14:paraId="7E4E85DF" w14:textId="46F12675" w:rsidR="009C5978" w:rsidRPr="00F02108" w:rsidRDefault="009C5978" w:rsidP="00AF4233">
      <w:pPr>
        <w:rPr>
          <w:rFonts w:eastAsia="Times New Roman" w:cs="Times New Roman"/>
          <w:sz w:val="24"/>
          <w:szCs w:val="24"/>
          <w:lang w:val="en-US"/>
        </w:rPr>
      </w:pPr>
    </w:p>
    <w:p w14:paraId="43BF85EA" w14:textId="790070A6" w:rsidR="009C5978" w:rsidRPr="000153DD" w:rsidRDefault="007F7D3E" w:rsidP="00AF4233">
      <w:pPr>
        <w:pStyle w:val="Style2"/>
        <w:spacing w:after="0"/>
        <w:outlineLvl w:val="1"/>
        <w:rPr>
          <w:rFonts w:asciiTheme="minorHAnsi" w:eastAsia="Times New Roman" w:hAnsiTheme="minorHAnsi"/>
          <w:lang w:val="en-US"/>
        </w:rPr>
      </w:pPr>
      <w:bookmarkStart w:id="447" w:name="_Toc376849893"/>
      <w:bookmarkStart w:id="448" w:name="_Toc376849976"/>
      <w:bookmarkStart w:id="449" w:name="_Toc32349341"/>
      <w:bookmarkStart w:id="450" w:name="_Toc32574464"/>
      <w:r w:rsidRPr="007E370C">
        <w:rPr>
          <w:rFonts w:asciiTheme="minorHAnsi" w:eastAsia="Times New Roman" w:hAnsiTheme="minorHAnsi"/>
          <w:lang w:val="en-US"/>
        </w:rPr>
        <w:t>6</w:t>
      </w:r>
      <w:r w:rsidR="009C5978" w:rsidRPr="007E370C">
        <w:rPr>
          <w:rFonts w:asciiTheme="minorHAnsi" w:eastAsia="Times New Roman" w:hAnsiTheme="minorHAnsi"/>
          <w:lang w:val="en-US"/>
        </w:rPr>
        <w:t xml:space="preserve">.4 Specific </w:t>
      </w:r>
      <w:r w:rsidR="009C5978" w:rsidRPr="000153DD">
        <w:rPr>
          <w:rFonts w:asciiTheme="minorHAnsi" w:eastAsia="Times New Roman" w:hAnsiTheme="minorHAnsi"/>
          <w:lang w:val="en-US"/>
        </w:rPr>
        <w:t>Policies for Watercourses</w:t>
      </w:r>
      <w:bookmarkEnd w:id="447"/>
      <w:bookmarkEnd w:id="448"/>
      <w:bookmarkEnd w:id="449"/>
      <w:bookmarkEnd w:id="450"/>
    </w:p>
    <w:p w14:paraId="1C009A51" w14:textId="77777777" w:rsidR="00F02108" w:rsidRPr="00F02108" w:rsidRDefault="00F02108" w:rsidP="00AF4233">
      <w:pPr>
        <w:rPr>
          <w:rFonts w:eastAsia="Times New Roman" w:cs="Arial"/>
          <w:bCs/>
          <w:sz w:val="24"/>
          <w:szCs w:val="24"/>
          <w:lang w:val="en-GB"/>
        </w:rPr>
      </w:pPr>
      <w:bookmarkStart w:id="451" w:name="_Toc358876062"/>
      <w:bookmarkStart w:id="452" w:name="_Toc359575221"/>
      <w:bookmarkStart w:id="453" w:name="_Toc359579603"/>
      <w:bookmarkStart w:id="454" w:name="_Toc373934734"/>
    </w:p>
    <w:p w14:paraId="06F8D908" w14:textId="79561227" w:rsidR="009C5978" w:rsidRPr="007E370C" w:rsidRDefault="009C5978" w:rsidP="00AF4233">
      <w:pPr>
        <w:rPr>
          <w:rFonts w:eastAsia="Times New Roman" w:cs="Arial"/>
          <w:bCs/>
          <w:strike/>
          <w:sz w:val="24"/>
          <w:szCs w:val="24"/>
          <w:lang w:val="en-GB"/>
        </w:rPr>
      </w:pPr>
      <w:r w:rsidRPr="007E370C">
        <w:rPr>
          <w:rFonts w:eastAsia="Times New Roman" w:cs="Arial"/>
          <w:bCs/>
          <w:sz w:val="24"/>
          <w:szCs w:val="24"/>
          <w:lang w:val="en-GB"/>
        </w:rPr>
        <w:t xml:space="preserve">The policies in this section are to be applied in conjunction with the General Policies in </w:t>
      </w:r>
      <w:r w:rsidR="00865B55" w:rsidRPr="007E370C">
        <w:rPr>
          <w:rFonts w:eastAsia="Times New Roman" w:cs="Arial"/>
          <w:bCs/>
          <w:sz w:val="24"/>
          <w:szCs w:val="24"/>
          <w:lang w:val="en-GB"/>
        </w:rPr>
        <w:t>Section 3.</w:t>
      </w:r>
      <w:r w:rsidR="00452F26" w:rsidRPr="00962A35">
        <w:rPr>
          <w:rFonts w:eastAsia="Times New Roman" w:cs="Arial"/>
          <w:bCs/>
          <w:sz w:val="24"/>
          <w:szCs w:val="24"/>
          <w:lang w:val="en-GB"/>
        </w:rPr>
        <w:t>8</w:t>
      </w:r>
      <w:r w:rsidR="00382193" w:rsidRPr="00962A35">
        <w:rPr>
          <w:rFonts w:eastAsia="Times New Roman" w:cs="Arial"/>
          <w:bCs/>
          <w:sz w:val="24"/>
          <w:szCs w:val="24"/>
          <w:lang w:val="en-GB"/>
        </w:rPr>
        <w:t xml:space="preserve"> and Section 4.2</w:t>
      </w:r>
      <w:r w:rsidRPr="007E370C">
        <w:rPr>
          <w:rFonts w:eastAsia="Times New Roman" w:cs="Arial"/>
          <w:bCs/>
          <w:sz w:val="24"/>
          <w:szCs w:val="24"/>
          <w:lang w:val="en-GB"/>
        </w:rPr>
        <w:t xml:space="preserve">. </w:t>
      </w:r>
      <w:bookmarkEnd w:id="451"/>
      <w:bookmarkEnd w:id="452"/>
      <w:bookmarkEnd w:id="453"/>
      <w:bookmarkEnd w:id="454"/>
    </w:p>
    <w:p w14:paraId="28DCB8F7" w14:textId="629D93B3" w:rsidR="007E370C" w:rsidRDefault="007E370C" w:rsidP="00AF4233">
      <w:pPr>
        <w:rPr>
          <w:rFonts w:eastAsia="Times New Roman" w:cs="Arial"/>
          <w:bCs/>
          <w:strike/>
          <w:sz w:val="24"/>
          <w:szCs w:val="24"/>
          <w:lang w:val="en-GB"/>
        </w:rPr>
      </w:pPr>
    </w:p>
    <w:p w14:paraId="6416B0FC" w14:textId="70EA3B50" w:rsidR="007E370C" w:rsidRPr="00962A35" w:rsidRDefault="007E370C" w:rsidP="00AF4233">
      <w:pPr>
        <w:rPr>
          <w:rFonts w:eastAsia="Times New Roman" w:cs="Arial"/>
          <w:bCs/>
          <w:strike/>
          <w:sz w:val="24"/>
          <w:szCs w:val="24"/>
          <w:lang w:val="en-GB"/>
        </w:rPr>
      </w:pPr>
    </w:p>
    <w:p w14:paraId="1B520C8C" w14:textId="665B65B6" w:rsidR="009C5978" w:rsidRPr="007E370C" w:rsidRDefault="007F7D3E" w:rsidP="00AF4233">
      <w:pPr>
        <w:pStyle w:val="Style3"/>
        <w:spacing w:after="0"/>
        <w:outlineLvl w:val="2"/>
        <w:rPr>
          <w:rFonts w:asciiTheme="minorHAnsi" w:hAnsiTheme="minorHAnsi"/>
        </w:rPr>
      </w:pPr>
      <w:bookmarkStart w:id="455" w:name="_Toc376849894"/>
      <w:bookmarkStart w:id="456" w:name="_Toc376849977"/>
      <w:bookmarkStart w:id="457" w:name="_Toc32349342"/>
      <w:bookmarkStart w:id="458" w:name="_Toc32574465"/>
      <w:r w:rsidRPr="007E370C">
        <w:rPr>
          <w:rFonts w:asciiTheme="minorHAnsi" w:hAnsiTheme="minorHAnsi"/>
        </w:rPr>
        <w:t>6</w:t>
      </w:r>
      <w:r w:rsidR="00707E3F" w:rsidRPr="007E370C">
        <w:rPr>
          <w:rFonts w:asciiTheme="minorHAnsi" w:hAnsiTheme="minorHAnsi"/>
        </w:rPr>
        <w:t>.4.1</w:t>
      </w:r>
      <w:r w:rsidR="009C5978" w:rsidRPr="007E370C">
        <w:rPr>
          <w:rFonts w:asciiTheme="minorHAnsi" w:hAnsiTheme="minorHAnsi"/>
        </w:rPr>
        <w:t xml:space="preserve"> Structures</w:t>
      </w:r>
      <w:bookmarkEnd w:id="455"/>
      <w:bookmarkEnd w:id="456"/>
      <w:bookmarkEnd w:id="457"/>
      <w:bookmarkEnd w:id="458"/>
      <w:r w:rsidR="009C5978" w:rsidRPr="007E370C">
        <w:rPr>
          <w:rFonts w:asciiTheme="minorHAnsi" w:hAnsiTheme="minorHAnsi"/>
        </w:rPr>
        <w:t xml:space="preserve"> </w:t>
      </w:r>
    </w:p>
    <w:p w14:paraId="520715B3" w14:textId="256E2221" w:rsidR="00C14A08" w:rsidRPr="00F02108" w:rsidRDefault="00C14A08" w:rsidP="00AF4233">
      <w:pPr>
        <w:rPr>
          <w:rFonts w:ascii="Calibri" w:hAnsi="Calibri" w:cs="Calibri"/>
          <w:b/>
          <w:bCs/>
          <w:color w:val="17365D" w:themeColor="text2" w:themeShade="BF"/>
          <w:sz w:val="24"/>
          <w:szCs w:val="24"/>
        </w:rPr>
      </w:pPr>
    </w:p>
    <w:p w14:paraId="40E9E4BF" w14:textId="77777777" w:rsidR="009C5978" w:rsidRPr="00F02108" w:rsidRDefault="009C5978" w:rsidP="00AF4233">
      <w:pPr>
        <w:rPr>
          <w:rFonts w:ascii="Calibri" w:hAnsi="Calibri" w:cs="Calibri"/>
          <w:b/>
          <w:bCs/>
          <w:color w:val="17365D" w:themeColor="text2" w:themeShade="BF"/>
          <w:sz w:val="24"/>
          <w:szCs w:val="24"/>
        </w:rPr>
      </w:pPr>
      <w:r w:rsidRPr="00F02108">
        <w:rPr>
          <w:rFonts w:ascii="Calibri" w:hAnsi="Calibri" w:cs="Calibri"/>
          <w:b/>
          <w:bCs/>
          <w:color w:val="17365D" w:themeColor="text2" w:themeShade="BF"/>
          <w:sz w:val="24"/>
          <w:szCs w:val="24"/>
        </w:rPr>
        <w:t>Crossings</w:t>
      </w:r>
    </w:p>
    <w:p w14:paraId="56051E44" w14:textId="77777777" w:rsidR="003617A6" w:rsidRPr="00962A35" w:rsidRDefault="009C5978" w:rsidP="00AF4233">
      <w:pPr>
        <w:pStyle w:val="Default"/>
        <w:rPr>
          <w:color w:val="FF0000"/>
          <w:sz w:val="22"/>
          <w:szCs w:val="22"/>
        </w:rPr>
      </w:pPr>
      <w:r w:rsidRPr="00962A35">
        <w:rPr>
          <w:bCs/>
          <w:color w:val="FF0000"/>
        </w:rPr>
        <w:t xml:space="preserve"> </w:t>
      </w:r>
    </w:p>
    <w:p w14:paraId="5EEC46C6" w14:textId="08D4CD6F" w:rsidR="009C5978" w:rsidRPr="007E370C" w:rsidRDefault="00E65CEF" w:rsidP="00AF4233">
      <w:pPr>
        <w:ind w:left="709" w:hanging="709"/>
        <w:rPr>
          <w:rFonts w:ascii="Calibri" w:hAnsi="Calibri" w:cs="Calibri"/>
          <w:bCs/>
          <w:color w:val="17365D" w:themeColor="text2" w:themeShade="BF"/>
          <w:sz w:val="24"/>
          <w:szCs w:val="24"/>
        </w:rPr>
      </w:pPr>
      <w:r w:rsidRPr="007E370C">
        <w:rPr>
          <w:rFonts w:ascii="Calibri" w:hAnsi="Calibri" w:cs="Calibri"/>
          <w:b/>
          <w:bCs/>
          <w:color w:val="17365D" w:themeColor="text2" w:themeShade="BF"/>
          <w:sz w:val="24"/>
          <w:szCs w:val="24"/>
        </w:rPr>
        <w:t>6</w:t>
      </w:r>
      <w:r w:rsidR="00707E3F" w:rsidRPr="007E370C">
        <w:rPr>
          <w:rFonts w:ascii="Calibri" w:hAnsi="Calibri" w:cs="Calibri"/>
          <w:b/>
          <w:bCs/>
          <w:color w:val="17365D" w:themeColor="text2" w:themeShade="BF"/>
          <w:sz w:val="24"/>
          <w:szCs w:val="24"/>
        </w:rPr>
        <w:t>.4</w:t>
      </w:r>
      <w:r w:rsidR="009C5978" w:rsidRPr="007E370C">
        <w:rPr>
          <w:rFonts w:ascii="Calibri" w:hAnsi="Calibri" w:cs="Calibri"/>
          <w:b/>
          <w:bCs/>
          <w:color w:val="17365D" w:themeColor="text2" w:themeShade="BF"/>
          <w:sz w:val="24"/>
          <w:szCs w:val="24"/>
        </w:rPr>
        <w:t>.1</w:t>
      </w:r>
      <w:r w:rsidR="00981562" w:rsidRPr="007E370C">
        <w:rPr>
          <w:rFonts w:ascii="Calibri" w:hAnsi="Calibri" w:cs="Calibri"/>
          <w:b/>
          <w:bCs/>
          <w:color w:val="17365D" w:themeColor="text2" w:themeShade="BF"/>
          <w:sz w:val="24"/>
          <w:szCs w:val="24"/>
        </w:rPr>
        <w:t>.1</w:t>
      </w:r>
      <w:r w:rsidR="009C5978" w:rsidRPr="007E370C">
        <w:rPr>
          <w:rFonts w:ascii="Calibri" w:hAnsi="Calibri" w:cs="Calibri"/>
          <w:bCs/>
          <w:color w:val="17365D" w:themeColor="text2" w:themeShade="BF"/>
          <w:sz w:val="24"/>
          <w:szCs w:val="24"/>
        </w:rPr>
        <w:t xml:space="preserve"> Crossings include but are not limited to: bridges, culverts, and causeways, and</w:t>
      </w:r>
      <w:r w:rsidR="007E370C" w:rsidRPr="007E370C">
        <w:rPr>
          <w:rFonts w:ascii="Calibri" w:hAnsi="Calibri" w:cs="Calibri"/>
          <w:bCs/>
          <w:color w:val="17365D" w:themeColor="text2" w:themeShade="BF"/>
          <w:sz w:val="24"/>
          <w:szCs w:val="24"/>
        </w:rPr>
        <w:t xml:space="preserve"> </w:t>
      </w:r>
      <w:r w:rsidR="007F7D3E" w:rsidRPr="007E370C">
        <w:rPr>
          <w:rFonts w:ascii="Calibri" w:hAnsi="Calibri" w:cs="Calibri"/>
          <w:bCs/>
          <w:color w:val="17365D" w:themeColor="text2" w:themeShade="BF"/>
          <w:sz w:val="24"/>
          <w:szCs w:val="24"/>
        </w:rPr>
        <w:t xml:space="preserve">may </w:t>
      </w:r>
      <w:r w:rsidR="009C5978" w:rsidRPr="007E370C">
        <w:rPr>
          <w:rFonts w:ascii="Calibri" w:hAnsi="Calibri" w:cs="Calibri"/>
          <w:bCs/>
          <w:color w:val="17365D" w:themeColor="text2" w:themeShade="BF"/>
          <w:sz w:val="24"/>
          <w:szCs w:val="24"/>
        </w:rPr>
        <w:t xml:space="preserve">be permitted to be constructed, replaced or upgraded </w:t>
      </w:r>
      <w:r w:rsidR="00196F9B" w:rsidRPr="00962A35">
        <w:rPr>
          <w:rFonts w:ascii="Calibri" w:hAnsi="Calibri" w:cs="Calibri"/>
          <w:bCs/>
          <w:color w:val="17365D" w:themeColor="text2" w:themeShade="BF"/>
          <w:sz w:val="24"/>
          <w:szCs w:val="24"/>
        </w:rPr>
        <w:t>if it has been demonstrated to the satisfaction of the CVCA that the interference on the natural features and the hydrologic and ecological functions of the watercourse has been deemed acceptable and subject to the following:</w:t>
      </w:r>
    </w:p>
    <w:p w14:paraId="2C1A9C61" w14:textId="77777777" w:rsidR="009C5978" w:rsidRPr="00F02108" w:rsidRDefault="009C5978" w:rsidP="00AF4233">
      <w:pPr>
        <w:rPr>
          <w:rFonts w:ascii="Calibri" w:hAnsi="Calibri" w:cs="Calibri"/>
          <w:color w:val="17365D" w:themeColor="text2" w:themeShade="BF"/>
          <w:sz w:val="24"/>
          <w:szCs w:val="24"/>
        </w:rPr>
      </w:pPr>
    </w:p>
    <w:p w14:paraId="438E2E96" w14:textId="66D9C176" w:rsidR="009C5978" w:rsidRPr="00962A35" w:rsidRDefault="009C5978" w:rsidP="00AF4233">
      <w:pPr>
        <w:pStyle w:val="ListParagraph"/>
        <w:numPr>
          <w:ilvl w:val="0"/>
          <w:numId w:val="83"/>
        </w:numPr>
        <w:rPr>
          <w:rFonts w:ascii="Calibri" w:hAnsi="Calibri" w:cs="Calibri"/>
          <w:color w:val="17365D" w:themeColor="text2" w:themeShade="BF"/>
          <w:sz w:val="24"/>
          <w:szCs w:val="24"/>
        </w:rPr>
      </w:pPr>
      <w:r w:rsidRPr="00962A35">
        <w:rPr>
          <w:rFonts w:ascii="Calibri" w:hAnsi="Calibri" w:cs="Calibri"/>
          <w:bCs/>
          <w:color w:val="17365D" w:themeColor="text2" w:themeShade="BF"/>
          <w:sz w:val="24"/>
          <w:szCs w:val="24"/>
        </w:rPr>
        <w:t xml:space="preserve">in the case of public infrastructure, all feasible alternative sites and alignments have been considered through an approved </w:t>
      </w:r>
      <w:r w:rsidRPr="00962A35">
        <w:rPr>
          <w:rFonts w:ascii="Calibri" w:hAnsi="Calibri" w:cs="Calibri"/>
          <w:bCs/>
          <w:iCs/>
          <w:color w:val="17365D" w:themeColor="text2" w:themeShade="BF"/>
          <w:sz w:val="24"/>
          <w:szCs w:val="24"/>
        </w:rPr>
        <w:t>Environmental Assessment</w:t>
      </w:r>
      <w:r w:rsidR="00091CF2" w:rsidRPr="00962A35">
        <w:rPr>
          <w:rFonts w:ascii="Calibri" w:hAnsi="Calibri" w:cs="Calibri"/>
          <w:bCs/>
          <w:iCs/>
          <w:color w:val="17365D" w:themeColor="text2" w:themeShade="BF"/>
          <w:sz w:val="24"/>
          <w:szCs w:val="24"/>
        </w:rPr>
        <w:t>, or other comprehensive plan</w:t>
      </w:r>
      <w:r w:rsidRPr="00962A35">
        <w:rPr>
          <w:rFonts w:ascii="Calibri" w:hAnsi="Calibri" w:cs="Calibri"/>
          <w:bCs/>
          <w:color w:val="17365D" w:themeColor="text2" w:themeShade="BF"/>
          <w:sz w:val="24"/>
          <w:szCs w:val="24"/>
        </w:rPr>
        <w:t xml:space="preserve">, where applicable, or in the case of replacements and/or upgrades, the crossing design is engineered through site-specific studies; </w:t>
      </w:r>
    </w:p>
    <w:p w14:paraId="09CBA4EF" w14:textId="4ADFB72A" w:rsidR="009C5978" w:rsidRPr="00962A35" w:rsidRDefault="009C5978" w:rsidP="00AF4233">
      <w:pPr>
        <w:pStyle w:val="ListParagraph"/>
        <w:numPr>
          <w:ilvl w:val="0"/>
          <w:numId w:val="83"/>
        </w:numPr>
        <w:rPr>
          <w:rFonts w:ascii="Calibri" w:hAnsi="Calibri" w:cs="Calibri"/>
          <w:color w:val="17365D" w:themeColor="text2" w:themeShade="BF"/>
          <w:sz w:val="24"/>
          <w:szCs w:val="24"/>
        </w:rPr>
      </w:pPr>
      <w:r w:rsidRPr="00962A35">
        <w:rPr>
          <w:rFonts w:ascii="Calibri" w:hAnsi="Calibri" w:cs="Calibri"/>
          <w:bCs/>
          <w:color w:val="17365D" w:themeColor="text2" w:themeShade="BF"/>
          <w:sz w:val="24"/>
          <w:szCs w:val="24"/>
        </w:rPr>
        <w:t xml:space="preserve">in the case of private infrastructure, all feasible alternative sites and alignments have been considered and, crossing design engineered through site-specific studies with the possible exception of temporary crossings based on the structural scale and scope, and the purpose of the temporary crossing; </w:t>
      </w:r>
    </w:p>
    <w:p w14:paraId="7C6EB220" w14:textId="77777777" w:rsidR="005E6C65" w:rsidRDefault="005E6C65" w:rsidP="00AF4233">
      <w:pPr>
        <w:ind w:firstLine="709"/>
        <w:rPr>
          <w:rFonts w:ascii="Calibri" w:hAnsi="Calibri" w:cs="Calibri"/>
          <w:bCs/>
          <w:color w:val="17365D" w:themeColor="text2" w:themeShade="BF"/>
          <w:sz w:val="24"/>
          <w:szCs w:val="24"/>
        </w:rPr>
      </w:pPr>
    </w:p>
    <w:p w14:paraId="1B38B463" w14:textId="0382A44C" w:rsidR="009C5978" w:rsidRPr="00EA123C" w:rsidRDefault="009C5978" w:rsidP="00AF4233">
      <w:pPr>
        <w:ind w:firstLine="709"/>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and, where it </w:t>
      </w:r>
      <w:r w:rsidRPr="00EA123C">
        <w:rPr>
          <w:rFonts w:ascii="Calibri" w:hAnsi="Calibri" w:cs="Calibri"/>
          <w:bCs/>
          <w:color w:val="17365D" w:themeColor="text2" w:themeShade="BF"/>
          <w:sz w:val="24"/>
          <w:szCs w:val="24"/>
        </w:rPr>
        <w:t xml:space="preserve">can be demonstrated that: </w:t>
      </w:r>
    </w:p>
    <w:p w14:paraId="142D48B9" w14:textId="77777777" w:rsidR="0084788F" w:rsidRDefault="0084788F" w:rsidP="00AF4233">
      <w:pPr>
        <w:pStyle w:val="Default"/>
        <w:rPr>
          <w:bCs/>
          <w:color w:val="17365D" w:themeColor="text2" w:themeShade="BF"/>
        </w:rPr>
      </w:pPr>
    </w:p>
    <w:p w14:paraId="328160F1" w14:textId="77777777" w:rsidR="00196F9B" w:rsidRPr="005D522C" w:rsidRDefault="00196F9B"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culverts have an open bottom where it is feasible, or where it is not feasible, the culverts should be appropriately embedded into the watercourse; </w:t>
      </w:r>
    </w:p>
    <w:p w14:paraId="77200DB6" w14:textId="77777777" w:rsidR="00196F9B" w:rsidRPr="005D522C" w:rsidRDefault="00196F9B"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crossing location, width, and alignment should be compatible with stream morphology, which typically requires location of the crossing on a straight and shallow/riffle reach of the watercourse with the crossing situated at right angles to the watercourse; </w:t>
      </w:r>
    </w:p>
    <w:p w14:paraId="01E5D1E0" w14:textId="16FE2F0B" w:rsidR="0084788F" w:rsidRPr="005D522C" w:rsidRDefault="0084788F"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crossings are located to take advantage of existing impacted or open areas on the channel bank or valley slope, wherever possible;</w:t>
      </w:r>
    </w:p>
    <w:p w14:paraId="4FBB0A7B" w14:textId="5791D137"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84788F">
        <w:rPr>
          <w:rFonts w:ascii="Calibri" w:hAnsi="Calibri" w:cs="Calibri"/>
          <w:bCs/>
          <w:color w:val="17365D" w:themeColor="text2" w:themeShade="BF"/>
          <w:sz w:val="24"/>
          <w:szCs w:val="24"/>
        </w:rPr>
        <w:t xml:space="preserve">crossing structures avoid the </w:t>
      </w:r>
      <w:r w:rsidRPr="005D522C">
        <w:rPr>
          <w:rFonts w:ascii="Calibri" w:hAnsi="Calibri" w:cs="Calibri"/>
          <w:bCs/>
          <w:color w:val="17365D" w:themeColor="text2" w:themeShade="BF"/>
          <w:sz w:val="24"/>
          <w:szCs w:val="24"/>
        </w:rPr>
        <w:t xml:space="preserve">erosion hazard </w:t>
      </w:r>
      <w:r w:rsidRPr="0084788F">
        <w:rPr>
          <w:rFonts w:ascii="Calibri" w:hAnsi="Calibri" w:cs="Calibri"/>
          <w:bCs/>
          <w:color w:val="17365D" w:themeColor="text2" w:themeShade="BF"/>
          <w:sz w:val="24"/>
          <w:szCs w:val="24"/>
        </w:rPr>
        <w:t xml:space="preserve">in order to accommodate natural </w:t>
      </w:r>
      <w:r w:rsidRPr="005D522C">
        <w:rPr>
          <w:rFonts w:ascii="Calibri" w:hAnsi="Calibri" w:cs="Calibri"/>
          <w:bCs/>
          <w:color w:val="17365D" w:themeColor="text2" w:themeShade="BF"/>
          <w:sz w:val="24"/>
          <w:szCs w:val="24"/>
        </w:rPr>
        <w:t xml:space="preserve">watercourse </w:t>
      </w:r>
      <w:r w:rsidRPr="0084788F">
        <w:rPr>
          <w:rFonts w:ascii="Calibri" w:hAnsi="Calibri" w:cs="Calibri"/>
          <w:bCs/>
          <w:color w:val="17365D" w:themeColor="text2" w:themeShade="BF"/>
          <w:sz w:val="24"/>
          <w:szCs w:val="24"/>
        </w:rPr>
        <w:t xml:space="preserve">movement; </w:t>
      </w:r>
    </w:p>
    <w:p w14:paraId="4A80B532" w14:textId="6C5320CC"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7E370C">
        <w:rPr>
          <w:rFonts w:ascii="Calibri" w:hAnsi="Calibri" w:cs="Calibri"/>
          <w:bCs/>
          <w:color w:val="17365D" w:themeColor="text2" w:themeShade="BF"/>
          <w:sz w:val="24"/>
          <w:szCs w:val="24"/>
        </w:rPr>
        <w:t xml:space="preserve">the risk of flood damage to upstream or downstream properties is reduced through site and crossing design; </w:t>
      </w:r>
    </w:p>
    <w:p w14:paraId="469E7765" w14:textId="3C88A3E1"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7E370C">
        <w:rPr>
          <w:rFonts w:ascii="Calibri" w:hAnsi="Calibri" w:cs="Calibri"/>
          <w:bCs/>
          <w:color w:val="17365D" w:themeColor="text2" w:themeShade="BF"/>
          <w:sz w:val="24"/>
          <w:szCs w:val="24"/>
        </w:rPr>
        <w:t xml:space="preserve">the design encourages fish passage where possible; </w:t>
      </w:r>
    </w:p>
    <w:p w14:paraId="5C05478C" w14:textId="32CD5698" w:rsidR="009C5978" w:rsidRPr="0084788F" w:rsidRDefault="009C5978" w:rsidP="005D522C">
      <w:pPr>
        <w:pStyle w:val="ListParagraph"/>
        <w:numPr>
          <w:ilvl w:val="0"/>
          <w:numId w:val="153"/>
        </w:numPr>
        <w:ind w:right="486"/>
        <w:rPr>
          <w:rFonts w:ascii="Calibri" w:hAnsi="Calibri" w:cs="Calibri"/>
          <w:bCs/>
          <w:color w:val="17365D" w:themeColor="text2" w:themeShade="BF"/>
          <w:sz w:val="24"/>
          <w:szCs w:val="24"/>
        </w:rPr>
      </w:pPr>
      <w:r w:rsidRPr="0084788F">
        <w:rPr>
          <w:rFonts w:ascii="Calibri" w:hAnsi="Calibri" w:cs="Calibri"/>
          <w:bCs/>
          <w:color w:val="17365D" w:themeColor="text2" w:themeShade="BF"/>
          <w:sz w:val="24"/>
          <w:szCs w:val="24"/>
        </w:rPr>
        <w:t xml:space="preserve">interference with </w:t>
      </w:r>
      <w:r w:rsidRPr="005D522C">
        <w:rPr>
          <w:rFonts w:ascii="Calibri" w:hAnsi="Calibri" w:cs="Calibri"/>
          <w:bCs/>
          <w:color w:val="17365D" w:themeColor="text2" w:themeShade="BF"/>
          <w:sz w:val="24"/>
          <w:szCs w:val="24"/>
        </w:rPr>
        <w:t xml:space="preserve">hydrologic function </w:t>
      </w:r>
      <w:r w:rsidRPr="0084788F">
        <w:rPr>
          <w:rFonts w:ascii="Calibri" w:hAnsi="Calibri" w:cs="Calibri"/>
          <w:bCs/>
          <w:color w:val="17365D" w:themeColor="text2" w:themeShade="BF"/>
          <w:sz w:val="24"/>
          <w:szCs w:val="24"/>
        </w:rPr>
        <w:t xml:space="preserve">(e.g., water quality and quantity control) is minimized and it can be demonstrated that </w:t>
      </w:r>
      <w:r w:rsidRPr="005D522C">
        <w:rPr>
          <w:rFonts w:ascii="Calibri" w:hAnsi="Calibri" w:cs="Calibri"/>
          <w:bCs/>
          <w:color w:val="17365D" w:themeColor="text2" w:themeShade="BF"/>
          <w:sz w:val="24"/>
          <w:szCs w:val="24"/>
        </w:rPr>
        <w:t xml:space="preserve">best management practices </w:t>
      </w:r>
      <w:r w:rsidRPr="0084788F">
        <w:rPr>
          <w:rFonts w:ascii="Calibri" w:hAnsi="Calibri" w:cs="Calibri"/>
          <w:bCs/>
          <w:color w:val="17365D" w:themeColor="text2" w:themeShade="BF"/>
          <w:sz w:val="24"/>
          <w:szCs w:val="24"/>
        </w:rPr>
        <w:t xml:space="preserve">including site and crossing design and appropriate remedial measures will mitigate disturbance to features and functions; </w:t>
      </w:r>
    </w:p>
    <w:p w14:paraId="3D76AD24" w14:textId="77777777" w:rsidR="00196F9B" w:rsidRPr="005D522C" w:rsidRDefault="00196F9B"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submitted plans should incorporate detailed information related to installation and sequencing; </w:t>
      </w:r>
    </w:p>
    <w:p w14:paraId="2B120E2B" w14:textId="5A239D78"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84788F">
        <w:rPr>
          <w:rFonts w:ascii="Calibri" w:hAnsi="Calibri" w:cs="Calibri"/>
          <w:bCs/>
          <w:color w:val="17365D" w:themeColor="text2" w:themeShade="BF"/>
          <w:sz w:val="24"/>
          <w:szCs w:val="24"/>
        </w:rPr>
        <w:t xml:space="preserve">physical realignments or alterations to the </w:t>
      </w:r>
      <w:r w:rsidRPr="005D522C">
        <w:rPr>
          <w:rFonts w:ascii="Calibri" w:hAnsi="Calibri" w:cs="Calibri"/>
          <w:bCs/>
          <w:color w:val="17365D" w:themeColor="text2" w:themeShade="BF"/>
          <w:sz w:val="24"/>
          <w:szCs w:val="24"/>
        </w:rPr>
        <w:t>river</w:t>
      </w:r>
      <w:r w:rsidRPr="0084788F">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creek</w:t>
      </w:r>
      <w:r w:rsidRPr="0084788F">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stream </w:t>
      </w:r>
      <w:r w:rsidRPr="0084788F">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 xml:space="preserve">watercourse </w:t>
      </w:r>
      <w:r w:rsidRPr="0084788F">
        <w:rPr>
          <w:rFonts w:ascii="Calibri" w:hAnsi="Calibri" w:cs="Calibri"/>
          <w:bCs/>
          <w:color w:val="17365D" w:themeColor="text2" w:themeShade="BF"/>
          <w:sz w:val="24"/>
          <w:szCs w:val="24"/>
        </w:rPr>
        <w:t xml:space="preserve">channel associated with a new crossing are avoided or are in accordance with the </w:t>
      </w:r>
      <w:r w:rsidR="007B1D16" w:rsidRPr="0084788F">
        <w:rPr>
          <w:rFonts w:ascii="Calibri" w:hAnsi="Calibri" w:cs="Calibri"/>
          <w:bCs/>
          <w:color w:val="17365D" w:themeColor="text2" w:themeShade="BF"/>
          <w:sz w:val="24"/>
          <w:szCs w:val="24"/>
        </w:rPr>
        <w:t>CVCA</w:t>
      </w:r>
      <w:r w:rsidRPr="0084788F">
        <w:rPr>
          <w:rFonts w:ascii="Calibri" w:hAnsi="Calibri" w:cs="Calibri"/>
          <w:bCs/>
          <w:color w:val="17365D" w:themeColor="text2" w:themeShade="BF"/>
          <w:sz w:val="24"/>
          <w:szCs w:val="24"/>
        </w:rPr>
        <w:t xml:space="preserve"> channelization policies that follow; and, </w:t>
      </w:r>
    </w:p>
    <w:p w14:paraId="76BC1937" w14:textId="5CFDDE89"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84788F">
        <w:rPr>
          <w:rFonts w:ascii="Calibri" w:hAnsi="Calibri" w:cs="Calibri"/>
          <w:bCs/>
          <w:color w:val="17365D" w:themeColor="text2" w:themeShade="BF"/>
          <w:sz w:val="24"/>
          <w:szCs w:val="24"/>
        </w:rPr>
        <w:t xml:space="preserve">maintenance requirements are minimized. </w:t>
      </w:r>
    </w:p>
    <w:p w14:paraId="124F0AAF" w14:textId="50318700" w:rsidR="00FF3950" w:rsidRPr="00AF4233" w:rsidRDefault="00FF3950" w:rsidP="00AF4233">
      <w:pPr>
        <w:ind w:left="709"/>
        <w:rPr>
          <w:rFonts w:ascii="Calibri" w:hAnsi="Calibri" w:cs="Calibri"/>
          <w:color w:val="17365D" w:themeColor="text2" w:themeShade="BF"/>
          <w:sz w:val="24"/>
          <w:szCs w:val="24"/>
        </w:rPr>
      </w:pPr>
    </w:p>
    <w:p w14:paraId="16A3C8DC" w14:textId="4CF9FF26" w:rsidR="009C5978" w:rsidRPr="00F02108" w:rsidRDefault="00E65CEF" w:rsidP="00AF4233">
      <w:pPr>
        <w:rPr>
          <w:rFonts w:ascii="Calibri" w:hAnsi="Calibri" w:cs="Calibri"/>
          <w:color w:val="17365D" w:themeColor="text2" w:themeShade="BF"/>
          <w:sz w:val="24"/>
          <w:szCs w:val="24"/>
        </w:rPr>
      </w:pPr>
      <w:r w:rsidRPr="00930999">
        <w:rPr>
          <w:rFonts w:ascii="Calibri" w:hAnsi="Calibri" w:cs="Calibri"/>
          <w:b/>
          <w:bCs/>
          <w:color w:val="17365D" w:themeColor="text2" w:themeShade="BF"/>
          <w:sz w:val="24"/>
          <w:szCs w:val="24"/>
        </w:rPr>
        <w:t>6</w:t>
      </w:r>
      <w:r w:rsidR="00707E3F" w:rsidRPr="00930999">
        <w:rPr>
          <w:rFonts w:ascii="Calibri" w:hAnsi="Calibri" w:cs="Calibri"/>
          <w:b/>
          <w:bCs/>
          <w:color w:val="17365D" w:themeColor="text2" w:themeShade="BF"/>
          <w:sz w:val="24"/>
          <w:szCs w:val="24"/>
        </w:rPr>
        <w:t>.4</w:t>
      </w:r>
      <w:r w:rsidR="00981562" w:rsidRPr="00930999">
        <w:rPr>
          <w:rFonts w:ascii="Calibri" w:hAnsi="Calibri" w:cs="Calibri"/>
          <w:b/>
          <w:bCs/>
          <w:color w:val="17365D" w:themeColor="text2" w:themeShade="BF"/>
          <w:sz w:val="24"/>
          <w:szCs w:val="24"/>
        </w:rPr>
        <w:t>.1.2</w:t>
      </w:r>
      <w:r w:rsidR="009C5978" w:rsidRPr="00930999">
        <w:rPr>
          <w:rFonts w:ascii="Calibri" w:hAnsi="Calibri" w:cs="Calibri"/>
          <w:bCs/>
          <w:color w:val="17365D" w:themeColor="text2" w:themeShade="BF"/>
          <w:sz w:val="24"/>
          <w:szCs w:val="24"/>
        </w:rPr>
        <w:t xml:space="preserve"> Bed-level </w:t>
      </w:r>
      <w:r w:rsidR="009C5978" w:rsidRPr="00F02108">
        <w:rPr>
          <w:rFonts w:ascii="Calibri" w:hAnsi="Calibri" w:cs="Calibri"/>
          <w:bCs/>
          <w:color w:val="17365D" w:themeColor="text2" w:themeShade="BF"/>
          <w:sz w:val="24"/>
          <w:szCs w:val="24"/>
        </w:rPr>
        <w:t xml:space="preserve">crossings will be permitted to be constructed, replaced or upgraded where it can be demonstrated that: </w:t>
      </w:r>
    </w:p>
    <w:p w14:paraId="04165889" w14:textId="77777777" w:rsidR="009C5978" w:rsidRPr="00F02108" w:rsidRDefault="009C5978" w:rsidP="00AF4233">
      <w:pPr>
        <w:rPr>
          <w:rFonts w:ascii="Calibri" w:hAnsi="Calibri" w:cs="Calibri"/>
          <w:color w:val="17365D" w:themeColor="text2" w:themeShade="BF"/>
          <w:sz w:val="24"/>
          <w:szCs w:val="24"/>
        </w:rPr>
      </w:pPr>
    </w:p>
    <w:p w14:paraId="47EF9C30" w14:textId="6103B4B8"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stable, non-erodible, rounded inorganic </w:t>
      </w:r>
      <w:r w:rsidRPr="005D522C">
        <w:rPr>
          <w:rFonts w:ascii="Calibri" w:hAnsi="Calibri" w:cs="Calibri"/>
          <w:bCs/>
          <w:color w:val="17365D" w:themeColor="text2" w:themeShade="BF"/>
          <w:sz w:val="24"/>
          <w:szCs w:val="24"/>
        </w:rPr>
        <w:t xml:space="preserve">material </w:t>
      </w:r>
      <w:r w:rsidRPr="00F02108">
        <w:rPr>
          <w:rFonts w:ascii="Calibri" w:hAnsi="Calibri" w:cs="Calibri"/>
          <w:bCs/>
          <w:color w:val="17365D" w:themeColor="text2" w:themeShade="BF"/>
          <w:sz w:val="24"/>
          <w:szCs w:val="24"/>
        </w:rPr>
        <w:t xml:space="preserve">is used; </w:t>
      </w:r>
    </w:p>
    <w:p w14:paraId="3097FC2E" w14:textId="6638E9B5"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crossings avoid any bends in the </w:t>
      </w:r>
      <w:r w:rsidRPr="005D522C">
        <w:rPr>
          <w:rFonts w:ascii="Calibri" w:hAnsi="Calibri" w:cs="Calibri"/>
          <w:bCs/>
          <w:color w:val="17365D" w:themeColor="text2" w:themeShade="BF"/>
          <w:sz w:val="24"/>
          <w:szCs w:val="24"/>
        </w:rPr>
        <w:t xml:space="preserve">watercourse </w:t>
      </w:r>
      <w:r w:rsidRPr="00F02108">
        <w:rPr>
          <w:rFonts w:ascii="Calibri" w:hAnsi="Calibri" w:cs="Calibri"/>
          <w:bCs/>
          <w:color w:val="17365D" w:themeColor="text2" w:themeShade="BF"/>
          <w:sz w:val="24"/>
          <w:szCs w:val="24"/>
        </w:rPr>
        <w:t xml:space="preserve">to the extent practical; </w:t>
      </w:r>
    </w:p>
    <w:p w14:paraId="258D5ED9" w14:textId="306AB00D"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crossings are located to take advantage of existing impacted or open areas on the channel bank or </w:t>
      </w:r>
      <w:r w:rsidRPr="005D522C">
        <w:rPr>
          <w:rFonts w:ascii="Calibri" w:hAnsi="Calibri" w:cs="Calibri"/>
          <w:bCs/>
          <w:color w:val="17365D" w:themeColor="text2" w:themeShade="BF"/>
          <w:sz w:val="24"/>
          <w:szCs w:val="24"/>
        </w:rPr>
        <w:t xml:space="preserve">valley </w:t>
      </w:r>
      <w:r w:rsidRPr="00F02108">
        <w:rPr>
          <w:rFonts w:ascii="Calibri" w:hAnsi="Calibri" w:cs="Calibri"/>
          <w:bCs/>
          <w:color w:val="17365D" w:themeColor="text2" w:themeShade="BF"/>
          <w:sz w:val="24"/>
          <w:szCs w:val="24"/>
        </w:rPr>
        <w:t xml:space="preserve">slope, wherever possible; </w:t>
      </w:r>
    </w:p>
    <w:p w14:paraId="6E1BBF94" w14:textId="07F0C0C3"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the risk of flood damage to upstream or downstream properties is reduced through site and structure design; </w:t>
      </w:r>
    </w:p>
    <w:p w14:paraId="35B2AE17" w14:textId="3A1FAABE"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design encourages fish passage where possible; </w:t>
      </w:r>
    </w:p>
    <w:p w14:paraId="0B2C1696" w14:textId="6BE613D0"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physical realignments or alterations to the </w:t>
      </w:r>
      <w:r w:rsidRPr="005D522C">
        <w:rPr>
          <w:rFonts w:ascii="Calibri" w:hAnsi="Calibri" w:cs="Calibri"/>
          <w:bCs/>
          <w:color w:val="17365D" w:themeColor="text2" w:themeShade="BF"/>
          <w:sz w:val="24"/>
          <w:szCs w:val="24"/>
        </w:rPr>
        <w:t>river</w:t>
      </w:r>
      <w:r w:rsidRPr="00F02108">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creek</w:t>
      </w:r>
      <w:r w:rsidRPr="00F02108">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stream </w:t>
      </w:r>
      <w:r w:rsidRPr="00F02108">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 xml:space="preserve">watercourse </w:t>
      </w:r>
      <w:r w:rsidRPr="00F02108">
        <w:rPr>
          <w:rFonts w:ascii="Calibri" w:hAnsi="Calibri" w:cs="Calibri"/>
          <w:bCs/>
          <w:color w:val="17365D" w:themeColor="text2" w:themeShade="BF"/>
          <w:sz w:val="24"/>
          <w:szCs w:val="24"/>
        </w:rPr>
        <w:t xml:space="preserve">channel associated with a new crossing are avoided or are in accordance with the </w:t>
      </w:r>
      <w:r w:rsidR="007B1D16" w:rsidRPr="00F02108">
        <w:rPr>
          <w:rFonts w:ascii="Calibri" w:hAnsi="Calibri" w:cs="Calibri"/>
          <w:bCs/>
          <w:color w:val="17365D" w:themeColor="text2" w:themeShade="BF"/>
          <w:sz w:val="24"/>
          <w:szCs w:val="24"/>
        </w:rPr>
        <w:t>CVCA</w:t>
      </w:r>
      <w:r w:rsidRPr="00F02108">
        <w:rPr>
          <w:rFonts w:ascii="Calibri" w:hAnsi="Calibri" w:cs="Calibri"/>
          <w:bCs/>
          <w:color w:val="17365D" w:themeColor="text2" w:themeShade="BF"/>
          <w:sz w:val="24"/>
          <w:szCs w:val="24"/>
        </w:rPr>
        <w:t xml:space="preserve"> channelization policies that follow; and, </w:t>
      </w:r>
    </w:p>
    <w:p w14:paraId="1802C02C" w14:textId="7492F5C4"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maintenance requirements are minimized. </w:t>
      </w:r>
    </w:p>
    <w:p w14:paraId="012247C8" w14:textId="77777777" w:rsidR="00F02108" w:rsidRDefault="00F02108" w:rsidP="00AF4233">
      <w:pPr>
        <w:rPr>
          <w:rFonts w:ascii="Calibri" w:hAnsi="Calibri" w:cs="Calibri"/>
          <w:b/>
          <w:bCs/>
          <w:color w:val="17365D" w:themeColor="text2" w:themeShade="BF"/>
          <w:sz w:val="24"/>
          <w:szCs w:val="24"/>
        </w:rPr>
      </w:pPr>
    </w:p>
    <w:p w14:paraId="780C009D" w14:textId="77777777" w:rsidR="009C5978" w:rsidRPr="00F02108" w:rsidRDefault="009C5978" w:rsidP="00AF4233">
      <w:pPr>
        <w:rPr>
          <w:rFonts w:ascii="Calibri" w:hAnsi="Calibri" w:cs="Calibri"/>
          <w:b/>
          <w:bCs/>
          <w:color w:val="17365D" w:themeColor="text2" w:themeShade="BF"/>
          <w:sz w:val="24"/>
          <w:szCs w:val="24"/>
        </w:rPr>
      </w:pPr>
      <w:r w:rsidRPr="00F02108">
        <w:rPr>
          <w:rFonts w:ascii="Calibri" w:hAnsi="Calibri" w:cs="Calibri"/>
          <w:b/>
          <w:bCs/>
          <w:color w:val="17365D" w:themeColor="text2" w:themeShade="BF"/>
          <w:sz w:val="24"/>
          <w:szCs w:val="24"/>
        </w:rPr>
        <w:t xml:space="preserve">Water Control Structures </w:t>
      </w:r>
    </w:p>
    <w:p w14:paraId="7099B7D1" w14:textId="77777777" w:rsidR="009C5978" w:rsidRPr="00F02108" w:rsidRDefault="009C5978" w:rsidP="00AF4233">
      <w:pPr>
        <w:rPr>
          <w:rFonts w:ascii="Calibri" w:hAnsi="Calibri" w:cs="Calibri"/>
          <w:color w:val="17365D" w:themeColor="text2" w:themeShade="BF"/>
          <w:sz w:val="24"/>
          <w:szCs w:val="24"/>
        </w:rPr>
      </w:pPr>
    </w:p>
    <w:p w14:paraId="6DEC9878" w14:textId="381AEED3" w:rsidR="00FD2E99" w:rsidRDefault="00E65CEF" w:rsidP="00AF4233">
      <w:pPr>
        <w:ind w:left="709" w:hanging="709"/>
        <w:rPr>
          <w:rFonts w:ascii="Calibri" w:hAnsi="Calibri" w:cs="Calibri"/>
          <w:bCs/>
          <w:iCs/>
          <w:color w:val="17365D" w:themeColor="text2" w:themeShade="BF"/>
          <w:sz w:val="24"/>
          <w:szCs w:val="24"/>
        </w:rPr>
      </w:pPr>
      <w:r w:rsidRPr="00930999">
        <w:rPr>
          <w:rFonts w:ascii="Calibri" w:hAnsi="Calibri" w:cs="Calibri"/>
          <w:b/>
          <w:bCs/>
          <w:color w:val="17365D" w:themeColor="text2" w:themeShade="BF"/>
          <w:sz w:val="24"/>
          <w:szCs w:val="24"/>
        </w:rPr>
        <w:t>6</w:t>
      </w:r>
      <w:r w:rsidR="00707E3F" w:rsidRPr="00930999">
        <w:rPr>
          <w:rFonts w:ascii="Calibri" w:hAnsi="Calibri" w:cs="Calibri"/>
          <w:b/>
          <w:bCs/>
          <w:color w:val="17365D" w:themeColor="text2" w:themeShade="BF"/>
          <w:sz w:val="24"/>
          <w:szCs w:val="24"/>
        </w:rPr>
        <w:t>.4</w:t>
      </w:r>
      <w:r w:rsidR="00981562" w:rsidRPr="00930999">
        <w:rPr>
          <w:rFonts w:ascii="Calibri" w:hAnsi="Calibri" w:cs="Calibri"/>
          <w:b/>
          <w:bCs/>
          <w:color w:val="17365D" w:themeColor="text2" w:themeShade="BF"/>
          <w:sz w:val="24"/>
          <w:szCs w:val="24"/>
        </w:rPr>
        <w:t>.1.3</w:t>
      </w:r>
      <w:r w:rsidR="009C5978" w:rsidRPr="00930999">
        <w:rPr>
          <w:rFonts w:ascii="Calibri" w:hAnsi="Calibri" w:cs="Calibri"/>
          <w:bCs/>
          <w:color w:val="17365D" w:themeColor="text2" w:themeShade="BF"/>
          <w:sz w:val="24"/>
          <w:szCs w:val="24"/>
        </w:rPr>
        <w:t xml:space="preserve"> Water control structures to</w:t>
      </w:r>
      <w:r w:rsidR="00B442A0">
        <w:rPr>
          <w:rFonts w:ascii="Calibri" w:hAnsi="Calibri" w:cs="Calibri"/>
          <w:bCs/>
          <w:color w:val="17365D" w:themeColor="text2" w:themeShade="BF"/>
          <w:sz w:val="24"/>
          <w:szCs w:val="24"/>
        </w:rPr>
        <w:t xml:space="preserve"> </w:t>
      </w:r>
      <w:r w:rsidR="009C5978" w:rsidRPr="00930999">
        <w:rPr>
          <w:rFonts w:ascii="Calibri" w:hAnsi="Calibri" w:cs="Calibri"/>
          <w:bCs/>
          <w:color w:val="17365D" w:themeColor="text2" w:themeShade="BF"/>
          <w:sz w:val="24"/>
          <w:szCs w:val="24"/>
        </w:rPr>
        <w:t xml:space="preserve">protect existing </w:t>
      </w:r>
      <w:r w:rsidR="0038306B">
        <w:rPr>
          <w:rFonts w:ascii="Calibri" w:hAnsi="Calibri" w:cs="Calibri"/>
          <w:bCs/>
          <w:color w:val="17365D" w:themeColor="text2" w:themeShade="BF"/>
          <w:sz w:val="24"/>
          <w:szCs w:val="24"/>
        </w:rPr>
        <w:t xml:space="preserve">and proposed </w:t>
      </w:r>
      <w:r w:rsidR="009C5978" w:rsidRPr="00930999">
        <w:rPr>
          <w:rFonts w:ascii="Calibri" w:hAnsi="Calibri" w:cs="Calibri"/>
          <w:bCs/>
          <w:iCs/>
          <w:color w:val="17365D" w:themeColor="text2" w:themeShade="BF"/>
          <w:sz w:val="24"/>
          <w:szCs w:val="24"/>
        </w:rPr>
        <w:t xml:space="preserve">development </w:t>
      </w:r>
      <w:r w:rsidR="009C5978" w:rsidRPr="00930999">
        <w:rPr>
          <w:rFonts w:ascii="Calibri" w:hAnsi="Calibri" w:cs="Calibri"/>
          <w:bCs/>
          <w:color w:val="17365D" w:themeColor="text2" w:themeShade="BF"/>
          <w:sz w:val="24"/>
          <w:szCs w:val="24"/>
        </w:rPr>
        <w:t xml:space="preserve">from a </w:t>
      </w:r>
      <w:r w:rsidR="009C5978" w:rsidRPr="00930999">
        <w:rPr>
          <w:rFonts w:ascii="Calibri" w:hAnsi="Calibri" w:cs="Calibri"/>
          <w:bCs/>
          <w:iCs/>
          <w:color w:val="17365D" w:themeColor="text2" w:themeShade="BF"/>
          <w:sz w:val="24"/>
          <w:szCs w:val="24"/>
        </w:rPr>
        <w:t>flooding hazard</w:t>
      </w:r>
      <w:r w:rsidR="00B25C8D" w:rsidRPr="00930999">
        <w:rPr>
          <w:rFonts w:ascii="Calibri" w:hAnsi="Calibri" w:cs="Calibri"/>
          <w:bCs/>
          <w:iCs/>
          <w:color w:val="17365D" w:themeColor="text2" w:themeShade="BF"/>
          <w:sz w:val="24"/>
          <w:szCs w:val="24"/>
        </w:rPr>
        <w:t xml:space="preserve"> shall not be permitted</w:t>
      </w:r>
      <w:r w:rsidR="00FD2E99">
        <w:rPr>
          <w:rFonts w:ascii="Calibri" w:hAnsi="Calibri" w:cs="Calibri"/>
          <w:bCs/>
          <w:iCs/>
          <w:color w:val="17365D" w:themeColor="text2" w:themeShade="BF"/>
          <w:sz w:val="24"/>
          <w:szCs w:val="24"/>
        </w:rPr>
        <w:t>.</w:t>
      </w:r>
    </w:p>
    <w:p w14:paraId="72241D2F" w14:textId="77777777" w:rsidR="00FD2E99" w:rsidRDefault="00FD2E99" w:rsidP="00AF4233">
      <w:pPr>
        <w:ind w:left="709" w:hanging="709"/>
        <w:rPr>
          <w:rFonts w:ascii="Calibri" w:hAnsi="Calibri" w:cs="Calibri"/>
          <w:bCs/>
          <w:iCs/>
          <w:color w:val="17365D" w:themeColor="text2" w:themeShade="BF"/>
          <w:sz w:val="24"/>
          <w:szCs w:val="24"/>
        </w:rPr>
      </w:pPr>
    </w:p>
    <w:p w14:paraId="5612E480" w14:textId="72384A84" w:rsidR="009C5978" w:rsidRPr="00930999" w:rsidRDefault="00FD2E99" w:rsidP="00AF4233">
      <w:pPr>
        <w:ind w:left="709" w:hanging="709"/>
        <w:rPr>
          <w:rFonts w:ascii="Calibri" w:hAnsi="Calibri" w:cs="Calibri"/>
          <w:color w:val="17365D" w:themeColor="text2" w:themeShade="BF"/>
          <w:sz w:val="24"/>
          <w:szCs w:val="24"/>
        </w:rPr>
      </w:pPr>
      <w:r>
        <w:rPr>
          <w:rFonts w:ascii="Calibri" w:hAnsi="Calibri" w:cs="Calibri"/>
          <w:b/>
          <w:bCs/>
          <w:color w:val="17365D" w:themeColor="text2" w:themeShade="BF"/>
          <w:sz w:val="24"/>
          <w:szCs w:val="24"/>
        </w:rPr>
        <w:t xml:space="preserve">6.4.1.4 </w:t>
      </w:r>
      <w:r>
        <w:rPr>
          <w:rFonts w:ascii="Calibri" w:hAnsi="Calibri" w:cs="Calibri"/>
          <w:bCs/>
          <w:color w:val="17365D" w:themeColor="text2" w:themeShade="BF"/>
          <w:sz w:val="24"/>
          <w:szCs w:val="24"/>
        </w:rPr>
        <w:t xml:space="preserve">Water control structures to </w:t>
      </w:r>
      <w:r w:rsidR="009C5978" w:rsidRPr="00930999">
        <w:rPr>
          <w:rFonts w:ascii="Calibri" w:hAnsi="Calibri" w:cs="Calibri"/>
          <w:bCs/>
          <w:color w:val="17365D" w:themeColor="text2" w:themeShade="BF"/>
          <w:sz w:val="24"/>
          <w:szCs w:val="24"/>
        </w:rPr>
        <w:t xml:space="preserve">facilitate approved renewable energy generation projects (for water control structures associated with </w:t>
      </w:r>
      <w:r w:rsidR="009C5978" w:rsidRPr="00930999">
        <w:rPr>
          <w:rFonts w:ascii="Calibri" w:hAnsi="Calibri" w:cs="Calibri"/>
          <w:bCs/>
          <w:iCs/>
          <w:color w:val="17365D" w:themeColor="text2" w:themeShade="BF"/>
          <w:sz w:val="24"/>
          <w:szCs w:val="24"/>
        </w:rPr>
        <w:t xml:space="preserve">conservation activities </w:t>
      </w:r>
      <w:r w:rsidR="00865B55" w:rsidRPr="00930999">
        <w:rPr>
          <w:rFonts w:ascii="Calibri" w:hAnsi="Calibri" w:cs="Calibri"/>
          <w:bCs/>
          <w:color w:val="17365D" w:themeColor="text2" w:themeShade="BF"/>
          <w:sz w:val="24"/>
          <w:szCs w:val="24"/>
        </w:rPr>
        <w:t xml:space="preserve">refer to Policy </w:t>
      </w:r>
      <w:r w:rsidR="009A4C63" w:rsidRPr="00962A35">
        <w:rPr>
          <w:rFonts w:ascii="Calibri" w:hAnsi="Calibri" w:cs="Calibri"/>
          <w:bCs/>
          <w:color w:val="17365D" w:themeColor="text2" w:themeShade="BF"/>
          <w:sz w:val="24"/>
          <w:szCs w:val="24"/>
        </w:rPr>
        <w:t>6</w:t>
      </w:r>
      <w:r w:rsidR="00865B55" w:rsidRPr="00930999">
        <w:rPr>
          <w:rFonts w:ascii="Calibri" w:hAnsi="Calibri" w:cs="Calibri"/>
          <w:bCs/>
          <w:color w:val="17365D" w:themeColor="text2" w:themeShade="BF"/>
          <w:sz w:val="24"/>
          <w:szCs w:val="24"/>
        </w:rPr>
        <w:t>.4.2)</w:t>
      </w:r>
      <w:r w:rsidR="009C5978" w:rsidRPr="00930999">
        <w:rPr>
          <w:rFonts w:ascii="Calibri" w:hAnsi="Calibri" w:cs="Calibri"/>
          <w:bCs/>
          <w:color w:val="17365D" w:themeColor="text2" w:themeShade="BF"/>
          <w:sz w:val="24"/>
          <w:szCs w:val="24"/>
        </w:rPr>
        <w:t xml:space="preserve"> will be permitted to be constructed, maintained or repaired subject to the following: </w:t>
      </w:r>
    </w:p>
    <w:p w14:paraId="5EEAC298" w14:textId="77777777" w:rsidR="009C5978" w:rsidRPr="005D522C" w:rsidRDefault="009C5978" w:rsidP="005D522C">
      <w:pPr>
        <w:pStyle w:val="ListParagraph"/>
        <w:ind w:left="1080" w:right="486"/>
        <w:rPr>
          <w:rFonts w:ascii="Calibri" w:hAnsi="Calibri" w:cs="Calibri"/>
          <w:bCs/>
          <w:color w:val="17365D" w:themeColor="text2" w:themeShade="BF"/>
          <w:sz w:val="24"/>
          <w:szCs w:val="24"/>
        </w:rPr>
      </w:pPr>
    </w:p>
    <w:p w14:paraId="43E30DA7" w14:textId="44EB4CED"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the water management benefits of the water control structure are demonstrated and all feasible alternatives </w:t>
      </w:r>
      <w:r w:rsidR="00B57AF0">
        <w:rPr>
          <w:rFonts w:ascii="Calibri" w:hAnsi="Calibri" w:cs="Calibri"/>
          <w:bCs/>
          <w:color w:val="17365D" w:themeColor="text2" w:themeShade="BF"/>
          <w:sz w:val="24"/>
          <w:szCs w:val="24"/>
        </w:rPr>
        <w:t xml:space="preserve">are </w:t>
      </w:r>
      <w:r w:rsidRPr="00F02108">
        <w:rPr>
          <w:rFonts w:ascii="Calibri" w:hAnsi="Calibri" w:cs="Calibri"/>
          <w:bCs/>
          <w:color w:val="17365D" w:themeColor="text2" w:themeShade="BF"/>
          <w:sz w:val="24"/>
          <w:szCs w:val="24"/>
        </w:rPr>
        <w:t xml:space="preserve">considered through an approved </w:t>
      </w:r>
      <w:r w:rsidRPr="005D522C">
        <w:rPr>
          <w:rFonts w:ascii="Calibri" w:hAnsi="Calibri" w:cs="Calibri"/>
          <w:bCs/>
          <w:color w:val="17365D" w:themeColor="text2" w:themeShade="BF"/>
          <w:sz w:val="24"/>
          <w:szCs w:val="24"/>
        </w:rPr>
        <w:t>Environmental Assessment</w:t>
      </w:r>
      <w:r w:rsidRPr="00F02108">
        <w:rPr>
          <w:rFonts w:ascii="Calibri" w:hAnsi="Calibri" w:cs="Calibri"/>
          <w:bCs/>
          <w:color w:val="17365D" w:themeColor="text2" w:themeShade="BF"/>
          <w:sz w:val="24"/>
          <w:szCs w:val="24"/>
        </w:rPr>
        <w:t xml:space="preserve">, or other </w:t>
      </w:r>
      <w:r w:rsidRPr="005D522C">
        <w:rPr>
          <w:rFonts w:ascii="Calibri" w:hAnsi="Calibri" w:cs="Calibri"/>
          <w:bCs/>
          <w:color w:val="17365D" w:themeColor="text2" w:themeShade="BF"/>
          <w:sz w:val="24"/>
          <w:szCs w:val="24"/>
        </w:rPr>
        <w:t xml:space="preserve">comprehensive plan </w:t>
      </w:r>
      <w:r w:rsidRPr="00F02108">
        <w:rPr>
          <w:rFonts w:ascii="Calibri" w:hAnsi="Calibri" w:cs="Calibri"/>
          <w:bCs/>
          <w:color w:val="17365D" w:themeColor="text2" w:themeShade="BF"/>
          <w:sz w:val="24"/>
          <w:szCs w:val="24"/>
        </w:rPr>
        <w:t xml:space="preserve">that is supported by </w:t>
      </w:r>
      <w:r w:rsidR="007B1D16" w:rsidRPr="00F02108">
        <w:rPr>
          <w:rFonts w:ascii="Calibri" w:hAnsi="Calibri" w:cs="Calibri"/>
          <w:bCs/>
          <w:color w:val="17365D" w:themeColor="text2" w:themeShade="BF"/>
          <w:sz w:val="24"/>
          <w:szCs w:val="24"/>
        </w:rPr>
        <w:t>CVCA</w:t>
      </w:r>
      <w:r w:rsidRPr="00F02108">
        <w:rPr>
          <w:rFonts w:ascii="Calibri" w:hAnsi="Calibri" w:cs="Calibri"/>
          <w:bCs/>
          <w:color w:val="17365D" w:themeColor="text2" w:themeShade="BF"/>
          <w:sz w:val="24"/>
          <w:szCs w:val="24"/>
        </w:rPr>
        <w:t xml:space="preserve">, whichever is applicable based on the scale and scope of the project; </w:t>
      </w:r>
    </w:p>
    <w:p w14:paraId="196A19B5" w14:textId="11F2E928"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there will be no </w:t>
      </w:r>
      <w:r w:rsidRPr="005D522C">
        <w:rPr>
          <w:rFonts w:ascii="Calibri" w:hAnsi="Calibri" w:cs="Calibri"/>
          <w:bCs/>
          <w:color w:val="17365D" w:themeColor="text2" w:themeShade="BF"/>
          <w:sz w:val="24"/>
          <w:szCs w:val="24"/>
        </w:rPr>
        <w:t>adverse hydraulic or fluvial impacts</w:t>
      </w:r>
      <w:r w:rsidR="00FD2E99" w:rsidRPr="005D522C">
        <w:rPr>
          <w:rFonts w:ascii="Calibri" w:hAnsi="Calibri" w:cs="Calibri"/>
          <w:bCs/>
          <w:color w:val="17365D" w:themeColor="text2" w:themeShade="BF"/>
          <w:sz w:val="24"/>
          <w:szCs w:val="24"/>
        </w:rPr>
        <w:t xml:space="preserve"> or an increase in flooding</w:t>
      </w:r>
      <w:r w:rsidRPr="00F02108">
        <w:rPr>
          <w:rFonts w:ascii="Calibri" w:hAnsi="Calibri" w:cs="Calibri"/>
          <w:bCs/>
          <w:color w:val="17365D" w:themeColor="text2" w:themeShade="BF"/>
          <w:sz w:val="24"/>
          <w:szCs w:val="24"/>
        </w:rPr>
        <w:t xml:space="preserve">; and; </w:t>
      </w:r>
    </w:p>
    <w:p w14:paraId="09407BAF" w14:textId="2EE75AD4" w:rsidR="009C5978" w:rsidRPr="00F02108" w:rsidRDefault="009C597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i</w:t>
      </w:r>
      <w:r w:rsidRPr="00F02108">
        <w:rPr>
          <w:rFonts w:ascii="Calibri" w:hAnsi="Calibri" w:cs="Calibri"/>
          <w:bCs/>
          <w:color w:val="17365D" w:themeColor="text2" w:themeShade="BF"/>
          <w:sz w:val="24"/>
          <w:szCs w:val="24"/>
        </w:rPr>
        <w:t xml:space="preserve">mpacts on </w:t>
      </w:r>
      <w:r w:rsidRPr="005D522C">
        <w:rPr>
          <w:rFonts w:ascii="Calibri" w:hAnsi="Calibri" w:cs="Calibri"/>
          <w:bCs/>
          <w:color w:val="17365D" w:themeColor="text2" w:themeShade="BF"/>
          <w:sz w:val="24"/>
          <w:szCs w:val="24"/>
        </w:rPr>
        <w:t xml:space="preserve">hydrologic function </w:t>
      </w:r>
      <w:r w:rsidRPr="00F02108">
        <w:rPr>
          <w:rFonts w:ascii="Calibri" w:hAnsi="Calibri" w:cs="Calibri"/>
          <w:bCs/>
          <w:color w:val="17365D" w:themeColor="text2" w:themeShade="BF"/>
          <w:sz w:val="24"/>
          <w:szCs w:val="24"/>
        </w:rPr>
        <w:t xml:space="preserve">(e.g., water quality and quantity control) are avoided or it can be demonstrated that </w:t>
      </w:r>
      <w:r w:rsidRPr="005D522C">
        <w:rPr>
          <w:rFonts w:ascii="Calibri" w:hAnsi="Calibri" w:cs="Calibri"/>
          <w:bCs/>
          <w:color w:val="17365D" w:themeColor="text2" w:themeShade="BF"/>
          <w:sz w:val="24"/>
          <w:szCs w:val="24"/>
        </w:rPr>
        <w:t>best management practice</w:t>
      </w:r>
      <w:r w:rsidRPr="00F02108">
        <w:rPr>
          <w:rFonts w:ascii="Calibri" w:hAnsi="Calibri" w:cs="Calibri"/>
          <w:bCs/>
          <w:color w:val="17365D" w:themeColor="text2" w:themeShade="BF"/>
          <w:sz w:val="24"/>
          <w:szCs w:val="24"/>
        </w:rPr>
        <w:t xml:space="preserve">s including site and structure design and appropriate remedial measures will mitigate and/or compensate for disturbance to features and functions. </w:t>
      </w:r>
    </w:p>
    <w:p w14:paraId="38D1B4C6" w14:textId="7798A2B4" w:rsidR="009C5978" w:rsidRPr="00F02108" w:rsidRDefault="009C5978" w:rsidP="00AF4233">
      <w:pPr>
        <w:rPr>
          <w:rFonts w:ascii="Calibri" w:hAnsi="Calibri" w:cs="Calibri"/>
          <w:bCs/>
          <w:color w:val="17365D" w:themeColor="text2" w:themeShade="BF"/>
          <w:sz w:val="24"/>
          <w:szCs w:val="24"/>
        </w:rPr>
      </w:pPr>
    </w:p>
    <w:p w14:paraId="2D9F0545" w14:textId="33637793" w:rsidR="00E43455" w:rsidRDefault="00E65CEF" w:rsidP="00AF4233">
      <w:pPr>
        <w:ind w:left="709" w:hanging="709"/>
        <w:rPr>
          <w:rFonts w:ascii="Calibri" w:hAnsi="Calibri" w:cs="Calibri"/>
          <w:bCs/>
          <w:color w:val="17365D" w:themeColor="text2" w:themeShade="BF"/>
          <w:sz w:val="24"/>
          <w:szCs w:val="24"/>
        </w:rPr>
      </w:pPr>
      <w:r w:rsidRPr="00930999">
        <w:rPr>
          <w:rFonts w:ascii="Calibri" w:hAnsi="Calibri" w:cs="Calibri"/>
          <w:b/>
          <w:bCs/>
          <w:color w:val="17365D" w:themeColor="text2" w:themeShade="BF"/>
          <w:sz w:val="24"/>
          <w:szCs w:val="24"/>
        </w:rPr>
        <w:t>6</w:t>
      </w:r>
      <w:r w:rsidR="00336756" w:rsidRPr="00930999">
        <w:rPr>
          <w:rFonts w:ascii="Calibri" w:hAnsi="Calibri" w:cs="Calibri"/>
          <w:b/>
          <w:bCs/>
          <w:color w:val="17365D" w:themeColor="text2" w:themeShade="BF"/>
          <w:sz w:val="24"/>
          <w:szCs w:val="24"/>
        </w:rPr>
        <w:t>.4</w:t>
      </w:r>
      <w:r w:rsidR="00981562" w:rsidRPr="00930999">
        <w:rPr>
          <w:rFonts w:ascii="Calibri" w:hAnsi="Calibri" w:cs="Calibri"/>
          <w:b/>
          <w:bCs/>
          <w:color w:val="17365D" w:themeColor="text2" w:themeShade="BF"/>
          <w:sz w:val="24"/>
          <w:szCs w:val="24"/>
        </w:rPr>
        <w:t>.1.</w:t>
      </w:r>
      <w:r w:rsidR="00FD2E99">
        <w:rPr>
          <w:rFonts w:ascii="Calibri" w:hAnsi="Calibri" w:cs="Calibri"/>
          <w:b/>
          <w:bCs/>
          <w:color w:val="17365D" w:themeColor="text2" w:themeShade="BF"/>
          <w:sz w:val="24"/>
          <w:szCs w:val="24"/>
        </w:rPr>
        <w:t>5</w:t>
      </w:r>
      <w:r w:rsidR="009C5978" w:rsidRPr="00930999">
        <w:rPr>
          <w:rFonts w:ascii="Calibri" w:hAnsi="Calibri" w:cs="Calibri"/>
          <w:bCs/>
          <w:color w:val="17365D" w:themeColor="text2" w:themeShade="BF"/>
          <w:sz w:val="24"/>
          <w:szCs w:val="24"/>
        </w:rPr>
        <w:t xml:space="preserve"> Water control structures for any purpose other than th</w:t>
      </w:r>
      <w:r w:rsidR="003639C8">
        <w:rPr>
          <w:rFonts w:ascii="Calibri" w:hAnsi="Calibri" w:cs="Calibri"/>
          <w:bCs/>
          <w:color w:val="17365D" w:themeColor="text2" w:themeShade="BF"/>
          <w:sz w:val="24"/>
          <w:szCs w:val="24"/>
        </w:rPr>
        <w:t>ose</w:t>
      </w:r>
      <w:r w:rsidR="009C5978" w:rsidRPr="00930999">
        <w:rPr>
          <w:rFonts w:ascii="Calibri" w:hAnsi="Calibri" w:cs="Calibri"/>
          <w:bCs/>
          <w:color w:val="17365D" w:themeColor="text2" w:themeShade="BF"/>
          <w:sz w:val="24"/>
          <w:szCs w:val="24"/>
        </w:rPr>
        <w:t xml:space="preserve"> identified in Policy</w:t>
      </w:r>
      <w:r w:rsidR="00865B55" w:rsidRPr="00930999">
        <w:rPr>
          <w:rFonts w:ascii="Calibri" w:hAnsi="Calibri" w:cs="Calibri"/>
          <w:bCs/>
          <w:color w:val="17365D" w:themeColor="text2" w:themeShade="BF"/>
          <w:sz w:val="24"/>
          <w:szCs w:val="24"/>
        </w:rPr>
        <w:t xml:space="preserve"> </w:t>
      </w:r>
      <w:r w:rsidR="009A4C63" w:rsidRPr="00962A35">
        <w:rPr>
          <w:rFonts w:ascii="Calibri" w:hAnsi="Calibri" w:cs="Calibri"/>
          <w:bCs/>
          <w:color w:val="17365D" w:themeColor="text2" w:themeShade="BF"/>
          <w:sz w:val="24"/>
          <w:szCs w:val="24"/>
        </w:rPr>
        <w:t>6</w:t>
      </w:r>
      <w:r w:rsidR="00865B55" w:rsidRPr="00930999">
        <w:rPr>
          <w:rFonts w:ascii="Calibri" w:hAnsi="Calibri" w:cs="Calibri"/>
          <w:bCs/>
          <w:color w:val="17365D" w:themeColor="text2" w:themeShade="BF"/>
          <w:sz w:val="24"/>
          <w:szCs w:val="24"/>
        </w:rPr>
        <w:t>.4.1.</w:t>
      </w:r>
      <w:r w:rsidR="00FD2E99">
        <w:rPr>
          <w:rFonts w:ascii="Calibri" w:hAnsi="Calibri" w:cs="Calibri"/>
          <w:bCs/>
          <w:color w:val="17365D" w:themeColor="text2" w:themeShade="BF"/>
          <w:sz w:val="24"/>
          <w:szCs w:val="24"/>
        </w:rPr>
        <w:t>4</w:t>
      </w:r>
      <w:r w:rsidR="009C5978" w:rsidRPr="00930999">
        <w:rPr>
          <w:rFonts w:ascii="Calibri" w:hAnsi="Calibri" w:cs="Calibri"/>
          <w:bCs/>
          <w:color w:val="17365D" w:themeColor="text2" w:themeShade="BF"/>
          <w:sz w:val="24"/>
          <w:szCs w:val="24"/>
        </w:rPr>
        <w:t xml:space="preserve"> will not be permitted within the channel of a </w:t>
      </w:r>
      <w:r w:rsidR="009C5978" w:rsidRPr="00930999">
        <w:rPr>
          <w:rFonts w:ascii="Calibri" w:hAnsi="Calibri" w:cs="Calibri"/>
          <w:bCs/>
          <w:iCs/>
          <w:color w:val="17365D" w:themeColor="text2" w:themeShade="BF"/>
          <w:sz w:val="24"/>
          <w:szCs w:val="24"/>
        </w:rPr>
        <w:t>river</w:t>
      </w:r>
      <w:r w:rsidR="009C5978" w:rsidRPr="00930999">
        <w:rPr>
          <w:rFonts w:ascii="Calibri" w:hAnsi="Calibri" w:cs="Calibri"/>
          <w:bCs/>
          <w:color w:val="17365D" w:themeColor="text2" w:themeShade="BF"/>
          <w:sz w:val="24"/>
          <w:szCs w:val="24"/>
        </w:rPr>
        <w:t xml:space="preserve">, </w:t>
      </w:r>
      <w:r w:rsidR="009C5978" w:rsidRPr="00930999">
        <w:rPr>
          <w:rFonts w:ascii="Calibri" w:hAnsi="Calibri" w:cs="Calibri"/>
          <w:bCs/>
          <w:iCs/>
          <w:color w:val="17365D" w:themeColor="text2" w:themeShade="BF"/>
          <w:sz w:val="24"/>
          <w:szCs w:val="24"/>
        </w:rPr>
        <w:t>creek</w:t>
      </w:r>
      <w:r w:rsidR="009C5978" w:rsidRPr="00930999">
        <w:rPr>
          <w:rFonts w:ascii="Calibri" w:hAnsi="Calibri" w:cs="Calibri"/>
          <w:bCs/>
          <w:color w:val="17365D" w:themeColor="text2" w:themeShade="BF"/>
          <w:sz w:val="24"/>
          <w:szCs w:val="24"/>
        </w:rPr>
        <w:t xml:space="preserve">, </w:t>
      </w:r>
      <w:r w:rsidR="009C5978" w:rsidRPr="00930999">
        <w:rPr>
          <w:rFonts w:ascii="Calibri" w:hAnsi="Calibri" w:cs="Calibri"/>
          <w:bCs/>
          <w:iCs/>
          <w:color w:val="17365D" w:themeColor="text2" w:themeShade="BF"/>
          <w:sz w:val="24"/>
          <w:szCs w:val="24"/>
        </w:rPr>
        <w:t xml:space="preserve">stream </w:t>
      </w:r>
      <w:r w:rsidR="009C5978" w:rsidRPr="00930999">
        <w:rPr>
          <w:rFonts w:ascii="Calibri" w:hAnsi="Calibri" w:cs="Calibri"/>
          <w:bCs/>
          <w:color w:val="17365D" w:themeColor="text2" w:themeShade="BF"/>
          <w:sz w:val="24"/>
          <w:szCs w:val="24"/>
        </w:rPr>
        <w:t xml:space="preserve">or </w:t>
      </w:r>
      <w:r w:rsidR="009C5978" w:rsidRPr="00930999">
        <w:rPr>
          <w:rFonts w:ascii="Calibri" w:hAnsi="Calibri" w:cs="Calibri"/>
          <w:bCs/>
          <w:iCs/>
          <w:color w:val="17365D" w:themeColor="text2" w:themeShade="BF"/>
          <w:sz w:val="24"/>
          <w:szCs w:val="24"/>
        </w:rPr>
        <w:t>watercourse</w:t>
      </w:r>
      <w:r w:rsidR="0038306B">
        <w:rPr>
          <w:rFonts w:ascii="Calibri" w:hAnsi="Calibri" w:cs="Calibri"/>
          <w:bCs/>
          <w:iCs/>
          <w:color w:val="17365D" w:themeColor="text2" w:themeShade="BF"/>
          <w:sz w:val="24"/>
          <w:szCs w:val="24"/>
        </w:rPr>
        <w:t xml:space="preserve"> unless in conjunction with a permit/authorization from the MNRF under their appropriate legislation*.  </w:t>
      </w:r>
      <w:r w:rsidR="00E43455">
        <w:rPr>
          <w:rFonts w:ascii="Calibri" w:hAnsi="Calibri" w:cs="Calibri"/>
          <w:bCs/>
          <w:color w:val="17365D" w:themeColor="text2" w:themeShade="BF"/>
          <w:sz w:val="24"/>
          <w:szCs w:val="24"/>
        </w:rPr>
        <w:t xml:space="preserve">The conditions in Policy 6.4.1.4 must also be met.  </w:t>
      </w:r>
    </w:p>
    <w:p w14:paraId="040FE8D3" w14:textId="62778EC6" w:rsidR="009C5978" w:rsidRPr="00930999" w:rsidRDefault="009C5978" w:rsidP="00AF4233">
      <w:pPr>
        <w:ind w:left="709" w:hanging="709"/>
        <w:rPr>
          <w:rFonts w:ascii="Calibri" w:hAnsi="Calibri" w:cs="Calibri"/>
          <w:bCs/>
          <w:color w:val="17365D" w:themeColor="text2" w:themeShade="BF"/>
          <w:sz w:val="24"/>
          <w:szCs w:val="24"/>
        </w:rPr>
      </w:pPr>
    </w:p>
    <w:p w14:paraId="2DD1EA0D" w14:textId="2A72A02F" w:rsidR="00E43455" w:rsidRDefault="00E43455" w:rsidP="00AF4233">
      <w:pPr>
        <w:rPr>
          <w:rFonts w:ascii="Calibri" w:hAnsi="Calibri" w:cs="Calibri"/>
          <w:color w:val="17365D" w:themeColor="text2" w:themeShade="BF"/>
          <w:sz w:val="24"/>
          <w:szCs w:val="24"/>
        </w:rPr>
      </w:pPr>
      <w:r>
        <w:rPr>
          <w:rFonts w:ascii="Calibri" w:hAnsi="Calibri" w:cs="Calibri"/>
          <w:color w:val="17365D" w:themeColor="text2" w:themeShade="BF"/>
          <w:sz w:val="24"/>
          <w:szCs w:val="24"/>
        </w:rPr>
        <w:t>* Should the MNRF not require an application for a water control structure the CVCA will not permit a water control structure under Policy 6.4.1.5.</w:t>
      </w:r>
    </w:p>
    <w:p w14:paraId="16348AF1" w14:textId="77777777" w:rsidR="00B57AF0" w:rsidRPr="00F02108" w:rsidRDefault="00B57AF0" w:rsidP="00AF4233">
      <w:pPr>
        <w:rPr>
          <w:rFonts w:ascii="Calibri" w:hAnsi="Calibri" w:cs="Calibri"/>
          <w:color w:val="17365D" w:themeColor="text2" w:themeShade="BF"/>
          <w:sz w:val="24"/>
          <w:szCs w:val="24"/>
        </w:rPr>
      </w:pPr>
    </w:p>
    <w:p w14:paraId="2079ED6F" w14:textId="3182F929" w:rsidR="009C5978" w:rsidRPr="008D2BD1" w:rsidRDefault="00C30280" w:rsidP="00AF4233">
      <w:pPr>
        <w:rPr>
          <w:rFonts w:ascii="Calibri" w:hAnsi="Calibri" w:cs="Calibri"/>
          <w:bCs/>
          <w:iCs/>
          <w:color w:val="17365D" w:themeColor="text2" w:themeShade="BF"/>
          <w:sz w:val="24"/>
          <w:szCs w:val="24"/>
        </w:rPr>
      </w:pPr>
      <w:r w:rsidRPr="008D2BD1">
        <w:rPr>
          <w:rFonts w:ascii="Calibri" w:hAnsi="Calibri" w:cs="Calibri"/>
          <w:bCs/>
          <w:iCs/>
          <w:color w:val="17365D" w:themeColor="text2" w:themeShade="BF"/>
          <w:sz w:val="24"/>
          <w:szCs w:val="24"/>
        </w:rPr>
        <w:t xml:space="preserve">Note: </w:t>
      </w:r>
      <w:r w:rsidR="00E43455" w:rsidRPr="008D2BD1">
        <w:rPr>
          <w:rFonts w:ascii="Calibri" w:hAnsi="Calibri" w:cs="Calibri"/>
          <w:bCs/>
          <w:iCs/>
          <w:color w:val="17365D" w:themeColor="text2" w:themeShade="BF"/>
          <w:sz w:val="24"/>
          <w:szCs w:val="24"/>
        </w:rPr>
        <w:t xml:space="preserve">The </w:t>
      </w:r>
      <w:r w:rsidR="00634BB4" w:rsidRPr="008D2BD1">
        <w:rPr>
          <w:rFonts w:ascii="Calibri" w:hAnsi="Calibri" w:cs="Calibri"/>
          <w:bCs/>
          <w:iCs/>
          <w:color w:val="17365D" w:themeColor="text2" w:themeShade="BF"/>
          <w:sz w:val="24"/>
          <w:szCs w:val="24"/>
        </w:rPr>
        <w:t>MNRF</w:t>
      </w:r>
      <w:r w:rsidR="009C5978" w:rsidRPr="008D2BD1">
        <w:rPr>
          <w:rFonts w:ascii="Calibri" w:hAnsi="Calibri" w:cs="Calibri"/>
          <w:bCs/>
          <w:iCs/>
          <w:color w:val="17365D" w:themeColor="text2" w:themeShade="BF"/>
          <w:sz w:val="24"/>
          <w:szCs w:val="24"/>
        </w:rPr>
        <w:t xml:space="preserve"> is responsible for the approval of </w:t>
      </w:r>
      <w:r w:rsidR="00E43455" w:rsidRPr="008D2BD1">
        <w:rPr>
          <w:rFonts w:ascii="Calibri" w:hAnsi="Calibri" w:cs="Calibri"/>
          <w:bCs/>
          <w:iCs/>
          <w:color w:val="17365D" w:themeColor="text2" w:themeShade="BF"/>
          <w:sz w:val="24"/>
          <w:szCs w:val="24"/>
        </w:rPr>
        <w:t xml:space="preserve">water control structures </w:t>
      </w:r>
      <w:r w:rsidR="009C5978" w:rsidRPr="008D2BD1">
        <w:rPr>
          <w:rFonts w:ascii="Calibri" w:hAnsi="Calibri" w:cs="Calibri"/>
          <w:bCs/>
          <w:iCs/>
          <w:color w:val="17365D" w:themeColor="text2" w:themeShade="BF"/>
          <w:sz w:val="24"/>
          <w:szCs w:val="24"/>
        </w:rPr>
        <w:t xml:space="preserve">under the Lakes &amp; Rivers Improvement Act (LRIA). Furthermore, dams are subject to various other pieces of legislation and regulations (e.g., GEA and REA Regulation). </w:t>
      </w:r>
    </w:p>
    <w:p w14:paraId="7E1D9252" w14:textId="77777777" w:rsidR="00930999" w:rsidRDefault="00930999" w:rsidP="00AF4233">
      <w:pPr>
        <w:rPr>
          <w:rFonts w:ascii="Calibri" w:hAnsi="Calibri" w:cs="Calibri"/>
          <w:b/>
          <w:bCs/>
          <w:color w:val="17365D" w:themeColor="text2" w:themeShade="BF"/>
          <w:sz w:val="24"/>
          <w:szCs w:val="24"/>
        </w:rPr>
      </w:pPr>
    </w:p>
    <w:p w14:paraId="03075CA8" w14:textId="77777777" w:rsidR="009C5978" w:rsidRPr="00F02108" w:rsidRDefault="009C5978" w:rsidP="00AF4233">
      <w:pPr>
        <w:rPr>
          <w:rFonts w:ascii="Calibri" w:hAnsi="Calibri" w:cs="Calibri"/>
          <w:b/>
          <w:bCs/>
          <w:color w:val="17365D" w:themeColor="text2" w:themeShade="BF"/>
          <w:sz w:val="24"/>
          <w:szCs w:val="24"/>
        </w:rPr>
      </w:pPr>
      <w:r w:rsidRPr="00F02108">
        <w:rPr>
          <w:rFonts w:ascii="Calibri" w:hAnsi="Calibri" w:cs="Calibri"/>
          <w:b/>
          <w:bCs/>
          <w:color w:val="17365D" w:themeColor="text2" w:themeShade="BF"/>
          <w:sz w:val="24"/>
          <w:szCs w:val="24"/>
        </w:rPr>
        <w:t xml:space="preserve">Alterations and/or Maintenance of Existing Water Control Structures </w:t>
      </w:r>
    </w:p>
    <w:p w14:paraId="554EF5F4" w14:textId="77777777" w:rsidR="009C5978" w:rsidRPr="00930999" w:rsidRDefault="009C5978" w:rsidP="00AF4233">
      <w:pPr>
        <w:rPr>
          <w:rFonts w:ascii="Calibri" w:hAnsi="Calibri" w:cs="Calibri"/>
          <w:color w:val="17365D" w:themeColor="text2" w:themeShade="BF"/>
          <w:sz w:val="24"/>
          <w:szCs w:val="24"/>
        </w:rPr>
      </w:pPr>
      <w:r w:rsidRPr="00930999">
        <w:rPr>
          <w:rFonts w:ascii="Calibri" w:hAnsi="Calibri" w:cs="Calibri"/>
          <w:bCs/>
          <w:color w:val="17365D" w:themeColor="text2" w:themeShade="BF"/>
          <w:sz w:val="24"/>
          <w:szCs w:val="24"/>
        </w:rPr>
        <w:t xml:space="preserve"> </w:t>
      </w:r>
    </w:p>
    <w:p w14:paraId="6DBA5FBC" w14:textId="68794C50" w:rsidR="009C5978" w:rsidRPr="00930999" w:rsidRDefault="007A3C22" w:rsidP="00AF4233">
      <w:pPr>
        <w:ind w:left="709" w:hanging="709"/>
        <w:rPr>
          <w:rFonts w:ascii="Calibri" w:hAnsi="Calibri" w:cs="Calibri"/>
          <w:color w:val="17365D" w:themeColor="text2" w:themeShade="BF"/>
          <w:sz w:val="24"/>
          <w:szCs w:val="24"/>
        </w:rPr>
      </w:pPr>
      <w:r w:rsidRPr="00930999">
        <w:rPr>
          <w:rFonts w:ascii="Calibri" w:hAnsi="Calibri" w:cs="Calibri"/>
          <w:b/>
          <w:bCs/>
          <w:color w:val="17365D" w:themeColor="text2" w:themeShade="BF"/>
          <w:sz w:val="24"/>
          <w:szCs w:val="24"/>
        </w:rPr>
        <w:t>6</w:t>
      </w:r>
      <w:r w:rsidR="00981562" w:rsidRPr="00930999">
        <w:rPr>
          <w:rFonts w:ascii="Calibri" w:hAnsi="Calibri" w:cs="Calibri"/>
          <w:b/>
          <w:bCs/>
          <w:color w:val="17365D" w:themeColor="text2" w:themeShade="BF"/>
          <w:sz w:val="24"/>
          <w:szCs w:val="24"/>
        </w:rPr>
        <w:t>.4.1.5</w:t>
      </w:r>
      <w:r w:rsidR="009C5978" w:rsidRPr="00930999">
        <w:rPr>
          <w:rFonts w:ascii="Calibri" w:hAnsi="Calibri" w:cs="Calibri"/>
          <w:bCs/>
          <w:color w:val="17365D" w:themeColor="text2" w:themeShade="BF"/>
          <w:sz w:val="24"/>
          <w:szCs w:val="24"/>
        </w:rPr>
        <w:t xml:space="preserve"> Alterations and/or maintenance of existing water control struct</w:t>
      </w:r>
      <w:r w:rsidR="00981562" w:rsidRPr="00930999">
        <w:rPr>
          <w:rFonts w:ascii="Calibri" w:hAnsi="Calibri" w:cs="Calibri"/>
          <w:bCs/>
          <w:color w:val="17365D" w:themeColor="text2" w:themeShade="BF"/>
          <w:sz w:val="24"/>
          <w:szCs w:val="24"/>
        </w:rPr>
        <w:t xml:space="preserve">ures will be permitted where it </w:t>
      </w:r>
      <w:r w:rsidR="009C5978" w:rsidRPr="00930999">
        <w:rPr>
          <w:rFonts w:ascii="Calibri" w:hAnsi="Calibri" w:cs="Calibri"/>
          <w:bCs/>
          <w:color w:val="17365D" w:themeColor="text2" w:themeShade="BF"/>
          <w:sz w:val="24"/>
          <w:szCs w:val="24"/>
        </w:rPr>
        <w:t xml:space="preserve">can be demonstrated that: </w:t>
      </w:r>
    </w:p>
    <w:p w14:paraId="039F5909" w14:textId="77777777" w:rsidR="009C5978" w:rsidRPr="00930999" w:rsidRDefault="009C5978" w:rsidP="00AF4233">
      <w:pPr>
        <w:rPr>
          <w:rFonts w:ascii="Calibri" w:hAnsi="Calibri" w:cs="Calibri"/>
          <w:color w:val="17365D" w:themeColor="text2" w:themeShade="BF"/>
          <w:sz w:val="24"/>
          <w:szCs w:val="24"/>
        </w:rPr>
      </w:pPr>
    </w:p>
    <w:p w14:paraId="5889802D" w14:textId="7C9452CD"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 xml:space="preserve">impacts on </w:t>
      </w:r>
      <w:r w:rsidRPr="005D522C">
        <w:rPr>
          <w:rFonts w:ascii="Calibri" w:hAnsi="Calibri" w:cs="Calibri"/>
          <w:bCs/>
          <w:color w:val="17365D" w:themeColor="text2" w:themeShade="BF"/>
          <w:sz w:val="24"/>
          <w:szCs w:val="24"/>
        </w:rPr>
        <w:t xml:space="preserve">hydrologic functions </w:t>
      </w:r>
      <w:r w:rsidRPr="00930999">
        <w:rPr>
          <w:rFonts w:ascii="Calibri" w:hAnsi="Calibri" w:cs="Calibri"/>
          <w:bCs/>
          <w:color w:val="17365D" w:themeColor="text2" w:themeShade="BF"/>
          <w:sz w:val="24"/>
          <w:szCs w:val="24"/>
        </w:rPr>
        <w:t xml:space="preserve">(e.g., water quality and quantity control) are avoided or that site and structure design and appropriate remedial measures will mitigate and/or compensate for disturbance to features and functions; </w:t>
      </w:r>
    </w:p>
    <w:p w14:paraId="48746F84" w14:textId="61396FDE"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 xml:space="preserve">there will be no </w:t>
      </w:r>
      <w:r w:rsidRPr="005D522C">
        <w:rPr>
          <w:rFonts w:ascii="Calibri" w:hAnsi="Calibri" w:cs="Calibri"/>
          <w:bCs/>
          <w:color w:val="17365D" w:themeColor="text2" w:themeShade="BF"/>
          <w:sz w:val="24"/>
          <w:szCs w:val="24"/>
        </w:rPr>
        <w:t>adverse hydraulic or fluvial impacts</w:t>
      </w:r>
      <w:r w:rsidRPr="00930999">
        <w:rPr>
          <w:rFonts w:ascii="Calibri" w:hAnsi="Calibri" w:cs="Calibri"/>
          <w:bCs/>
          <w:color w:val="17365D" w:themeColor="text2" w:themeShade="BF"/>
          <w:sz w:val="24"/>
          <w:szCs w:val="24"/>
        </w:rPr>
        <w:t xml:space="preserve">; </w:t>
      </w:r>
    </w:p>
    <w:p w14:paraId="603176A4" w14:textId="738578FA"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 xml:space="preserve">there are no adverse impacts on the capacity of the structure to pass flows; and, </w:t>
      </w:r>
    </w:p>
    <w:p w14:paraId="31421552" w14:textId="627F0D26"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 xml:space="preserve">the integrity of the original structure is maintained or improved. </w:t>
      </w:r>
    </w:p>
    <w:p w14:paraId="755B44F5" w14:textId="77777777" w:rsidR="009C5978" w:rsidRPr="00930999" w:rsidRDefault="009C5978" w:rsidP="00AF4233">
      <w:pPr>
        <w:rPr>
          <w:rFonts w:ascii="Calibri" w:hAnsi="Calibri" w:cs="Calibri"/>
          <w:color w:val="17365D" w:themeColor="text2" w:themeShade="BF"/>
          <w:sz w:val="24"/>
          <w:szCs w:val="24"/>
        </w:rPr>
      </w:pPr>
    </w:p>
    <w:p w14:paraId="0095B372" w14:textId="10717D9F" w:rsidR="009C5978" w:rsidRPr="00930999" w:rsidRDefault="007A3C22" w:rsidP="00AF4233">
      <w:pPr>
        <w:ind w:left="709" w:hanging="709"/>
        <w:rPr>
          <w:rFonts w:ascii="Calibri" w:hAnsi="Calibri" w:cs="Calibri"/>
          <w:bCs/>
          <w:color w:val="17365D" w:themeColor="text2" w:themeShade="BF"/>
          <w:sz w:val="24"/>
          <w:szCs w:val="24"/>
        </w:rPr>
      </w:pPr>
      <w:r w:rsidRPr="00930999">
        <w:rPr>
          <w:rFonts w:ascii="Calibri" w:hAnsi="Calibri" w:cs="Calibri"/>
          <w:b/>
          <w:bCs/>
          <w:color w:val="17365D" w:themeColor="text2" w:themeShade="BF"/>
          <w:sz w:val="24"/>
          <w:szCs w:val="24"/>
        </w:rPr>
        <w:t>6</w:t>
      </w:r>
      <w:r w:rsidR="00981562" w:rsidRPr="00930999">
        <w:rPr>
          <w:rFonts w:ascii="Calibri" w:hAnsi="Calibri" w:cs="Calibri"/>
          <w:b/>
          <w:bCs/>
          <w:color w:val="17365D" w:themeColor="text2" w:themeShade="BF"/>
          <w:sz w:val="24"/>
          <w:szCs w:val="24"/>
        </w:rPr>
        <w:t>.4.1.6</w:t>
      </w:r>
      <w:r w:rsidR="009C5978" w:rsidRPr="00930999">
        <w:rPr>
          <w:rFonts w:ascii="Calibri" w:hAnsi="Calibri" w:cs="Calibri"/>
          <w:bCs/>
          <w:color w:val="17365D" w:themeColor="text2" w:themeShade="BF"/>
          <w:sz w:val="24"/>
          <w:szCs w:val="24"/>
        </w:rPr>
        <w:t xml:space="preserve"> Notwithstanding the above, where the alteration/maintenance will not affect the footprint or height of the existing water control structure and in the opinion of </w:t>
      </w:r>
      <w:r w:rsidR="007B1D16" w:rsidRPr="00930999">
        <w:rPr>
          <w:rFonts w:ascii="Calibri" w:hAnsi="Calibri" w:cs="Calibri"/>
          <w:bCs/>
          <w:color w:val="17365D" w:themeColor="text2" w:themeShade="BF"/>
          <w:sz w:val="24"/>
          <w:szCs w:val="24"/>
        </w:rPr>
        <w:t>CVCA</w:t>
      </w:r>
      <w:r w:rsidR="009C5978" w:rsidRPr="00930999">
        <w:rPr>
          <w:rFonts w:ascii="Calibri" w:hAnsi="Calibri" w:cs="Calibri"/>
          <w:bCs/>
          <w:color w:val="17365D" w:themeColor="text2" w:themeShade="BF"/>
          <w:sz w:val="24"/>
          <w:szCs w:val="24"/>
        </w:rPr>
        <w:t xml:space="preserve">, would not affect the control of flooding, erosion, </w:t>
      </w:r>
      <w:r w:rsidR="009C5978" w:rsidRPr="00930999">
        <w:rPr>
          <w:rFonts w:ascii="Calibri" w:hAnsi="Calibri" w:cs="Calibri"/>
          <w:bCs/>
          <w:iCs/>
          <w:color w:val="17365D" w:themeColor="text2" w:themeShade="BF"/>
          <w:sz w:val="24"/>
          <w:szCs w:val="24"/>
        </w:rPr>
        <w:t xml:space="preserve">pollution </w:t>
      </w:r>
      <w:r w:rsidR="009C5978" w:rsidRPr="00930999">
        <w:rPr>
          <w:rFonts w:ascii="Calibri" w:hAnsi="Calibri" w:cs="Calibri"/>
          <w:bCs/>
          <w:color w:val="17365D" w:themeColor="text2" w:themeShade="BF"/>
          <w:sz w:val="24"/>
          <w:szCs w:val="24"/>
        </w:rPr>
        <w:t xml:space="preserve">or the </w:t>
      </w:r>
      <w:r w:rsidR="009C5978" w:rsidRPr="00930999">
        <w:rPr>
          <w:rFonts w:ascii="Calibri" w:hAnsi="Calibri" w:cs="Calibri"/>
          <w:bCs/>
          <w:iCs/>
          <w:color w:val="17365D" w:themeColor="text2" w:themeShade="BF"/>
          <w:sz w:val="24"/>
          <w:szCs w:val="24"/>
        </w:rPr>
        <w:t xml:space="preserve">conservation of land </w:t>
      </w:r>
      <w:r w:rsidR="009C5978" w:rsidRPr="00930999">
        <w:rPr>
          <w:rFonts w:ascii="Calibri" w:hAnsi="Calibri" w:cs="Calibri"/>
          <w:bCs/>
          <w:color w:val="17365D" w:themeColor="text2" w:themeShade="BF"/>
          <w:sz w:val="24"/>
          <w:szCs w:val="24"/>
        </w:rPr>
        <w:t xml:space="preserve">and would not result in changes to the capacity to pass </w:t>
      </w:r>
      <w:r w:rsidR="009C5978" w:rsidRPr="00930999">
        <w:rPr>
          <w:rFonts w:ascii="Calibri" w:hAnsi="Calibri" w:cs="Calibri"/>
          <w:bCs/>
          <w:iCs/>
          <w:color w:val="17365D" w:themeColor="text2" w:themeShade="BF"/>
          <w:sz w:val="24"/>
          <w:szCs w:val="24"/>
        </w:rPr>
        <w:t xml:space="preserve">river </w:t>
      </w:r>
      <w:r w:rsidR="009C5978" w:rsidRPr="00930999">
        <w:rPr>
          <w:rFonts w:ascii="Calibri" w:hAnsi="Calibri" w:cs="Calibri"/>
          <w:bCs/>
          <w:color w:val="17365D" w:themeColor="text2" w:themeShade="BF"/>
          <w:sz w:val="24"/>
          <w:szCs w:val="24"/>
        </w:rPr>
        <w:t xml:space="preserve">flows or impact on the integrity of the structure or in-water works, a permit will not be required. </w:t>
      </w:r>
    </w:p>
    <w:p w14:paraId="46009881" w14:textId="77777777" w:rsidR="009C5978" w:rsidRPr="00930999" w:rsidRDefault="009C5978" w:rsidP="00AF4233">
      <w:pPr>
        <w:rPr>
          <w:rFonts w:ascii="Calibri" w:hAnsi="Calibri" w:cs="Calibri"/>
          <w:bCs/>
          <w:color w:val="17365D" w:themeColor="text2" w:themeShade="BF"/>
          <w:sz w:val="24"/>
          <w:szCs w:val="24"/>
        </w:rPr>
      </w:pPr>
    </w:p>
    <w:p w14:paraId="14E809A3" w14:textId="6CECE718" w:rsidR="009C5978" w:rsidRPr="00930999" w:rsidRDefault="007A3C22" w:rsidP="00AF4233">
      <w:pPr>
        <w:ind w:left="709" w:hanging="709"/>
        <w:rPr>
          <w:rFonts w:ascii="Calibri" w:hAnsi="Calibri" w:cs="Calibri"/>
          <w:color w:val="17365D" w:themeColor="text2" w:themeShade="BF"/>
          <w:sz w:val="24"/>
          <w:szCs w:val="24"/>
        </w:rPr>
      </w:pPr>
      <w:r w:rsidRPr="00930999">
        <w:rPr>
          <w:rFonts w:ascii="Calibri" w:hAnsi="Calibri" w:cs="Calibri"/>
          <w:b/>
          <w:bCs/>
          <w:color w:val="17365D" w:themeColor="text2" w:themeShade="BF"/>
          <w:sz w:val="24"/>
          <w:szCs w:val="24"/>
        </w:rPr>
        <w:t>6</w:t>
      </w:r>
      <w:r w:rsidR="00336756" w:rsidRPr="00930999">
        <w:rPr>
          <w:rFonts w:ascii="Calibri" w:hAnsi="Calibri" w:cs="Calibri"/>
          <w:b/>
          <w:bCs/>
          <w:color w:val="17365D" w:themeColor="text2" w:themeShade="BF"/>
          <w:sz w:val="24"/>
          <w:szCs w:val="24"/>
        </w:rPr>
        <w:t>.4</w:t>
      </w:r>
      <w:r w:rsidR="00981562" w:rsidRPr="00930999">
        <w:rPr>
          <w:rFonts w:ascii="Calibri" w:hAnsi="Calibri" w:cs="Calibri"/>
          <w:b/>
          <w:bCs/>
          <w:color w:val="17365D" w:themeColor="text2" w:themeShade="BF"/>
          <w:sz w:val="24"/>
          <w:szCs w:val="24"/>
        </w:rPr>
        <w:t>.1.7</w:t>
      </w:r>
      <w:r w:rsidR="009C5978" w:rsidRPr="00930999">
        <w:rPr>
          <w:rFonts w:ascii="Calibri" w:hAnsi="Calibri" w:cs="Calibri"/>
          <w:bCs/>
          <w:color w:val="17365D" w:themeColor="text2" w:themeShade="BF"/>
          <w:sz w:val="24"/>
          <w:szCs w:val="24"/>
        </w:rPr>
        <w:t xml:space="preserve"> Decommissioning of dams which are structurally unsound or no longer serve their intended purpose, located within a </w:t>
      </w:r>
      <w:r w:rsidR="009C5978" w:rsidRPr="00930999">
        <w:rPr>
          <w:rFonts w:ascii="Calibri" w:hAnsi="Calibri" w:cs="Calibri"/>
          <w:bCs/>
          <w:iCs/>
          <w:color w:val="17365D" w:themeColor="text2" w:themeShade="BF"/>
          <w:sz w:val="24"/>
          <w:szCs w:val="24"/>
        </w:rPr>
        <w:t>river</w:t>
      </w:r>
      <w:r w:rsidR="009C5978" w:rsidRPr="00930999">
        <w:rPr>
          <w:rFonts w:ascii="Calibri" w:hAnsi="Calibri" w:cs="Calibri"/>
          <w:bCs/>
          <w:color w:val="17365D" w:themeColor="text2" w:themeShade="BF"/>
          <w:sz w:val="24"/>
          <w:szCs w:val="24"/>
        </w:rPr>
        <w:t xml:space="preserve">, </w:t>
      </w:r>
      <w:r w:rsidR="009C5978" w:rsidRPr="00930999">
        <w:rPr>
          <w:rFonts w:ascii="Calibri" w:hAnsi="Calibri" w:cs="Calibri"/>
          <w:bCs/>
          <w:iCs/>
          <w:color w:val="17365D" w:themeColor="text2" w:themeShade="BF"/>
          <w:sz w:val="24"/>
          <w:szCs w:val="24"/>
        </w:rPr>
        <w:t>stream</w:t>
      </w:r>
      <w:r w:rsidR="009C5978" w:rsidRPr="00930999">
        <w:rPr>
          <w:rFonts w:ascii="Calibri" w:hAnsi="Calibri" w:cs="Calibri"/>
          <w:bCs/>
          <w:color w:val="17365D" w:themeColor="text2" w:themeShade="BF"/>
          <w:sz w:val="24"/>
          <w:szCs w:val="24"/>
        </w:rPr>
        <w:t xml:space="preserve">, </w:t>
      </w:r>
      <w:r w:rsidR="009C5978" w:rsidRPr="00930999">
        <w:rPr>
          <w:rFonts w:ascii="Calibri" w:hAnsi="Calibri" w:cs="Calibri"/>
          <w:bCs/>
          <w:iCs/>
          <w:color w:val="17365D" w:themeColor="text2" w:themeShade="BF"/>
          <w:sz w:val="24"/>
          <w:szCs w:val="24"/>
        </w:rPr>
        <w:t xml:space="preserve">creek </w:t>
      </w:r>
      <w:r w:rsidR="009C5978" w:rsidRPr="00930999">
        <w:rPr>
          <w:rFonts w:ascii="Calibri" w:hAnsi="Calibri" w:cs="Calibri"/>
          <w:bCs/>
          <w:color w:val="17365D" w:themeColor="text2" w:themeShade="BF"/>
          <w:sz w:val="24"/>
          <w:szCs w:val="24"/>
        </w:rPr>
        <w:t xml:space="preserve">or </w:t>
      </w:r>
      <w:r w:rsidR="009C5978" w:rsidRPr="00930999">
        <w:rPr>
          <w:rFonts w:ascii="Calibri" w:hAnsi="Calibri" w:cs="Calibri"/>
          <w:bCs/>
          <w:iCs/>
          <w:color w:val="17365D" w:themeColor="text2" w:themeShade="BF"/>
          <w:sz w:val="24"/>
          <w:szCs w:val="24"/>
        </w:rPr>
        <w:t xml:space="preserve">watercourse </w:t>
      </w:r>
      <w:r w:rsidR="009C5978" w:rsidRPr="00930999">
        <w:rPr>
          <w:rFonts w:ascii="Calibri" w:hAnsi="Calibri" w:cs="Calibri"/>
          <w:bCs/>
          <w:color w:val="17365D" w:themeColor="text2" w:themeShade="BF"/>
          <w:sz w:val="24"/>
          <w:szCs w:val="24"/>
        </w:rPr>
        <w:t xml:space="preserve">will be permitted provided a decommissioning plan demonstrates, at a minimum, that: </w:t>
      </w:r>
    </w:p>
    <w:p w14:paraId="58957790" w14:textId="77777777" w:rsidR="009C5978" w:rsidRPr="00930999" w:rsidRDefault="009C5978" w:rsidP="00AF4233">
      <w:pPr>
        <w:rPr>
          <w:rFonts w:ascii="Calibri" w:hAnsi="Calibri" w:cs="Calibri"/>
          <w:color w:val="17365D" w:themeColor="text2" w:themeShade="BF"/>
          <w:sz w:val="24"/>
          <w:szCs w:val="24"/>
        </w:rPr>
      </w:pPr>
    </w:p>
    <w:p w14:paraId="112491B6" w14:textId="084E2F10"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 xml:space="preserve">impacts on </w:t>
      </w:r>
      <w:r w:rsidRPr="005D522C">
        <w:rPr>
          <w:rFonts w:ascii="Calibri" w:hAnsi="Calibri" w:cs="Calibri"/>
          <w:bCs/>
          <w:color w:val="17365D" w:themeColor="text2" w:themeShade="BF"/>
          <w:sz w:val="24"/>
          <w:szCs w:val="24"/>
        </w:rPr>
        <w:t xml:space="preserve">hydrologic functions </w:t>
      </w:r>
      <w:r w:rsidRPr="00930999">
        <w:rPr>
          <w:rFonts w:ascii="Calibri" w:hAnsi="Calibri" w:cs="Calibri"/>
          <w:bCs/>
          <w:color w:val="17365D" w:themeColor="text2" w:themeShade="BF"/>
          <w:sz w:val="24"/>
          <w:szCs w:val="24"/>
        </w:rPr>
        <w:t xml:space="preserve">(e.g., water quality and quantity control) within or adjacent to the </w:t>
      </w:r>
      <w:r w:rsidRPr="005D522C">
        <w:rPr>
          <w:rFonts w:ascii="Calibri" w:hAnsi="Calibri" w:cs="Calibri"/>
          <w:bCs/>
          <w:color w:val="17365D" w:themeColor="text2" w:themeShade="BF"/>
          <w:sz w:val="24"/>
          <w:szCs w:val="24"/>
        </w:rPr>
        <w:t>river</w:t>
      </w:r>
      <w:r w:rsidRPr="00930999">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creek</w:t>
      </w:r>
      <w:r w:rsidRPr="00930999">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stream </w:t>
      </w:r>
      <w:r w:rsidRPr="00930999">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 xml:space="preserve">watercourse </w:t>
      </w:r>
      <w:r w:rsidRPr="00930999">
        <w:rPr>
          <w:rFonts w:ascii="Calibri" w:hAnsi="Calibri" w:cs="Calibri"/>
          <w:bCs/>
          <w:color w:val="17365D" w:themeColor="text2" w:themeShade="BF"/>
          <w:sz w:val="24"/>
          <w:szCs w:val="24"/>
        </w:rPr>
        <w:t xml:space="preserve">will be avoided or that site and structure design and appropriate remedial measures will mitigate and/or compensate for disturbance to features and functions; </w:t>
      </w:r>
    </w:p>
    <w:p w14:paraId="46F687C7" w14:textId="3A70356E"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 xml:space="preserve">there will be no </w:t>
      </w:r>
      <w:r w:rsidRPr="005D522C">
        <w:rPr>
          <w:rFonts w:ascii="Calibri" w:hAnsi="Calibri" w:cs="Calibri"/>
          <w:bCs/>
          <w:color w:val="17365D" w:themeColor="text2" w:themeShade="BF"/>
          <w:sz w:val="24"/>
          <w:szCs w:val="24"/>
        </w:rPr>
        <w:t>adverse hydraulic or fluvial impacts</w:t>
      </w:r>
      <w:r w:rsidRPr="00930999">
        <w:rPr>
          <w:rFonts w:ascii="Calibri" w:hAnsi="Calibri" w:cs="Calibri"/>
          <w:bCs/>
          <w:color w:val="17365D" w:themeColor="text2" w:themeShade="BF"/>
          <w:sz w:val="24"/>
          <w:szCs w:val="24"/>
        </w:rPr>
        <w:t xml:space="preserve">; and, </w:t>
      </w:r>
    </w:p>
    <w:p w14:paraId="77C2FE46" w14:textId="7DBE94C6"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 xml:space="preserve">the risk of </w:t>
      </w:r>
      <w:r w:rsidRPr="005D522C">
        <w:rPr>
          <w:rFonts w:ascii="Calibri" w:hAnsi="Calibri" w:cs="Calibri"/>
          <w:bCs/>
          <w:color w:val="17365D" w:themeColor="text2" w:themeShade="BF"/>
          <w:sz w:val="24"/>
          <w:szCs w:val="24"/>
        </w:rPr>
        <w:t xml:space="preserve">pollution </w:t>
      </w:r>
      <w:r w:rsidRPr="00930999">
        <w:rPr>
          <w:rFonts w:ascii="Calibri" w:hAnsi="Calibri" w:cs="Calibri"/>
          <w:bCs/>
          <w:color w:val="17365D" w:themeColor="text2" w:themeShade="BF"/>
          <w:sz w:val="24"/>
          <w:szCs w:val="24"/>
        </w:rPr>
        <w:t>and sedimentation during and after retirement or removal is addres</w:t>
      </w:r>
      <w:r w:rsidR="0051073A" w:rsidRPr="00930999">
        <w:rPr>
          <w:rFonts w:ascii="Calibri" w:hAnsi="Calibri" w:cs="Calibri"/>
          <w:bCs/>
          <w:color w:val="17365D" w:themeColor="text2" w:themeShade="BF"/>
          <w:sz w:val="24"/>
          <w:szCs w:val="24"/>
        </w:rPr>
        <w:t xml:space="preserve">sed through a draw down plan. </w:t>
      </w:r>
    </w:p>
    <w:p w14:paraId="2A640445" w14:textId="77777777" w:rsidR="005E6C65" w:rsidRPr="00930999" w:rsidRDefault="005E6C65" w:rsidP="00AF4233">
      <w:pPr>
        <w:rPr>
          <w:rFonts w:ascii="Calibri" w:hAnsi="Calibri" w:cs="Calibri"/>
          <w:b/>
          <w:bCs/>
          <w:color w:val="17365D" w:themeColor="text2" w:themeShade="BF"/>
          <w:sz w:val="24"/>
          <w:szCs w:val="24"/>
        </w:rPr>
      </w:pPr>
    </w:p>
    <w:p w14:paraId="426CB8EA" w14:textId="3BF8275A" w:rsidR="00BA45B4" w:rsidRPr="00930999" w:rsidRDefault="00C75D9A" w:rsidP="00AF4233">
      <w:pPr>
        <w:rPr>
          <w:rFonts w:ascii="Calibri" w:hAnsi="Calibri" w:cs="Calibri"/>
          <w:b/>
          <w:bCs/>
          <w:color w:val="17365D" w:themeColor="text2" w:themeShade="BF"/>
          <w:sz w:val="24"/>
          <w:szCs w:val="24"/>
        </w:rPr>
      </w:pPr>
      <w:r w:rsidRPr="00930999">
        <w:rPr>
          <w:rFonts w:ascii="Calibri" w:hAnsi="Calibri" w:cs="Calibri"/>
          <w:b/>
          <w:bCs/>
          <w:color w:val="17365D" w:themeColor="text2" w:themeShade="BF"/>
          <w:sz w:val="24"/>
          <w:szCs w:val="24"/>
        </w:rPr>
        <w:t xml:space="preserve">New </w:t>
      </w:r>
      <w:r w:rsidR="009C5978" w:rsidRPr="00930999">
        <w:rPr>
          <w:rFonts w:ascii="Calibri" w:hAnsi="Calibri" w:cs="Calibri"/>
          <w:b/>
          <w:bCs/>
          <w:color w:val="17365D" w:themeColor="text2" w:themeShade="BF"/>
          <w:sz w:val="24"/>
          <w:szCs w:val="24"/>
        </w:rPr>
        <w:t>In</w:t>
      </w:r>
      <w:r w:rsidR="00C30280">
        <w:rPr>
          <w:rFonts w:ascii="Calibri" w:hAnsi="Calibri" w:cs="Calibri"/>
          <w:b/>
          <w:bCs/>
          <w:color w:val="17365D" w:themeColor="text2" w:themeShade="BF"/>
          <w:sz w:val="24"/>
          <w:szCs w:val="24"/>
        </w:rPr>
        <w:t>-</w:t>
      </w:r>
      <w:r w:rsidR="009C5978" w:rsidRPr="00930999">
        <w:rPr>
          <w:rFonts w:ascii="Calibri" w:hAnsi="Calibri" w:cs="Calibri"/>
          <w:b/>
          <w:bCs/>
          <w:color w:val="17365D" w:themeColor="text2" w:themeShade="BF"/>
          <w:sz w:val="24"/>
          <w:szCs w:val="24"/>
        </w:rPr>
        <w:t>Water Boathouses</w:t>
      </w:r>
      <w:r w:rsidR="0086790A" w:rsidRPr="00930999">
        <w:rPr>
          <w:rFonts w:ascii="Calibri" w:hAnsi="Calibri" w:cs="Calibri"/>
          <w:b/>
          <w:bCs/>
          <w:color w:val="17365D" w:themeColor="text2" w:themeShade="BF"/>
          <w:sz w:val="24"/>
          <w:szCs w:val="24"/>
        </w:rPr>
        <w:t>, Structures</w:t>
      </w:r>
      <w:r w:rsidR="009C5978" w:rsidRPr="00930999">
        <w:rPr>
          <w:rFonts w:ascii="Calibri" w:hAnsi="Calibri" w:cs="Calibri"/>
          <w:b/>
          <w:bCs/>
          <w:color w:val="17365D" w:themeColor="text2" w:themeShade="BF"/>
          <w:sz w:val="24"/>
          <w:szCs w:val="24"/>
        </w:rPr>
        <w:t xml:space="preserve"> and Permanent Docks</w:t>
      </w:r>
    </w:p>
    <w:p w14:paraId="7E235B9D" w14:textId="77777777" w:rsidR="009C5978" w:rsidRPr="00930999" w:rsidRDefault="009C5978" w:rsidP="00AF4233">
      <w:pPr>
        <w:rPr>
          <w:rFonts w:ascii="Calibri" w:hAnsi="Calibri" w:cs="Calibri"/>
          <w:color w:val="17365D" w:themeColor="text2" w:themeShade="BF"/>
          <w:sz w:val="24"/>
          <w:szCs w:val="24"/>
        </w:rPr>
      </w:pPr>
      <w:r w:rsidRPr="00930999">
        <w:rPr>
          <w:rFonts w:ascii="Calibri" w:hAnsi="Calibri" w:cs="Calibri"/>
          <w:bCs/>
          <w:color w:val="17365D" w:themeColor="text2" w:themeShade="BF"/>
          <w:sz w:val="24"/>
          <w:szCs w:val="24"/>
        </w:rPr>
        <w:t xml:space="preserve"> </w:t>
      </w:r>
    </w:p>
    <w:p w14:paraId="2E22E7B6" w14:textId="14F24EAB" w:rsidR="009C5978" w:rsidRPr="00930999" w:rsidRDefault="007A3C22" w:rsidP="00AF4233">
      <w:pPr>
        <w:ind w:left="709" w:hanging="709"/>
        <w:rPr>
          <w:rFonts w:ascii="Calibri" w:hAnsi="Calibri" w:cs="Calibri"/>
          <w:color w:val="17365D" w:themeColor="text2" w:themeShade="BF"/>
          <w:sz w:val="24"/>
          <w:szCs w:val="24"/>
        </w:rPr>
      </w:pPr>
      <w:r w:rsidRPr="00930999">
        <w:rPr>
          <w:rFonts w:ascii="Calibri" w:hAnsi="Calibri" w:cs="Calibri"/>
          <w:b/>
          <w:bCs/>
          <w:color w:val="17365D" w:themeColor="text2" w:themeShade="BF"/>
          <w:sz w:val="24"/>
          <w:szCs w:val="24"/>
        </w:rPr>
        <w:t>6</w:t>
      </w:r>
      <w:r w:rsidR="00336756" w:rsidRPr="00930999">
        <w:rPr>
          <w:rFonts w:ascii="Calibri" w:hAnsi="Calibri" w:cs="Calibri"/>
          <w:b/>
          <w:bCs/>
          <w:color w:val="17365D" w:themeColor="text2" w:themeShade="BF"/>
          <w:sz w:val="24"/>
          <w:szCs w:val="24"/>
        </w:rPr>
        <w:t>.4</w:t>
      </w:r>
      <w:r w:rsidR="00981562" w:rsidRPr="00930999">
        <w:rPr>
          <w:rFonts w:ascii="Calibri" w:hAnsi="Calibri" w:cs="Calibri"/>
          <w:b/>
          <w:bCs/>
          <w:color w:val="17365D" w:themeColor="text2" w:themeShade="BF"/>
          <w:sz w:val="24"/>
          <w:szCs w:val="24"/>
        </w:rPr>
        <w:t>.1.8</w:t>
      </w:r>
      <w:r w:rsidR="009C5978" w:rsidRPr="00930999">
        <w:rPr>
          <w:rFonts w:ascii="Calibri" w:hAnsi="Calibri" w:cs="Calibri"/>
          <w:bCs/>
          <w:color w:val="17365D" w:themeColor="text2" w:themeShade="BF"/>
          <w:sz w:val="24"/>
          <w:szCs w:val="24"/>
        </w:rPr>
        <w:t xml:space="preserve"> </w:t>
      </w:r>
      <w:r w:rsidR="00C75D9A" w:rsidRPr="00930999">
        <w:rPr>
          <w:rFonts w:ascii="Calibri" w:hAnsi="Calibri" w:cs="Calibri"/>
          <w:bCs/>
          <w:color w:val="17365D" w:themeColor="text2" w:themeShade="BF"/>
          <w:sz w:val="24"/>
          <w:szCs w:val="24"/>
        </w:rPr>
        <w:t>New i</w:t>
      </w:r>
      <w:r w:rsidR="009C5978" w:rsidRPr="00930999">
        <w:rPr>
          <w:rFonts w:ascii="Calibri" w:hAnsi="Calibri" w:cs="Calibri"/>
          <w:bCs/>
          <w:color w:val="17365D" w:themeColor="text2" w:themeShade="BF"/>
          <w:sz w:val="24"/>
          <w:szCs w:val="24"/>
        </w:rPr>
        <w:t>n-water boathouses (for upl</w:t>
      </w:r>
      <w:r w:rsidR="00865B55" w:rsidRPr="00930999">
        <w:rPr>
          <w:rFonts w:ascii="Calibri" w:hAnsi="Calibri" w:cs="Calibri"/>
          <w:bCs/>
          <w:color w:val="17365D" w:themeColor="text2" w:themeShade="BF"/>
          <w:sz w:val="24"/>
          <w:szCs w:val="24"/>
        </w:rPr>
        <w:t xml:space="preserve">and boathouses see Policy </w:t>
      </w:r>
      <w:r w:rsidR="009A4C63" w:rsidRPr="00962A35">
        <w:rPr>
          <w:rFonts w:ascii="Calibri" w:hAnsi="Calibri" w:cs="Calibri"/>
          <w:bCs/>
          <w:color w:val="17365D" w:themeColor="text2" w:themeShade="BF"/>
          <w:sz w:val="24"/>
          <w:szCs w:val="24"/>
        </w:rPr>
        <w:t>5.3.5</w:t>
      </w:r>
      <w:r w:rsidR="009C5978" w:rsidRPr="00930999">
        <w:rPr>
          <w:rFonts w:ascii="Calibri" w:hAnsi="Calibri" w:cs="Calibri"/>
          <w:bCs/>
          <w:color w:val="17365D" w:themeColor="text2" w:themeShade="BF"/>
          <w:sz w:val="24"/>
          <w:szCs w:val="24"/>
        </w:rPr>
        <w:t>)</w:t>
      </w:r>
      <w:r w:rsidR="0086790A" w:rsidRPr="00930999">
        <w:rPr>
          <w:rFonts w:ascii="Calibri" w:hAnsi="Calibri" w:cs="Calibri"/>
          <w:bCs/>
          <w:color w:val="17365D" w:themeColor="text2" w:themeShade="BF"/>
          <w:sz w:val="24"/>
          <w:szCs w:val="24"/>
        </w:rPr>
        <w:t>, structures</w:t>
      </w:r>
      <w:r w:rsidR="009C5978" w:rsidRPr="00930999">
        <w:rPr>
          <w:rFonts w:ascii="Calibri" w:hAnsi="Calibri" w:cs="Calibri"/>
          <w:bCs/>
          <w:color w:val="17365D" w:themeColor="text2" w:themeShade="BF"/>
          <w:sz w:val="24"/>
          <w:szCs w:val="24"/>
        </w:rPr>
        <w:t xml:space="preserve"> and permanent docks that are within the channel of a </w:t>
      </w:r>
      <w:r w:rsidR="009C5978" w:rsidRPr="00930999">
        <w:rPr>
          <w:rFonts w:ascii="Calibri" w:hAnsi="Calibri" w:cs="Calibri"/>
          <w:bCs/>
          <w:iCs/>
          <w:color w:val="17365D" w:themeColor="text2" w:themeShade="BF"/>
          <w:sz w:val="24"/>
          <w:szCs w:val="24"/>
        </w:rPr>
        <w:t xml:space="preserve">watercourse </w:t>
      </w:r>
      <w:r w:rsidR="009C5978" w:rsidRPr="00930999">
        <w:rPr>
          <w:rFonts w:ascii="Calibri" w:hAnsi="Calibri" w:cs="Calibri"/>
          <w:bCs/>
          <w:color w:val="17365D" w:themeColor="text2" w:themeShade="BF"/>
          <w:sz w:val="24"/>
          <w:szCs w:val="24"/>
        </w:rPr>
        <w:t xml:space="preserve">will be </w:t>
      </w:r>
      <w:r w:rsidR="00C75D9A" w:rsidRPr="00930999">
        <w:rPr>
          <w:rFonts w:ascii="Calibri" w:hAnsi="Calibri" w:cs="Calibri"/>
          <w:bCs/>
          <w:color w:val="17365D" w:themeColor="text2" w:themeShade="BF"/>
          <w:sz w:val="24"/>
          <w:szCs w:val="24"/>
        </w:rPr>
        <w:t xml:space="preserve">not be </w:t>
      </w:r>
      <w:r w:rsidR="009C5978" w:rsidRPr="00930999">
        <w:rPr>
          <w:rFonts w:ascii="Calibri" w:hAnsi="Calibri" w:cs="Calibri"/>
          <w:bCs/>
          <w:color w:val="17365D" w:themeColor="text2" w:themeShade="BF"/>
          <w:sz w:val="24"/>
          <w:szCs w:val="24"/>
        </w:rPr>
        <w:t>permitted</w:t>
      </w:r>
      <w:r w:rsidR="00C75D9A" w:rsidRPr="00930999">
        <w:rPr>
          <w:rFonts w:ascii="Calibri" w:hAnsi="Calibri" w:cs="Calibri"/>
          <w:bCs/>
          <w:color w:val="17365D" w:themeColor="text2" w:themeShade="BF"/>
          <w:sz w:val="24"/>
          <w:szCs w:val="24"/>
        </w:rPr>
        <w:t xml:space="preserve">.  </w:t>
      </w:r>
      <w:r w:rsidR="009C5978" w:rsidRPr="00930999">
        <w:rPr>
          <w:rFonts w:ascii="Calibri" w:hAnsi="Calibri" w:cs="Calibri"/>
          <w:bCs/>
          <w:color w:val="17365D" w:themeColor="text2" w:themeShade="BF"/>
          <w:sz w:val="24"/>
          <w:szCs w:val="24"/>
        </w:rPr>
        <w:t xml:space="preserve"> </w:t>
      </w:r>
    </w:p>
    <w:p w14:paraId="703B2860" w14:textId="77777777" w:rsidR="009C5978" w:rsidRPr="00930999" w:rsidRDefault="009C5978" w:rsidP="00AF4233">
      <w:pPr>
        <w:rPr>
          <w:rFonts w:ascii="Calibri" w:hAnsi="Calibri" w:cs="Calibri"/>
          <w:color w:val="17365D" w:themeColor="text2" w:themeShade="BF"/>
          <w:sz w:val="24"/>
          <w:szCs w:val="24"/>
        </w:rPr>
      </w:pPr>
    </w:p>
    <w:p w14:paraId="31995696" w14:textId="3A0A6E34" w:rsidR="00C75D9A" w:rsidRPr="00930999" w:rsidRDefault="00C75D9A" w:rsidP="00AF4233">
      <w:pPr>
        <w:rPr>
          <w:rFonts w:ascii="Calibri" w:hAnsi="Calibri" w:cs="Calibri"/>
          <w:b/>
          <w:bCs/>
          <w:color w:val="17365D" w:themeColor="text2" w:themeShade="BF"/>
          <w:sz w:val="24"/>
          <w:szCs w:val="24"/>
        </w:rPr>
      </w:pPr>
      <w:r w:rsidRPr="00930999">
        <w:rPr>
          <w:rFonts w:ascii="Calibri" w:hAnsi="Calibri" w:cs="Calibri"/>
          <w:b/>
          <w:bCs/>
          <w:color w:val="17365D" w:themeColor="text2" w:themeShade="BF"/>
          <w:sz w:val="24"/>
          <w:szCs w:val="24"/>
        </w:rPr>
        <w:t>Existing In</w:t>
      </w:r>
      <w:r w:rsidR="00E52818">
        <w:rPr>
          <w:rFonts w:ascii="Calibri" w:hAnsi="Calibri" w:cs="Calibri"/>
          <w:b/>
          <w:bCs/>
          <w:color w:val="17365D" w:themeColor="text2" w:themeShade="BF"/>
          <w:sz w:val="24"/>
          <w:szCs w:val="24"/>
        </w:rPr>
        <w:t>-</w:t>
      </w:r>
      <w:r w:rsidRPr="00930999">
        <w:rPr>
          <w:rFonts w:ascii="Calibri" w:hAnsi="Calibri" w:cs="Calibri"/>
          <w:b/>
          <w:bCs/>
          <w:color w:val="17365D" w:themeColor="text2" w:themeShade="BF"/>
          <w:sz w:val="24"/>
          <w:szCs w:val="24"/>
        </w:rPr>
        <w:t>Water Boathouses</w:t>
      </w:r>
      <w:r w:rsidR="0086790A" w:rsidRPr="00930999">
        <w:rPr>
          <w:rFonts w:ascii="Calibri" w:hAnsi="Calibri" w:cs="Calibri"/>
          <w:b/>
          <w:bCs/>
          <w:color w:val="17365D" w:themeColor="text2" w:themeShade="BF"/>
          <w:sz w:val="24"/>
          <w:szCs w:val="24"/>
        </w:rPr>
        <w:t>, Structures</w:t>
      </w:r>
      <w:r w:rsidRPr="00930999">
        <w:rPr>
          <w:rFonts w:ascii="Calibri" w:hAnsi="Calibri" w:cs="Calibri"/>
          <w:b/>
          <w:bCs/>
          <w:color w:val="17365D" w:themeColor="text2" w:themeShade="BF"/>
          <w:sz w:val="24"/>
          <w:szCs w:val="24"/>
        </w:rPr>
        <w:t xml:space="preserve"> and Permanent Docks</w:t>
      </w:r>
    </w:p>
    <w:p w14:paraId="44A8064C" w14:textId="77777777" w:rsidR="00981562" w:rsidRPr="00930999" w:rsidRDefault="00981562" w:rsidP="00AF4233">
      <w:pPr>
        <w:rPr>
          <w:rFonts w:ascii="Calibri" w:hAnsi="Calibri" w:cs="Calibri"/>
          <w:b/>
          <w:bCs/>
          <w:color w:val="17365D" w:themeColor="text2" w:themeShade="BF"/>
          <w:sz w:val="24"/>
          <w:szCs w:val="24"/>
        </w:rPr>
      </w:pPr>
    </w:p>
    <w:p w14:paraId="756253CF" w14:textId="604E9405" w:rsidR="00C75D9A" w:rsidRPr="00930999" w:rsidRDefault="007A3C22" w:rsidP="00AF4233">
      <w:pPr>
        <w:ind w:left="709" w:hanging="709"/>
        <w:rPr>
          <w:rFonts w:ascii="Calibri" w:hAnsi="Calibri" w:cs="Calibri"/>
          <w:bCs/>
          <w:color w:val="17365D" w:themeColor="text2" w:themeShade="BF"/>
          <w:sz w:val="24"/>
          <w:szCs w:val="24"/>
        </w:rPr>
      </w:pPr>
      <w:r w:rsidRPr="00930999">
        <w:rPr>
          <w:rFonts w:ascii="Calibri" w:hAnsi="Calibri" w:cs="Calibri"/>
          <w:b/>
          <w:bCs/>
          <w:color w:val="17365D" w:themeColor="text2" w:themeShade="BF"/>
          <w:sz w:val="24"/>
          <w:szCs w:val="24"/>
        </w:rPr>
        <w:t>6</w:t>
      </w:r>
      <w:r w:rsidR="00C14A08" w:rsidRPr="00930999">
        <w:rPr>
          <w:rFonts w:ascii="Calibri" w:hAnsi="Calibri" w:cs="Calibri"/>
          <w:b/>
          <w:bCs/>
          <w:color w:val="17365D" w:themeColor="text2" w:themeShade="BF"/>
          <w:sz w:val="24"/>
          <w:szCs w:val="24"/>
        </w:rPr>
        <w:t>.4.1.9</w:t>
      </w:r>
      <w:r w:rsidR="00C14A08" w:rsidRPr="00930999">
        <w:rPr>
          <w:rFonts w:ascii="Calibri" w:hAnsi="Calibri" w:cs="Calibri"/>
          <w:bCs/>
          <w:color w:val="17365D" w:themeColor="text2" w:themeShade="BF"/>
          <w:sz w:val="24"/>
          <w:szCs w:val="24"/>
        </w:rPr>
        <w:t xml:space="preserve"> </w:t>
      </w:r>
      <w:r w:rsidR="00C75D9A" w:rsidRPr="00930999">
        <w:rPr>
          <w:rFonts w:ascii="Calibri" w:hAnsi="Calibri" w:cs="Calibri"/>
          <w:bCs/>
          <w:color w:val="17365D" w:themeColor="text2" w:themeShade="BF"/>
          <w:sz w:val="24"/>
          <w:szCs w:val="24"/>
        </w:rPr>
        <w:t>Repairs to existing in water boathouses</w:t>
      </w:r>
      <w:r w:rsidR="0086790A" w:rsidRPr="00930999">
        <w:rPr>
          <w:rFonts w:ascii="Calibri" w:hAnsi="Calibri" w:cs="Calibri"/>
          <w:bCs/>
          <w:color w:val="17365D" w:themeColor="text2" w:themeShade="BF"/>
          <w:sz w:val="24"/>
          <w:szCs w:val="24"/>
        </w:rPr>
        <w:t>, structures</w:t>
      </w:r>
      <w:r w:rsidR="00C75D9A" w:rsidRPr="00930999">
        <w:rPr>
          <w:rFonts w:ascii="Calibri" w:hAnsi="Calibri" w:cs="Calibri"/>
          <w:bCs/>
          <w:color w:val="17365D" w:themeColor="text2" w:themeShade="BF"/>
          <w:sz w:val="24"/>
          <w:szCs w:val="24"/>
        </w:rPr>
        <w:t xml:space="preserve"> and permanent docks may be permitted provided that the repairs: </w:t>
      </w:r>
    </w:p>
    <w:p w14:paraId="3365D47E" w14:textId="77777777" w:rsidR="00981562" w:rsidRPr="00930999" w:rsidRDefault="00981562" w:rsidP="00AF4233">
      <w:pPr>
        <w:rPr>
          <w:rFonts w:ascii="Calibri" w:hAnsi="Calibri" w:cs="Calibri"/>
          <w:bCs/>
          <w:color w:val="17365D" w:themeColor="text2" w:themeShade="BF"/>
          <w:sz w:val="24"/>
          <w:szCs w:val="24"/>
        </w:rPr>
      </w:pPr>
    </w:p>
    <w:p w14:paraId="316629B0" w14:textId="135E6BA4" w:rsidR="00C75D9A" w:rsidRPr="005D522C" w:rsidRDefault="00C75D9A"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 xml:space="preserve">do not impede the flow of water; </w:t>
      </w:r>
    </w:p>
    <w:p w14:paraId="231B30D8" w14:textId="285421DC" w:rsidR="00C75D9A" w:rsidRPr="00930999" w:rsidRDefault="00C75D9A"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do not provide an </w:t>
      </w:r>
      <w:r w:rsidRPr="00930999">
        <w:rPr>
          <w:rFonts w:ascii="Calibri" w:hAnsi="Calibri" w:cs="Calibri"/>
          <w:bCs/>
          <w:color w:val="17365D" w:themeColor="text2" w:themeShade="BF"/>
          <w:sz w:val="24"/>
          <w:szCs w:val="24"/>
        </w:rPr>
        <w:t xml:space="preserve">opportunity for conversion into habitable space in the future (to ensure no habitable component, the boathouse shall contain no services other than electricity); </w:t>
      </w:r>
    </w:p>
    <w:p w14:paraId="05310C18" w14:textId="3EA3C000" w:rsidR="0086790A" w:rsidRPr="005D522C" w:rsidRDefault="00DF6BB9" w:rsidP="005D522C">
      <w:pPr>
        <w:pStyle w:val="ListParagraph"/>
        <w:numPr>
          <w:ilvl w:val="0"/>
          <w:numId w:val="153"/>
        </w:numPr>
        <w:ind w:right="486"/>
        <w:rPr>
          <w:rFonts w:ascii="Calibri" w:hAnsi="Calibri" w:cs="Calibri"/>
          <w:bCs/>
          <w:color w:val="17365D" w:themeColor="text2" w:themeShade="BF"/>
          <w:sz w:val="24"/>
          <w:szCs w:val="24"/>
        </w:rPr>
      </w:pPr>
      <w:r>
        <w:rPr>
          <w:rFonts w:ascii="Calibri" w:hAnsi="Calibri" w:cs="Calibri"/>
          <w:bCs/>
          <w:color w:val="17365D" w:themeColor="text2" w:themeShade="BF"/>
          <w:sz w:val="24"/>
          <w:szCs w:val="24"/>
        </w:rPr>
        <w:t>t</w:t>
      </w:r>
      <w:r w:rsidR="0086790A" w:rsidRPr="005D522C">
        <w:rPr>
          <w:rFonts w:ascii="Calibri" w:hAnsi="Calibri" w:cs="Calibri"/>
          <w:bCs/>
          <w:color w:val="17365D" w:themeColor="text2" w:themeShade="BF"/>
          <w:sz w:val="24"/>
          <w:szCs w:val="24"/>
        </w:rPr>
        <w:t>he repairs do not result in a change in use, including new decks and rooftop patios;</w:t>
      </w:r>
    </w:p>
    <w:p w14:paraId="4A2E8CF7" w14:textId="2B0999FE" w:rsidR="00C75D9A" w:rsidRPr="00962A35" w:rsidRDefault="00C75D9A"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do not alter the natural contour of the shoreline; and,</w:t>
      </w:r>
    </w:p>
    <w:p w14:paraId="1A2511B2" w14:textId="2A655E85" w:rsidR="00C75D9A" w:rsidRPr="00930999" w:rsidRDefault="00C75D9A" w:rsidP="005D522C">
      <w:pPr>
        <w:pStyle w:val="ListParagraph"/>
        <w:numPr>
          <w:ilvl w:val="0"/>
          <w:numId w:val="153"/>
        </w:numPr>
        <w:ind w:right="486"/>
        <w:rPr>
          <w:rFonts w:ascii="Calibri" w:hAnsi="Calibri" w:cs="Calibri"/>
          <w:bCs/>
          <w:color w:val="17365D" w:themeColor="text2" w:themeShade="BF"/>
          <w:sz w:val="24"/>
          <w:szCs w:val="24"/>
        </w:rPr>
      </w:pPr>
      <w:r w:rsidRPr="00930999">
        <w:rPr>
          <w:rFonts w:ascii="Calibri" w:hAnsi="Calibri" w:cs="Calibri"/>
          <w:bCs/>
          <w:color w:val="17365D" w:themeColor="text2" w:themeShade="BF"/>
          <w:sz w:val="24"/>
          <w:szCs w:val="24"/>
        </w:rPr>
        <w:t>do not</w:t>
      </w:r>
      <w:r w:rsidR="00930999" w:rsidRPr="00930999">
        <w:rPr>
          <w:rFonts w:ascii="Calibri" w:hAnsi="Calibri" w:cs="Calibri"/>
          <w:bCs/>
          <w:color w:val="17365D" w:themeColor="text2" w:themeShade="BF"/>
          <w:sz w:val="24"/>
          <w:szCs w:val="24"/>
        </w:rPr>
        <w:t xml:space="preserve"> </w:t>
      </w:r>
      <w:r w:rsidR="007A3C22" w:rsidRPr="00962A35">
        <w:rPr>
          <w:rFonts w:ascii="Calibri" w:hAnsi="Calibri" w:cs="Calibri"/>
          <w:bCs/>
          <w:color w:val="17365D" w:themeColor="text2" w:themeShade="BF"/>
          <w:sz w:val="24"/>
          <w:szCs w:val="24"/>
        </w:rPr>
        <w:t xml:space="preserve">result in a change in size </w:t>
      </w:r>
      <w:r w:rsidRPr="00930999">
        <w:rPr>
          <w:rFonts w:ascii="Calibri" w:hAnsi="Calibri" w:cs="Calibri"/>
          <w:bCs/>
          <w:color w:val="17365D" w:themeColor="text2" w:themeShade="BF"/>
          <w:sz w:val="24"/>
          <w:szCs w:val="24"/>
        </w:rPr>
        <w:t xml:space="preserve">or create a navigational hazard. </w:t>
      </w:r>
    </w:p>
    <w:p w14:paraId="18FF7917" w14:textId="77777777" w:rsidR="007A3C22" w:rsidRPr="00962A35" w:rsidRDefault="007A3C22" w:rsidP="00AF4233">
      <w:pPr>
        <w:rPr>
          <w:rFonts w:ascii="Calibri" w:hAnsi="Calibri" w:cs="Calibri"/>
          <w:bCs/>
          <w:color w:val="17365D" w:themeColor="text2" w:themeShade="BF"/>
          <w:sz w:val="24"/>
          <w:szCs w:val="24"/>
        </w:rPr>
      </w:pPr>
    </w:p>
    <w:p w14:paraId="2A0FB4CA" w14:textId="77777777" w:rsidR="007A3C22" w:rsidRPr="00962A35" w:rsidRDefault="007A3C22" w:rsidP="00AF4233">
      <w:pPr>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Repairs to the foundation of an existing boathouse or structure will be required to be designed by an appropriate and qualified professional (ie: an engineer). </w:t>
      </w:r>
    </w:p>
    <w:p w14:paraId="47DBB497" w14:textId="77777777" w:rsidR="00EA123C" w:rsidRPr="00962A35" w:rsidRDefault="00EA123C" w:rsidP="00AF4233">
      <w:pPr>
        <w:rPr>
          <w:rFonts w:ascii="Calibri" w:hAnsi="Calibri" w:cs="Calibri"/>
          <w:bCs/>
          <w:color w:val="17365D" w:themeColor="text2" w:themeShade="BF"/>
          <w:sz w:val="24"/>
          <w:szCs w:val="24"/>
        </w:rPr>
      </w:pPr>
    </w:p>
    <w:p w14:paraId="0E0B8767" w14:textId="77777777" w:rsidR="00EA123C" w:rsidRPr="00962A35" w:rsidRDefault="00EA123C" w:rsidP="00AF4233">
      <w:pPr>
        <w:rPr>
          <w:rFonts w:ascii="Calibri" w:hAnsi="Calibri" w:cs="Calibri"/>
          <w:b/>
          <w:bCs/>
          <w:color w:val="17365D" w:themeColor="text2" w:themeShade="BF"/>
          <w:sz w:val="24"/>
          <w:szCs w:val="24"/>
        </w:rPr>
      </w:pPr>
      <w:r w:rsidRPr="00962A35">
        <w:rPr>
          <w:rFonts w:ascii="Calibri" w:hAnsi="Calibri" w:cs="Calibri"/>
          <w:b/>
          <w:bCs/>
          <w:color w:val="17365D" w:themeColor="text2" w:themeShade="BF"/>
          <w:sz w:val="24"/>
          <w:szCs w:val="24"/>
        </w:rPr>
        <w:t>Removable Docks</w:t>
      </w:r>
    </w:p>
    <w:p w14:paraId="70EF1EE4" w14:textId="77777777" w:rsidR="00EA123C" w:rsidRPr="00930999" w:rsidRDefault="00EA123C" w:rsidP="00AF4233">
      <w:pPr>
        <w:rPr>
          <w:rFonts w:ascii="Calibri" w:hAnsi="Calibri" w:cs="Calibri"/>
          <w:bCs/>
          <w:color w:val="17365D" w:themeColor="text2" w:themeShade="BF"/>
          <w:sz w:val="24"/>
          <w:szCs w:val="24"/>
        </w:rPr>
      </w:pPr>
    </w:p>
    <w:p w14:paraId="143BF8A0" w14:textId="14C11572" w:rsidR="00EA123C" w:rsidRDefault="00EA123C" w:rsidP="00AF4233">
      <w:pPr>
        <w:ind w:left="851" w:hanging="851"/>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 xml:space="preserve">6.4.1.10 </w:t>
      </w:r>
      <w:r w:rsidRPr="00962A35">
        <w:rPr>
          <w:rFonts w:ascii="Calibri" w:hAnsi="Calibri" w:cs="Calibri"/>
          <w:bCs/>
          <w:color w:val="17365D" w:themeColor="text2" w:themeShade="BF"/>
          <w:sz w:val="24"/>
          <w:szCs w:val="24"/>
        </w:rPr>
        <w:t>Removable docks</w:t>
      </w:r>
      <w:r w:rsidR="0011397E" w:rsidRPr="00962A35">
        <w:rPr>
          <w:rFonts w:ascii="Calibri" w:hAnsi="Calibri" w:cs="Calibri"/>
          <w:bCs/>
          <w:color w:val="17365D" w:themeColor="text2" w:themeShade="BF"/>
          <w:sz w:val="24"/>
          <w:szCs w:val="24"/>
        </w:rPr>
        <w:t>, including pole and cantilever, that are anchored to the shoreline will be permitted provided that:</w:t>
      </w:r>
    </w:p>
    <w:p w14:paraId="4E6070C8" w14:textId="77777777" w:rsidR="00DF6BB9" w:rsidRPr="00962A35" w:rsidRDefault="00DF6BB9" w:rsidP="00AF4233">
      <w:pPr>
        <w:ind w:left="851" w:hanging="851"/>
        <w:rPr>
          <w:rFonts w:ascii="Calibri" w:hAnsi="Calibri" w:cs="Calibri"/>
          <w:bCs/>
          <w:color w:val="17365D" w:themeColor="text2" w:themeShade="BF"/>
          <w:sz w:val="24"/>
          <w:szCs w:val="24"/>
        </w:rPr>
      </w:pPr>
    </w:p>
    <w:p w14:paraId="26695A8F" w14:textId="0DE7E578" w:rsidR="0011397E" w:rsidRPr="00962A35" w:rsidRDefault="0011397E"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they do not impede the flow of water;</w:t>
      </w:r>
    </w:p>
    <w:p w14:paraId="14D78632" w14:textId="145AD535" w:rsidR="0011397E" w:rsidRPr="00962A35" w:rsidRDefault="0011397E"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they are placed in a location that minimizes vegetation removal and disturbance</w:t>
      </w:r>
    </w:p>
    <w:p w14:paraId="66AC4DF1" w14:textId="77777777" w:rsidR="0011397E" w:rsidRPr="00962A35" w:rsidRDefault="0011397E" w:rsidP="00AF4233">
      <w:pPr>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 </w:t>
      </w:r>
    </w:p>
    <w:p w14:paraId="1CEA920A" w14:textId="77777777" w:rsidR="0011397E" w:rsidRPr="00962A35" w:rsidRDefault="0011397E" w:rsidP="00AF4233">
      <w:pPr>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Docks proposed in a wetland must adhere to the additional policies in Section 7.</w:t>
      </w:r>
    </w:p>
    <w:p w14:paraId="014E9847" w14:textId="77777777" w:rsidR="0011397E" w:rsidRPr="00962A35" w:rsidRDefault="0011397E" w:rsidP="00AF4233">
      <w:pPr>
        <w:rPr>
          <w:rFonts w:ascii="Calibri" w:hAnsi="Calibri" w:cs="Calibri"/>
          <w:bCs/>
          <w:color w:val="17365D" w:themeColor="text2" w:themeShade="BF"/>
          <w:sz w:val="24"/>
          <w:szCs w:val="24"/>
        </w:rPr>
      </w:pPr>
    </w:p>
    <w:p w14:paraId="7328077D" w14:textId="77777777" w:rsidR="0011397E" w:rsidRPr="00962A35" w:rsidRDefault="0011397E" w:rsidP="00AF4233">
      <w:pPr>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Floating docks do not require a permit from the CVCA, however a work permit may be required from the Ministry of Natural Resources and Forestry (</w:t>
      </w:r>
      <w:r w:rsidR="00634BB4" w:rsidRPr="00962A35">
        <w:rPr>
          <w:rFonts w:ascii="Calibri" w:hAnsi="Calibri" w:cs="Calibri"/>
          <w:bCs/>
          <w:color w:val="17365D" w:themeColor="text2" w:themeShade="BF"/>
          <w:sz w:val="24"/>
          <w:szCs w:val="24"/>
        </w:rPr>
        <w:t>MNRF</w:t>
      </w:r>
      <w:r w:rsidRPr="00962A35">
        <w:rPr>
          <w:rFonts w:ascii="Calibri" w:hAnsi="Calibri" w:cs="Calibri"/>
          <w:bCs/>
          <w:color w:val="17365D" w:themeColor="text2" w:themeShade="BF"/>
          <w:sz w:val="24"/>
          <w:szCs w:val="24"/>
        </w:rPr>
        <w:t>) and/or the Department of Fisheries and Oceans (DFO).</w:t>
      </w:r>
    </w:p>
    <w:p w14:paraId="2F4D02C6" w14:textId="77777777" w:rsidR="00EA123C" w:rsidRPr="00962A35" w:rsidRDefault="00EA123C" w:rsidP="00AF4233">
      <w:pPr>
        <w:rPr>
          <w:rFonts w:ascii="Calibri" w:hAnsi="Calibri" w:cs="Calibri"/>
          <w:b/>
          <w:bCs/>
          <w:color w:val="FF0000"/>
          <w:sz w:val="24"/>
          <w:szCs w:val="24"/>
        </w:rPr>
      </w:pPr>
    </w:p>
    <w:p w14:paraId="7DC477B2" w14:textId="77777777" w:rsidR="009C5978" w:rsidRPr="00F02108" w:rsidRDefault="00BA45B4" w:rsidP="00AF4233">
      <w:pPr>
        <w:rPr>
          <w:rFonts w:ascii="Calibri" w:hAnsi="Calibri" w:cs="Calibri"/>
          <w:b/>
          <w:bCs/>
          <w:color w:val="17365D" w:themeColor="text2" w:themeShade="BF"/>
          <w:sz w:val="24"/>
          <w:szCs w:val="24"/>
        </w:rPr>
      </w:pPr>
      <w:r w:rsidRPr="00F02108">
        <w:rPr>
          <w:rFonts w:ascii="Calibri" w:hAnsi="Calibri" w:cs="Calibri"/>
          <w:b/>
          <w:bCs/>
          <w:color w:val="17365D" w:themeColor="text2" w:themeShade="BF"/>
          <w:sz w:val="24"/>
          <w:szCs w:val="24"/>
        </w:rPr>
        <w:t>Public Infrastructure</w:t>
      </w:r>
      <w:r w:rsidR="009C5978" w:rsidRPr="00F02108">
        <w:rPr>
          <w:rFonts w:ascii="Calibri" w:hAnsi="Calibri" w:cs="Calibri"/>
          <w:b/>
          <w:bCs/>
          <w:color w:val="17365D" w:themeColor="text2" w:themeShade="BF"/>
          <w:sz w:val="24"/>
          <w:szCs w:val="24"/>
        </w:rPr>
        <w:t xml:space="preserve"> </w:t>
      </w:r>
    </w:p>
    <w:p w14:paraId="6001B9DC" w14:textId="77777777" w:rsidR="00BA45B4" w:rsidRPr="00F02108" w:rsidRDefault="00BA45B4" w:rsidP="00AF4233">
      <w:pPr>
        <w:rPr>
          <w:rFonts w:ascii="Calibri" w:hAnsi="Calibri" w:cs="Calibri"/>
          <w:color w:val="17365D" w:themeColor="text2" w:themeShade="BF"/>
          <w:sz w:val="24"/>
          <w:szCs w:val="24"/>
        </w:rPr>
      </w:pPr>
    </w:p>
    <w:p w14:paraId="72B37FF6" w14:textId="53913299" w:rsidR="009C5978" w:rsidRPr="00F02108" w:rsidRDefault="007A3C22" w:rsidP="00AF4233">
      <w:pPr>
        <w:ind w:left="851" w:hanging="851"/>
        <w:rPr>
          <w:rFonts w:ascii="Calibri" w:hAnsi="Calibri" w:cs="Calibri"/>
          <w:color w:val="17365D" w:themeColor="text2" w:themeShade="BF"/>
          <w:sz w:val="24"/>
          <w:szCs w:val="24"/>
        </w:rPr>
      </w:pPr>
      <w:r w:rsidRPr="00930999">
        <w:rPr>
          <w:rFonts w:ascii="Calibri" w:hAnsi="Calibri" w:cs="Calibri"/>
          <w:b/>
          <w:bCs/>
          <w:color w:val="17365D" w:themeColor="text2" w:themeShade="BF"/>
          <w:sz w:val="24"/>
          <w:szCs w:val="24"/>
        </w:rPr>
        <w:t>6</w:t>
      </w:r>
      <w:r w:rsidR="00336756" w:rsidRPr="00930999">
        <w:rPr>
          <w:rFonts w:ascii="Calibri" w:hAnsi="Calibri" w:cs="Calibri"/>
          <w:b/>
          <w:bCs/>
          <w:color w:val="17365D" w:themeColor="text2" w:themeShade="BF"/>
          <w:sz w:val="24"/>
          <w:szCs w:val="24"/>
        </w:rPr>
        <w:t>.4</w:t>
      </w:r>
      <w:r w:rsidR="00981562" w:rsidRPr="00930999">
        <w:rPr>
          <w:rFonts w:ascii="Calibri" w:hAnsi="Calibri" w:cs="Calibri"/>
          <w:b/>
          <w:bCs/>
          <w:color w:val="17365D" w:themeColor="text2" w:themeShade="BF"/>
          <w:sz w:val="24"/>
          <w:szCs w:val="24"/>
        </w:rPr>
        <w:t>.1.1</w:t>
      </w:r>
      <w:r w:rsidR="00EA123C" w:rsidRPr="00962A35">
        <w:rPr>
          <w:rFonts w:ascii="Calibri" w:hAnsi="Calibri" w:cs="Calibri"/>
          <w:b/>
          <w:bCs/>
          <w:color w:val="17365D" w:themeColor="text2" w:themeShade="BF"/>
          <w:sz w:val="24"/>
          <w:szCs w:val="24"/>
        </w:rPr>
        <w:t>1</w:t>
      </w:r>
      <w:r w:rsidR="00BA45B4" w:rsidRPr="00930999">
        <w:rPr>
          <w:rFonts w:ascii="Calibri" w:hAnsi="Calibri" w:cs="Calibri"/>
          <w:bCs/>
          <w:color w:val="17365D" w:themeColor="text2" w:themeShade="BF"/>
          <w:sz w:val="24"/>
          <w:szCs w:val="24"/>
        </w:rPr>
        <w:t xml:space="preserve"> Public </w:t>
      </w:r>
      <w:r w:rsidR="00BA45B4" w:rsidRPr="00F02108">
        <w:rPr>
          <w:rFonts w:ascii="Calibri" w:hAnsi="Calibri" w:cs="Calibri"/>
          <w:bCs/>
          <w:color w:val="17365D" w:themeColor="text2" w:themeShade="BF"/>
          <w:sz w:val="24"/>
          <w:szCs w:val="24"/>
        </w:rPr>
        <w:t xml:space="preserve">Infrastructure </w:t>
      </w:r>
      <w:r w:rsidR="009C5978" w:rsidRPr="00F02108">
        <w:rPr>
          <w:rFonts w:ascii="Calibri" w:hAnsi="Calibri" w:cs="Calibri"/>
          <w:bCs/>
          <w:color w:val="17365D" w:themeColor="text2" w:themeShade="BF"/>
          <w:sz w:val="24"/>
          <w:szCs w:val="24"/>
        </w:rPr>
        <w:t xml:space="preserve">sewers, flood and/or erosion control works) and various utilities (pipelines) will be permitted within a </w:t>
      </w:r>
      <w:r w:rsidR="009C5978" w:rsidRPr="00F02108">
        <w:rPr>
          <w:rFonts w:ascii="Calibri" w:hAnsi="Calibri" w:cs="Calibri"/>
          <w:bCs/>
          <w:iCs/>
          <w:color w:val="17365D" w:themeColor="text2" w:themeShade="BF"/>
          <w:sz w:val="24"/>
          <w:szCs w:val="24"/>
        </w:rPr>
        <w:t xml:space="preserve">watercourse </w:t>
      </w:r>
      <w:r w:rsidR="009C5978" w:rsidRPr="00F02108">
        <w:rPr>
          <w:rFonts w:ascii="Calibri" w:hAnsi="Calibri" w:cs="Calibri"/>
          <w:bCs/>
          <w:color w:val="17365D" w:themeColor="text2" w:themeShade="BF"/>
          <w:sz w:val="24"/>
          <w:szCs w:val="24"/>
        </w:rPr>
        <w:t xml:space="preserve">provided that: </w:t>
      </w:r>
    </w:p>
    <w:p w14:paraId="796FC920" w14:textId="77777777" w:rsidR="009C5978" w:rsidRPr="00F02108" w:rsidRDefault="009C5978" w:rsidP="00AF4233">
      <w:pPr>
        <w:rPr>
          <w:rFonts w:ascii="Calibri" w:hAnsi="Calibri" w:cs="Calibri"/>
          <w:color w:val="17365D" w:themeColor="text2" w:themeShade="BF"/>
          <w:sz w:val="24"/>
          <w:szCs w:val="24"/>
        </w:rPr>
      </w:pPr>
    </w:p>
    <w:p w14:paraId="051D0116" w14:textId="7BB216F6"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all feasible alignments have been considered through an approved </w:t>
      </w:r>
      <w:r w:rsidRPr="005D522C">
        <w:rPr>
          <w:rFonts w:ascii="Calibri" w:hAnsi="Calibri" w:cs="Calibri"/>
          <w:bCs/>
          <w:color w:val="17365D" w:themeColor="text2" w:themeShade="BF"/>
          <w:sz w:val="24"/>
          <w:szCs w:val="24"/>
        </w:rPr>
        <w:t>Environmental Assessment</w:t>
      </w:r>
      <w:r w:rsidRPr="00F02108">
        <w:rPr>
          <w:rFonts w:ascii="Calibri" w:hAnsi="Calibri" w:cs="Calibri"/>
          <w:bCs/>
          <w:color w:val="17365D" w:themeColor="text2" w:themeShade="BF"/>
          <w:sz w:val="24"/>
          <w:szCs w:val="24"/>
        </w:rPr>
        <w:t>,</w:t>
      </w:r>
      <w:r w:rsidR="00091CF2" w:rsidRPr="00F02108">
        <w:rPr>
          <w:rFonts w:ascii="Calibri" w:hAnsi="Calibri" w:cs="Calibri"/>
          <w:bCs/>
          <w:color w:val="17365D" w:themeColor="text2" w:themeShade="BF"/>
          <w:sz w:val="24"/>
          <w:szCs w:val="24"/>
        </w:rPr>
        <w:t xml:space="preserve"> other comprehensive plan</w:t>
      </w:r>
      <w:r w:rsidRPr="00F02108">
        <w:rPr>
          <w:rFonts w:ascii="Calibri" w:hAnsi="Calibri" w:cs="Calibri"/>
          <w:bCs/>
          <w:color w:val="17365D" w:themeColor="text2" w:themeShade="BF"/>
          <w:sz w:val="24"/>
          <w:szCs w:val="24"/>
        </w:rPr>
        <w:t xml:space="preserve"> or site specific technical studies supported by </w:t>
      </w:r>
      <w:r w:rsidR="007B1D16" w:rsidRPr="00F02108">
        <w:rPr>
          <w:rFonts w:ascii="Calibri" w:hAnsi="Calibri" w:cs="Calibri"/>
          <w:bCs/>
          <w:color w:val="17365D" w:themeColor="text2" w:themeShade="BF"/>
          <w:sz w:val="24"/>
          <w:szCs w:val="24"/>
        </w:rPr>
        <w:t>CVCA</w:t>
      </w:r>
      <w:r w:rsidRPr="00F02108">
        <w:rPr>
          <w:rFonts w:ascii="Calibri" w:hAnsi="Calibri" w:cs="Calibri"/>
          <w:bCs/>
          <w:color w:val="17365D" w:themeColor="text2" w:themeShade="BF"/>
          <w:sz w:val="24"/>
          <w:szCs w:val="24"/>
        </w:rPr>
        <w:t xml:space="preserve">, whichever is applicable based on the scale and scope of the project; </w:t>
      </w:r>
    </w:p>
    <w:p w14:paraId="287FD9C9" w14:textId="7A27CADB"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F02108">
        <w:rPr>
          <w:rFonts w:ascii="Calibri" w:hAnsi="Calibri" w:cs="Calibri"/>
          <w:bCs/>
          <w:color w:val="17365D" w:themeColor="text2" w:themeShade="BF"/>
          <w:sz w:val="24"/>
          <w:szCs w:val="24"/>
        </w:rPr>
        <w:t xml:space="preserve">interference with natural features and </w:t>
      </w:r>
      <w:r w:rsidRPr="005D522C">
        <w:rPr>
          <w:rFonts w:ascii="Calibri" w:hAnsi="Calibri" w:cs="Calibri"/>
          <w:bCs/>
          <w:color w:val="17365D" w:themeColor="text2" w:themeShade="BF"/>
          <w:sz w:val="24"/>
          <w:szCs w:val="24"/>
        </w:rPr>
        <w:t xml:space="preserve">hydrologic </w:t>
      </w:r>
      <w:r w:rsidRPr="00F02108">
        <w:rPr>
          <w:rFonts w:ascii="Calibri" w:hAnsi="Calibri" w:cs="Calibri"/>
          <w:bCs/>
          <w:color w:val="17365D" w:themeColor="text2" w:themeShade="BF"/>
          <w:sz w:val="24"/>
          <w:szCs w:val="24"/>
        </w:rPr>
        <w:t xml:space="preserve">and </w:t>
      </w:r>
      <w:r w:rsidRPr="005D522C">
        <w:rPr>
          <w:rFonts w:ascii="Calibri" w:hAnsi="Calibri" w:cs="Calibri"/>
          <w:bCs/>
          <w:color w:val="17365D" w:themeColor="text2" w:themeShade="BF"/>
          <w:sz w:val="24"/>
          <w:szCs w:val="24"/>
        </w:rPr>
        <w:t xml:space="preserve">ecological functions </w:t>
      </w:r>
      <w:r w:rsidRPr="00F02108">
        <w:rPr>
          <w:rFonts w:ascii="Calibri" w:hAnsi="Calibri" w:cs="Calibri"/>
          <w:bCs/>
          <w:color w:val="17365D" w:themeColor="text2" w:themeShade="BF"/>
          <w:sz w:val="24"/>
          <w:szCs w:val="24"/>
        </w:rPr>
        <w:t xml:space="preserve">(e.g., fish and fish habitat, water quality and quantity control) is minimized and it can be demonstrated that </w:t>
      </w:r>
      <w:r w:rsidRPr="005D522C">
        <w:rPr>
          <w:rFonts w:ascii="Calibri" w:hAnsi="Calibri" w:cs="Calibri"/>
          <w:bCs/>
          <w:color w:val="17365D" w:themeColor="text2" w:themeShade="BF"/>
          <w:sz w:val="24"/>
          <w:szCs w:val="24"/>
        </w:rPr>
        <w:t xml:space="preserve">best management practices </w:t>
      </w:r>
      <w:r w:rsidRPr="00F02108">
        <w:rPr>
          <w:rFonts w:ascii="Calibri" w:hAnsi="Calibri" w:cs="Calibri"/>
          <w:bCs/>
          <w:color w:val="17365D" w:themeColor="text2" w:themeShade="BF"/>
          <w:sz w:val="24"/>
          <w:szCs w:val="24"/>
        </w:rPr>
        <w:t xml:space="preserve">including site and infrastructure design and appropriate remedial measures will mitigate disturbance to features and functions; and, </w:t>
      </w:r>
    </w:p>
    <w:p w14:paraId="131ABC9B" w14:textId="639E3E8C"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inert </w:t>
      </w:r>
      <w:r w:rsidRPr="00F02108">
        <w:rPr>
          <w:rFonts w:ascii="Calibri" w:hAnsi="Calibri" w:cs="Calibri"/>
          <w:bCs/>
          <w:color w:val="17365D" w:themeColor="text2" w:themeShade="BF"/>
          <w:sz w:val="24"/>
          <w:szCs w:val="24"/>
        </w:rPr>
        <w:t xml:space="preserve">fill material will be used. The proponent may be required to provide proof of the origin and quality of the fill material and conduct other studies and/or monitoring as may be required to ensure the control of </w:t>
      </w:r>
      <w:r w:rsidRPr="005D522C">
        <w:rPr>
          <w:rFonts w:ascii="Calibri" w:hAnsi="Calibri" w:cs="Calibri"/>
          <w:bCs/>
          <w:color w:val="17365D" w:themeColor="text2" w:themeShade="BF"/>
          <w:sz w:val="24"/>
          <w:szCs w:val="24"/>
        </w:rPr>
        <w:t xml:space="preserve">pollution </w:t>
      </w:r>
      <w:r w:rsidRPr="00F02108">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F02108">
        <w:rPr>
          <w:rFonts w:ascii="Calibri" w:hAnsi="Calibri" w:cs="Calibri"/>
          <w:bCs/>
          <w:color w:val="17365D" w:themeColor="text2" w:themeShade="BF"/>
          <w:sz w:val="24"/>
          <w:szCs w:val="24"/>
        </w:rPr>
        <w:t xml:space="preserve">is not impacted. </w:t>
      </w:r>
    </w:p>
    <w:p w14:paraId="1E199C28" w14:textId="77777777" w:rsidR="009C5978" w:rsidRPr="00F02108" w:rsidRDefault="009C5978" w:rsidP="00AF4233"/>
    <w:p w14:paraId="0A03A19D" w14:textId="7E9C34CE" w:rsidR="00BA45B4" w:rsidRPr="00930999" w:rsidRDefault="007A3C22" w:rsidP="00AF4233">
      <w:pPr>
        <w:pStyle w:val="Style3"/>
        <w:spacing w:after="0"/>
        <w:outlineLvl w:val="2"/>
        <w:rPr>
          <w:rFonts w:asciiTheme="minorHAnsi" w:hAnsiTheme="minorHAnsi"/>
        </w:rPr>
      </w:pPr>
      <w:bookmarkStart w:id="459" w:name="_Toc376849895"/>
      <w:bookmarkStart w:id="460" w:name="_Toc376849978"/>
      <w:bookmarkStart w:id="461" w:name="_Toc32349343"/>
      <w:bookmarkStart w:id="462" w:name="_Toc32574466"/>
      <w:r w:rsidRPr="00930999">
        <w:rPr>
          <w:rFonts w:asciiTheme="minorHAnsi" w:hAnsiTheme="minorHAnsi"/>
        </w:rPr>
        <w:t>6</w:t>
      </w:r>
      <w:r w:rsidR="00D57761" w:rsidRPr="00930999">
        <w:rPr>
          <w:rFonts w:asciiTheme="minorHAnsi" w:hAnsiTheme="minorHAnsi"/>
        </w:rPr>
        <w:t>.4.2</w:t>
      </w:r>
      <w:r w:rsidR="00BA45B4" w:rsidRPr="00930999">
        <w:rPr>
          <w:rFonts w:asciiTheme="minorHAnsi" w:hAnsiTheme="minorHAnsi"/>
        </w:rPr>
        <w:t xml:space="preserve"> Conservation Activities</w:t>
      </w:r>
      <w:bookmarkEnd w:id="459"/>
      <w:bookmarkEnd w:id="460"/>
      <w:bookmarkEnd w:id="461"/>
      <w:bookmarkEnd w:id="462"/>
    </w:p>
    <w:p w14:paraId="37128BA1" w14:textId="67AFDEAF" w:rsidR="00C14A08" w:rsidRPr="00930999" w:rsidRDefault="00C14A08" w:rsidP="00AF4233">
      <w:pPr>
        <w:rPr>
          <w:rFonts w:ascii="Calibri" w:hAnsi="Calibri" w:cs="Calibri"/>
          <w:b/>
          <w:bCs/>
          <w:color w:val="17365D" w:themeColor="text2" w:themeShade="BF"/>
          <w:sz w:val="24"/>
          <w:szCs w:val="24"/>
        </w:rPr>
      </w:pPr>
    </w:p>
    <w:p w14:paraId="5277BEF6" w14:textId="48D27EF7" w:rsidR="009C5978" w:rsidRDefault="007A3C22" w:rsidP="00AF4233">
      <w:pPr>
        <w:ind w:left="709" w:hanging="709"/>
        <w:rPr>
          <w:rFonts w:ascii="Calibri" w:hAnsi="Calibri" w:cs="Calibri"/>
          <w:bCs/>
          <w:color w:val="17365D" w:themeColor="text2" w:themeShade="BF"/>
          <w:sz w:val="24"/>
          <w:szCs w:val="24"/>
        </w:rPr>
      </w:pPr>
      <w:r w:rsidRPr="00930999">
        <w:rPr>
          <w:rFonts w:ascii="Calibri" w:hAnsi="Calibri" w:cs="Calibri"/>
          <w:b/>
          <w:bCs/>
          <w:color w:val="17365D" w:themeColor="text2" w:themeShade="BF"/>
          <w:sz w:val="24"/>
          <w:szCs w:val="24"/>
        </w:rPr>
        <w:t>6</w:t>
      </w:r>
      <w:r w:rsidR="00E22504" w:rsidRPr="00930999">
        <w:rPr>
          <w:rFonts w:ascii="Calibri" w:hAnsi="Calibri" w:cs="Calibri"/>
          <w:b/>
          <w:bCs/>
          <w:color w:val="17365D" w:themeColor="text2" w:themeShade="BF"/>
          <w:sz w:val="24"/>
          <w:szCs w:val="24"/>
        </w:rPr>
        <w:t>.4.2.1</w:t>
      </w:r>
      <w:r w:rsidR="009C5978" w:rsidRPr="00930999">
        <w:rPr>
          <w:rFonts w:ascii="Calibri" w:hAnsi="Calibri" w:cs="Calibri"/>
          <w:bCs/>
          <w:color w:val="17365D" w:themeColor="text2" w:themeShade="BF"/>
          <w:sz w:val="24"/>
          <w:szCs w:val="24"/>
        </w:rPr>
        <w:t xml:space="preserve"> </w:t>
      </w:r>
      <w:r w:rsidR="009C5978" w:rsidRPr="00930999">
        <w:rPr>
          <w:rFonts w:ascii="Calibri" w:hAnsi="Calibri" w:cs="Calibri"/>
          <w:bCs/>
          <w:iCs/>
          <w:color w:val="17365D" w:themeColor="text2" w:themeShade="BF"/>
          <w:sz w:val="24"/>
          <w:szCs w:val="24"/>
        </w:rPr>
        <w:t xml:space="preserve">Conservation </w:t>
      </w:r>
      <w:r w:rsidR="009C5978" w:rsidRPr="0051073A">
        <w:rPr>
          <w:rFonts w:ascii="Calibri" w:hAnsi="Calibri" w:cs="Calibri"/>
          <w:bCs/>
          <w:iCs/>
          <w:color w:val="17365D" w:themeColor="text2" w:themeShade="BF"/>
          <w:sz w:val="24"/>
          <w:szCs w:val="24"/>
        </w:rPr>
        <w:t xml:space="preserve">activities </w:t>
      </w:r>
      <w:r w:rsidR="009C5978" w:rsidRPr="0051073A">
        <w:rPr>
          <w:rFonts w:ascii="Calibri" w:hAnsi="Calibri" w:cs="Calibri"/>
          <w:bCs/>
          <w:color w:val="17365D" w:themeColor="text2" w:themeShade="BF"/>
          <w:sz w:val="24"/>
          <w:szCs w:val="24"/>
        </w:rPr>
        <w:t>(e.g., stream</w:t>
      </w:r>
      <w:r w:rsidR="00160609">
        <w:rPr>
          <w:rFonts w:ascii="Calibri" w:hAnsi="Calibri" w:cs="Calibri"/>
          <w:bCs/>
          <w:color w:val="17365D" w:themeColor="text2" w:themeShade="BF"/>
          <w:sz w:val="24"/>
          <w:szCs w:val="24"/>
        </w:rPr>
        <w:t>/wetland</w:t>
      </w:r>
      <w:r w:rsidR="009C5978" w:rsidRPr="0051073A">
        <w:rPr>
          <w:rFonts w:ascii="Calibri" w:hAnsi="Calibri" w:cs="Calibri"/>
          <w:bCs/>
          <w:color w:val="17365D" w:themeColor="text2" w:themeShade="BF"/>
          <w:sz w:val="24"/>
          <w:szCs w:val="24"/>
        </w:rPr>
        <w:t xml:space="preserve"> rehabilitation) will be permitted within a </w:t>
      </w:r>
      <w:r w:rsidR="009C5978" w:rsidRPr="0051073A">
        <w:rPr>
          <w:rFonts w:ascii="Calibri" w:hAnsi="Calibri" w:cs="Calibri"/>
          <w:bCs/>
          <w:iCs/>
          <w:color w:val="17365D" w:themeColor="text2" w:themeShade="BF"/>
          <w:sz w:val="24"/>
          <w:szCs w:val="24"/>
        </w:rPr>
        <w:t xml:space="preserve">watercourse </w:t>
      </w:r>
      <w:r w:rsidR="009C5978" w:rsidRPr="0051073A">
        <w:rPr>
          <w:rFonts w:ascii="Calibri" w:hAnsi="Calibri" w:cs="Calibri"/>
          <w:bCs/>
          <w:color w:val="17365D" w:themeColor="text2" w:themeShade="BF"/>
          <w:sz w:val="24"/>
          <w:szCs w:val="24"/>
        </w:rPr>
        <w:t xml:space="preserve">provided that the </w:t>
      </w:r>
      <w:r w:rsidR="009C5978" w:rsidRPr="0051073A">
        <w:rPr>
          <w:rFonts w:ascii="Calibri" w:hAnsi="Calibri" w:cs="Calibri"/>
          <w:bCs/>
          <w:iCs/>
          <w:color w:val="17365D" w:themeColor="text2" w:themeShade="BF"/>
          <w:sz w:val="24"/>
          <w:szCs w:val="24"/>
        </w:rPr>
        <w:t xml:space="preserve">hydrologic </w:t>
      </w:r>
      <w:r w:rsidR="009C5978" w:rsidRPr="0051073A">
        <w:rPr>
          <w:rFonts w:ascii="Calibri" w:hAnsi="Calibri" w:cs="Calibri"/>
          <w:bCs/>
          <w:color w:val="17365D" w:themeColor="text2" w:themeShade="BF"/>
          <w:sz w:val="24"/>
          <w:szCs w:val="24"/>
        </w:rPr>
        <w:t xml:space="preserve">function of the </w:t>
      </w:r>
      <w:r w:rsidR="009C5978" w:rsidRPr="0051073A">
        <w:rPr>
          <w:rFonts w:ascii="Calibri" w:hAnsi="Calibri" w:cs="Calibri"/>
          <w:bCs/>
          <w:iCs/>
          <w:color w:val="17365D" w:themeColor="text2" w:themeShade="BF"/>
          <w:sz w:val="24"/>
          <w:szCs w:val="24"/>
        </w:rPr>
        <w:t xml:space="preserve">watercourse </w:t>
      </w:r>
      <w:r w:rsidR="009C5978" w:rsidRPr="0051073A">
        <w:rPr>
          <w:rFonts w:ascii="Calibri" w:hAnsi="Calibri" w:cs="Calibri"/>
          <w:bCs/>
          <w:color w:val="17365D" w:themeColor="text2" w:themeShade="BF"/>
          <w:sz w:val="24"/>
          <w:szCs w:val="24"/>
        </w:rPr>
        <w:t xml:space="preserve">(e.g., water quality and quantity control) will be maintained, </w:t>
      </w:r>
      <w:r w:rsidR="009C5978" w:rsidRPr="0051073A">
        <w:rPr>
          <w:rFonts w:ascii="Calibri" w:hAnsi="Calibri" w:cs="Calibri"/>
          <w:bCs/>
          <w:iCs/>
          <w:color w:val="17365D" w:themeColor="text2" w:themeShade="BF"/>
          <w:sz w:val="24"/>
          <w:szCs w:val="24"/>
        </w:rPr>
        <w:t>restored</w:t>
      </w:r>
      <w:r w:rsidR="009C5978" w:rsidRPr="0051073A">
        <w:rPr>
          <w:rFonts w:ascii="Calibri" w:hAnsi="Calibri" w:cs="Calibri"/>
          <w:bCs/>
          <w:color w:val="17365D" w:themeColor="text2" w:themeShade="BF"/>
          <w:sz w:val="24"/>
          <w:szCs w:val="24"/>
        </w:rPr>
        <w:t xml:space="preserve">, or </w:t>
      </w:r>
      <w:r w:rsidR="009C5978" w:rsidRPr="0051073A">
        <w:rPr>
          <w:rFonts w:ascii="Calibri" w:hAnsi="Calibri" w:cs="Calibri"/>
          <w:bCs/>
          <w:iCs/>
          <w:color w:val="17365D" w:themeColor="text2" w:themeShade="BF"/>
          <w:sz w:val="24"/>
          <w:szCs w:val="24"/>
        </w:rPr>
        <w:t>enhanced</w:t>
      </w:r>
      <w:r w:rsidR="009C5978" w:rsidRPr="0051073A">
        <w:rPr>
          <w:rFonts w:ascii="Calibri" w:hAnsi="Calibri" w:cs="Calibri"/>
          <w:bCs/>
          <w:color w:val="17365D" w:themeColor="text2" w:themeShade="BF"/>
          <w:sz w:val="24"/>
          <w:szCs w:val="24"/>
        </w:rPr>
        <w:t xml:space="preserve">. </w:t>
      </w:r>
      <w:r w:rsidR="00373C8F">
        <w:rPr>
          <w:rFonts w:ascii="Calibri" w:hAnsi="Calibri" w:cs="Calibri"/>
          <w:bCs/>
          <w:color w:val="17365D" w:themeColor="text2" w:themeShade="BF"/>
          <w:sz w:val="24"/>
          <w:szCs w:val="24"/>
        </w:rPr>
        <w:t>In addition to the conditions listed in Policy 6.4.1.4 t</w:t>
      </w:r>
      <w:r w:rsidR="009C5978" w:rsidRPr="0051073A">
        <w:rPr>
          <w:rFonts w:ascii="Calibri" w:hAnsi="Calibri" w:cs="Calibri"/>
          <w:bCs/>
          <w:color w:val="17365D" w:themeColor="text2" w:themeShade="BF"/>
          <w:sz w:val="24"/>
          <w:szCs w:val="24"/>
        </w:rPr>
        <w:t>he submitted plans will be required to demonstrate that:</w:t>
      </w:r>
    </w:p>
    <w:p w14:paraId="1717070A" w14:textId="77777777" w:rsidR="00DF6BB9" w:rsidRPr="0051073A" w:rsidRDefault="00DF6BB9" w:rsidP="00AF4233">
      <w:pPr>
        <w:ind w:left="709" w:hanging="709"/>
        <w:rPr>
          <w:rFonts w:ascii="Calibri" w:hAnsi="Calibri" w:cs="Calibri"/>
          <w:color w:val="17365D" w:themeColor="text2" w:themeShade="BF"/>
          <w:sz w:val="24"/>
          <w:szCs w:val="24"/>
        </w:rPr>
      </w:pPr>
    </w:p>
    <w:p w14:paraId="117B0EA0" w14:textId="4E5D981B"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based on documentation of existing </w:t>
      </w:r>
      <w:r w:rsidRPr="005D522C">
        <w:rPr>
          <w:rFonts w:ascii="Calibri" w:hAnsi="Calibri" w:cs="Calibri"/>
          <w:bCs/>
          <w:color w:val="17365D" w:themeColor="text2" w:themeShade="BF"/>
          <w:sz w:val="24"/>
          <w:szCs w:val="24"/>
        </w:rPr>
        <w:t xml:space="preserve">watercourse </w:t>
      </w:r>
      <w:r w:rsidRPr="0051073A">
        <w:rPr>
          <w:rFonts w:ascii="Calibri" w:hAnsi="Calibri" w:cs="Calibri"/>
          <w:bCs/>
          <w:color w:val="17365D" w:themeColor="text2" w:themeShade="BF"/>
          <w:sz w:val="24"/>
          <w:szCs w:val="24"/>
        </w:rPr>
        <w:t>characteristics (e.g., thermal regime</w:t>
      </w:r>
      <w:r w:rsidRPr="005D522C">
        <w:rPr>
          <w:rFonts w:ascii="Calibri" w:hAnsi="Calibri" w:cs="Calibri"/>
          <w:bCs/>
          <w:color w:val="17365D" w:themeColor="text2" w:themeShade="BF"/>
          <w:sz w:val="24"/>
          <w:szCs w:val="24"/>
        </w:rPr>
        <w:t xml:space="preserve">, </w:t>
      </w:r>
      <w:r w:rsidRPr="0051073A">
        <w:rPr>
          <w:rFonts w:ascii="Calibri" w:hAnsi="Calibri" w:cs="Calibri"/>
          <w:bCs/>
          <w:color w:val="17365D" w:themeColor="text2" w:themeShade="BF"/>
          <w:sz w:val="24"/>
          <w:szCs w:val="24"/>
        </w:rPr>
        <w:t xml:space="preserve">substrate type, fish communities), there will be direct conservation benefits of the project (e.g., enhancement in </w:t>
      </w:r>
      <w:r w:rsidRPr="005D522C">
        <w:rPr>
          <w:rFonts w:ascii="Calibri" w:hAnsi="Calibri" w:cs="Calibri"/>
          <w:bCs/>
          <w:color w:val="17365D" w:themeColor="text2" w:themeShade="BF"/>
          <w:sz w:val="24"/>
          <w:szCs w:val="24"/>
        </w:rPr>
        <w:t xml:space="preserve">watercourse </w:t>
      </w:r>
      <w:r w:rsidRPr="0051073A">
        <w:rPr>
          <w:rFonts w:ascii="Calibri" w:hAnsi="Calibri" w:cs="Calibri"/>
          <w:bCs/>
          <w:color w:val="17365D" w:themeColor="text2" w:themeShade="BF"/>
          <w:sz w:val="24"/>
          <w:szCs w:val="24"/>
        </w:rPr>
        <w:t xml:space="preserve">feature and/or function); </w:t>
      </w:r>
    </w:p>
    <w:p w14:paraId="3D3351EE" w14:textId="77A11D7F"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there will be no negative impact on </w:t>
      </w:r>
      <w:r w:rsidRPr="005D522C">
        <w:rPr>
          <w:rFonts w:ascii="Calibri" w:hAnsi="Calibri" w:cs="Calibri"/>
          <w:bCs/>
          <w:color w:val="17365D" w:themeColor="text2" w:themeShade="BF"/>
          <w:sz w:val="24"/>
          <w:szCs w:val="24"/>
        </w:rPr>
        <w:t xml:space="preserve">watercourse </w:t>
      </w:r>
      <w:r w:rsidRPr="0051073A">
        <w:rPr>
          <w:rFonts w:ascii="Calibri" w:hAnsi="Calibri" w:cs="Calibri"/>
          <w:bCs/>
          <w:color w:val="17365D" w:themeColor="text2" w:themeShade="BF"/>
          <w:sz w:val="24"/>
          <w:szCs w:val="24"/>
        </w:rPr>
        <w:t xml:space="preserve">functionality; </w:t>
      </w:r>
    </w:p>
    <w:p w14:paraId="246306F1" w14:textId="7AF57B3B"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51073A">
        <w:rPr>
          <w:rFonts w:ascii="Calibri" w:hAnsi="Calibri" w:cs="Calibri"/>
          <w:bCs/>
          <w:color w:val="17365D" w:themeColor="text2" w:themeShade="BF"/>
          <w:sz w:val="24"/>
          <w:szCs w:val="24"/>
        </w:rPr>
        <w:t xml:space="preserve">including site and project design and appropriate remedial measures will be employed to minimize disturbance; </w:t>
      </w:r>
    </w:p>
    <w:p w14:paraId="58D77228" w14:textId="36858E6E"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natural channel design practices will be followed; and, </w:t>
      </w:r>
    </w:p>
    <w:p w14:paraId="7CC663FE" w14:textId="3CB5DF83"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maintenance requirements will be minimized. </w:t>
      </w:r>
    </w:p>
    <w:p w14:paraId="34A5E1FD" w14:textId="77777777" w:rsidR="009C5978" w:rsidRPr="0051073A" w:rsidRDefault="009C5978" w:rsidP="00AF4233">
      <w:pPr>
        <w:rPr>
          <w:rFonts w:ascii="Calibri" w:hAnsi="Calibri" w:cs="Calibri"/>
          <w:color w:val="17365D" w:themeColor="text2" w:themeShade="BF"/>
          <w:sz w:val="24"/>
          <w:szCs w:val="24"/>
        </w:rPr>
      </w:pPr>
    </w:p>
    <w:p w14:paraId="62FF46C5" w14:textId="686FCA01" w:rsidR="009C5978" w:rsidRPr="0051073A" w:rsidRDefault="009C5978" w:rsidP="00AF4233">
      <w:pPr>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If the above noted requirements cannot be met an </w:t>
      </w:r>
      <w:r w:rsidRPr="0051073A">
        <w:rPr>
          <w:rFonts w:ascii="Calibri" w:hAnsi="Calibri" w:cs="Calibri"/>
          <w:bCs/>
          <w:iCs/>
          <w:color w:val="17365D" w:themeColor="text2" w:themeShade="BF"/>
          <w:sz w:val="24"/>
          <w:szCs w:val="24"/>
        </w:rPr>
        <w:t xml:space="preserve">Environmental Impact Study </w:t>
      </w:r>
      <w:r w:rsidRPr="0051073A">
        <w:rPr>
          <w:rFonts w:ascii="Calibri" w:hAnsi="Calibri" w:cs="Calibri"/>
          <w:bCs/>
          <w:color w:val="17365D" w:themeColor="text2" w:themeShade="BF"/>
          <w:sz w:val="24"/>
          <w:szCs w:val="24"/>
        </w:rPr>
        <w:t xml:space="preserve">will be required that demonstrates no negative impact on the </w:t>
      </w:r>
      <w:r w:rsidRPr="0051073A">
        <w:rPr>
          <w:rFonts w:ascii="Calibri" w:hAnsi="Calibri" w:cs="Calibri"/>
          <w:bCs/>
          <w:iCs/>
          <w:color w:val="17365D" w:themeColor="text2" w:themeShade="BF"/>
          <w:sz w:val="24"/>
          <w:szCs w:val="24"/>
        </w:rPr>
        <w:t xml:space="preserve">hydrologic function </w:t>
      </w:r>
      <w:r w:rsidRPr="0051073A">
        <w:rPr>
          <w:rFonts w:ascii="Calibri" w:hAnsi="Calibri" w:cs="Calibri"/>
          <w:bCs/>
          <w:color w:val="17365D" w:themeColor="text2" w:themeShade="BF"/>
          <w:sz w:val="24"/>
          <w:szCs w:val="24"/>
        </w:rPr>
        <w:t xml:space="preserve">of the </w:t>
      </w:r>
      <w:r w:rsidR="0086790A">
        <w:rPr>
          <w:rFonts w:ascii="Calibri" w:hAnsi="Calibri" w:cs="Calibri"/>
          <w:bCs/>
          <w:color w:val="17365D" w:themeColor="text2" w:themeShade="BF"/>
          <w:sz w:val="24"/>
          <w:szCs w:val="24"/>
        </w:rPr>
        <w:t>watercourse</w:t>
      </w:r>
      <w:r w:rsidRPr="0051073A">
        <w:rPr>
          <w:rFonts w:ascii="Calibri" w:hAnsi="Calibri" w:cs="Calibri"/>
          <w:bCs/>
          <w:color w:val="17365D" w:themeColor="text2" w:themeShade="BF"/>
          <w:sz w:val="24"/>
          <w:szCs w:val="24"/>
        </w:rPr>
        <w:t xml:space="preserve">. </w:t>
      </w:r>
    </w:p>
    <w:p w14:paraId="5E68AB9A" w14:textId="77777777" w:rsidR="00BA45B4" w:rsidRPr="0051073A" w:rsidRDefault="00BA45B4" w:rsidP="00AF4233">
      <w:pPr>
        <w:rPr>
          <w:rFonts w:ascii="Calibri" w:hAnsi="Calibri" w:cs="Calibri"/>
          <w:sz w:val="24"/>
          <w:szCs w:val="24"/>
        </w:rPr>
      </w:pPr>
    </w:p>
    <w:p w14:paraId="2D0960CD" w14:textId="0E24C264" w:rsidR="00C62F55" w:rsidRPr="004D0313" w:rsidRDefault="0088281E" w:rsidP="00AF4233">
      <w:pPr>
        <w:pStyle w:val="Style3"/>
        <w:spacing w:after="0"/>
        <w:outlineLvl w:val="2"/>
        <w:rPr>
          <w:rFonts w:asciiTheme="minorHAnsi" w:hAnsiTheme="minorHAnsi"/>
        </w:rPr>
      </w:pPr>
      <w:bookmarkStart w:id="463" w:name="_Toc376849896"/>
      <w:bookmarkStart w:id="464" w:name="_Toc376849979"/>
      <w:bookmarkStart w:id="465" w:name="_Toc32349344"/>
      <w:bookmarkStart w:id="466" w:name="_Toc32574467"/>
      <w:r w:rsidRPr="004D0313">
        <w:rPr>
          <w:rFonts w:asciiTheme="minorHAnsi" w:hAnsiTheme="minorHAnsi"/>
        </w:rPr>
        <w:t>6</w:t>
      </w:r>
      <w:r w:rsidR="00D57761" w:rsidRPr="004D0313">
        <w:rPr>
          <w:rFonts w:asciiTheme="minorHAnsi" w:hAnsiTheme="minorHAnsi"/>
        </w:rPr>
        <w:t>.4.3</w:t>
      </w:r>
      <w:r w:rsidR="00C62F55" w:rsidRPr="004D0313">
        <w:rPr>
          <w:rFonts w:asciiTheme="minorHAnsi" w:hAnsiTheme="minorHAnsi"/>
        </w:rPr>
        <w:t xml:space="preserve"> Ponds</w:t>
      </w:r>
      <w:bookmarkEnd w:id="463"/>
      <w:bookmarkEnd w:id="464"/>
      <w:bookmarkEnd w:id="465"/>
      <w:bookmarkEnd w:id="466"/>
    </w:p>
    <w:p w14:paraId="0A556220" w14:textId="77777777" w:rsidR="001917D9" w:rsidRPr="0051073A" w:rsidRDefault="001917D9" w:rsidP="00AF4233">
      <w:pPr>
        <w:rPr>
          <w:rFonts w:ascii="Calibri" w:hAnsi="Calibri" w:cs="Calibri"/>
          <w:sz w:val="24"/>
          <w:szCs w:val="24"/>
        </w:rPr>
      </w:pPr>
    </w:p>
    <w:p w14:paraId="5693A540" w14:textId="58F6AEA6" w:rsidR="006E223B" w:rsidRDefault="009C5978" w:rsidP="00DC182E">
      <w:pPr>
        <w:rPr>
          <w:rFonts w:ascii="Calibri" w:hAnsi="Calibri" w:cs="Calibri"/>
          <w:b/>
          <w:bCs/>
          <w:color w:val="17365D" w:themeColor="text2" w:themeShade="BF"/>
          <w:sz w:val="24"/>
          <w:szCs w:val="24"/>
        </w:rPr>
      </w:pPr>
      <w:r w:rsidRPr="0051073A">
        <w:rPr>
          <w:rFonts w:ascii="Calibri" w:hAnsi="Calibri" w:cs="Calibri"/>
          <w:sz w:val="24"/>
          <w:szCs w:val="24"/>
        </w:rPr>
        <w:t xml:space="preserve">Ponds exist for many reasons, such as recreation, irrigation, watering, landscaping and aquaculture. This section applies to these types of ponds but not to stormwater management ponds, reservoirs constructed for the purpose of generating hydroelectricity or ponds associated with </w:t>
      </w:r>
      <w:r w:rsidRPr="0051073A">
        <w:rPr>
          <w:rFonts w:ascii="Calibri" w:hAnsi="Calibri" w:cs="Calibri"/>
          <w:iCs/>
          <w:sz w:val="24"/>
          <w:szCs w:val="24"/>
        </w:rPr>
        <w:t xml:space="preserve">conservation activities. </w:t>
      </w:r>
    </w:p>
    <w:p w14:paraId="5E2DAD58" w14:textId="1843ACF6" w:rsidR="006E223B" w:rsidRDefault="006E223B" w:rsidP="00AF4233">
      <w:pPr>
        <w:rPr>
          <w:rFonts w:ascii="Calibri" w:hAnsi="Calibri" w:cs="Calibri"/>
          <w:b/>
          <w:bCs/>
          <w:color w:val="17365D" w:themeColor="text2" w:themeShade="BF"/>
          <w:sz w:val="24"/>
          <w:szCs w:val="24"/>
        </w:rPr>
      </w:pPr>
    </w:p>
    <w:p w14:paraId="0EE3FFA5" w14:textId="5B8F40B2" w:rsidR="009C5978" w:rsidRDefault="00C62F55" w:rsidP="00AF4233">
      <w:pPr>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New Ponds</w:t>
      </w:r>
      <w:r w:rsidR="009C5978" w:rsidRPr="0051073A">
        <w:rPr>
          <w:rFonts w:ascii="Calibri" w:hAnsi="Calibri" w:cs="Calibri"/>
          <w:b/>
          <w:bCs/>
          <w:color w:val="17365D" w:themeColor="text2" w:themeShade="BF"/>
          <w:sz w:val="24"/>
          <w:szCs w:val="24"/>
        </w:rPr>
        <w:t xml:space="preserve"> </w:t>
      </w:r>
    </w:p>
    <w:p w14:paraId="21B1E201" w14:textId="77777777" w:rsidR="00E52818" w:rsidRPr="0051073A" w:rsidRDefault="00E52818" w:rsidP="00AF4233">
      <w:pPr>
        <w:rPr>
          <w:rFonts w:ascii="Calibri" w:hAnsi="Calibri" w:cs="Calibri"/>
          <w:b/>
          <w:bCs/>
          <w:color w:val="17365D" w:themeColor="text2" w:themeShade="BF"/>
          <w:sz w:val="24"/>
          <w:szCs w:val="24"/>
        </w:rPr>
      </w:pPr>
    </w:p>
    <w:p w14:paraId="709B112D" w14:textId="0A750E7F" w:rsidR="009C5978" w:rsidRPr="004D0313" w:rsidRDefault="0088281E" w:rsidP="00AF4233">
      <w:pPr>
        <w:rPr>
          <w:rFonts w:ascii="Calibri" w:hAnsi="Calibri" w:cs="Calibri"/>
          <w:color w:val="17365D" w:themeColor="text2" w:themeShade="BF"/>
          <w:sz w:val="24"/>
          <w:szCs w:val="24"/>
        </w:rPr>
      </w:pPr>
      <w:r w:rsidRPr="004D0313">
        <w:rPr>
          <w:rFonts w:ascii="Calibri" w:hAnsi="Calibri" w:cs="Calibri"/>
          <w:b/>
          <w:bCs/>
          <w:color w:val="17365D" w:themeColor="text2" w:themeShade="BF"/>
          <w:sz w:val="24"/>
          <w:szCs w:val="24"/>
        </w:rPr>
        <w:t>6</w:t>
      </w:r>
      <w:r w:rsidR="00E22504" w:rsidRPr="004D0313">
        <w:rPr>
          <w:rFonts w:ascii="Calibri" w:hAnsi="Calibri" w:cs="Calibri"/>
          <w:b/>
          <w:bCs/>
          <w:color w:val="17365D" w:themeColor="text2" w:themeShade="BF"/>
          <w:sz w:val="24"/>
          <w:szCs w:val="24"/>
        </w:rPr>
        <w:t>.4.3.1</w:t>
      </w:r>
      <w:r w:rsidR="009C5978" w:rsidRPr="004D0313">
        <w:rPr>
          <w:rFonts w:ascii="Calibri" w:hAnsi="Calibri" w:cs="Calibri"/>
          <w:bCs/>
          <w:color w:val="17365D" w:themeColor="text2" w:themeShade="BF"/>
          <w:sz w:val="24"/>
          <w:szCs w:val="24"/>
        </w:rPr>
        <w:t xml:space="preserve"> </w:t>
      </w:r>
      <w:r w:rsidR="007B1D16" w:rsidRPr="004D0313">
        <w:rPr>
          <w:rFonts w:ascii="Calibri" w:hAnsi="Calibri" w:cs="Calibri"/>
          <w:bCs/>
          <w:color w:val="17365D" w:themeColor="text2" w:themeShade="BF"/>
          <w:sz w:val="24"/>
          <w:szCs w:val="24"/>
        </w:rPr>
        <w:t>CVCA</w:t>
      </w:r>
      <w:r w:rsidR="009C5978" w:rsidRPr="004D0313">
        <w:rPr>
          <w:rFonts w:ascii="Calibri" w:hAnsi="Calibri" w:cs="Calibri"/>
          <w:bCs/>
          <w:color w:val="17365D" w:themeColor="text2" w:themeShade="BF"/>
          <w:sz w:val="24"/>
          <w:szCs w:val="24"/>
        </w:rPr>
        <w:t xml:space="preserve"> will not support the construction of ponds that are directly connected to a </w:t>
      </w:r>
      <w:r w:rsidR="009C5978" w:rsidRPr="004D0313">
        <w:rPr>
          <w:rFonts w:ascii="Calibri" w:hAnsi="Calibri" w:cs="Calibri"/>
          <w:bCs/>
          <w:iCs/>
          <w:color w:val="17365D" w:themeColor="text2" w:themeShade="BF"/>
          <w:sz w:val="24"/>
          <w:szCs w:val="24"/>
        </w:rPr>
        <w:t xml:space="preserve">watercourse </w:t>
      </w:r>
      <w:r w:rsidR="009C5978" w:rsidRPr="004D0313">
        <w:rPr>
          <w:rFonts w:ascii="Calibri" w:hAnsi="Calibri" w:cs="Calibri"/>
          <w:bCs/>
          <w:color w:val="17365D" w:themeColor="text2" w:themeShade="BF"/>
          <w:sz w:val="24"/>
          <w:szCs w:val="24"/>
        </w:rPr>
        <w:t xml:space="preserve">(e.g., in-stream ponds, bypass ponds, etc.) </w:t>
      </w:r>
    </w:p>
    <w:p w14:paraId="6A26B542" w14:textId="448BC27D" w:rsidR="00C62F55" w:rsidRPr="004D0313" w:rsidRDefault="00C62F55" w:rsidP="00AF4233">
      <w:pPr>
        <w:rPr>
          <w:rFonts w:ascii="Calibri" w:hAnsi="Calibri" w:cs="Calibri"/>
          <w:bCs/>
          <w:color w:val="17365D" w:themeColor="text2" w:themeShade="BF"/>
          <w:sz w:val="24"/>
          <w:szCs w:val="24"/>
        </w:rPr>
      </w:pPr>
    </w:p>
    <w:p w14:paraId="22DBBDD1" w14:textId="5C28ACD7" w:rsidR="009C5978" w:rsidRPr="004D0313" w:rsidRDefault="00C62F55" w:rsidP="00AF4233">
      <w:pPr>
        <w:rPr>
          <w:rFonts w:ascii="Calibri" w:hAnsi="Calibri" w:cs="Calibri"/>
          <w:b/>
          <w:bCs/>
          <w:color w:val="17365D" w:themeColor="text2" w:themeShade="BF"/>
          <w:sz w:val="24"/>
          <w:szCs w:val="24"/>
        </w:rPr>
      </w:pPr>
      <w:r w:rsidRPr="004D0313">
        <w:rPr>
          <w:rFonts w:ascii="Calibri" w:hAnsi="Calibri" w:cs="Calibri"/>
          <w:b/>
          <w:bCs/>
          <w:color w:val="17365D" w:themeColor="text2" w:themeShade="BF"/>
          <w:sz w:val="24"/>
          <w:szCs w:val="24"/>
        </w:rPr>
        <w:t>Existing Ponds</w:t>
      </w:r>
      <w:r w:rsidR="009C5978" w:rsidRPr="004D0313">
        <w:rPr>
          <w:rFonts w:ascii="Calibri" w:hAnsi="Calibri" w:cs="Calibri"/>
          <w:b/>
          <w:bCs/>
          <w:color w:val="17365D" w:themeColor="text2" w:themeShade="BF"/>
          <w:sz w:val="24"/>
          <w:szCs w:val="24"/>
        </w:rPr>
        <w:t xml:space="preserve"> </w:t>
      </w:r>
    </w:p>
    <w:p w14:paraId="1BF0CA24" w14:textId="66CF623D" w:rsidR="00C62F55" w:rsidRPr="004D0313" w:rsidRDefault="00C62F55" w:rsidP="00AF4233">
      <w:pPr>
        <w:rPr>
          <w:rFonts w:ascii="Calibri" w:hAnsi="Calibri" w:cs="Calibri"/>
          <w:b/>
          <w:color w:val="17365D" w:themeColor="text2" w:themeShade="BF"/>
          <w:sz w:val="24"/>
          <w:szCs w:val="24"/>
        </w:rPr>
      </w:pPr>
    </w:p>
    <w:p w14:paraId="7CF5A046" w14:textId="47B9D090" w:rsidR="009C5978" w:rsidRPr="004D0313" w:rsidRDefault="0088281E" w:rsidP="008D2BD1">
      <w:pPr>
        <w:ind w:left="709" w:hanging="618"/>
        <w:rPr>
          <w:rFonts w:ascii="Calibri" w:hAnsi="Calibri" w:cs="Calibri"/>
          <w:color w:val="17365D" w:themeColor="text2" w:themeShade="BF"/>
          <w:sz w:val="24"/>
          <w:szCs w:val="24"/>
        </w:rPr>
      </w:pPr>
      <w:r w:rsidRPr="004D0313">
        <w:rPr>
          <w:rFonts w:ascii="Calibri" w:hAnsi="Calibri" w:cs="Calibri"/>
          <w:b/>
          <w:bCs/>
          <w:color w:val="17365D" w:themeColor="text2" w:themeShade="BF"/>
          <w:sz w:val="24"/>
          <w:szCs w:val="24"/>
        </w:rPr>
        <w:t>6</w:t>
      </w:r>
      <w:r w:rsidR="00E22504" w:rsidRPr="004D0313">
        <w:rPr>
          <w:rFonts w:ascii="Calibri" w:hAnsi="Calibri" w:cs="Calibri"/>
          <w:b/>
          <w:bCs/>
          <w:color w:val="17365D" w:themeColor="text2" w:themeShade="BF"/>
          <w:sz w:val="24"/>
          <w:szCs w:val="24"/>
        </w:rPr>
        <w:t>.4.3.2</w:t>
      </w:r>
      <w:r w:rsidR="009C5978" w:rsidRPr="004D0313">
        <w:rPr>
          <w:rFonts w:ascii="Calibri" w:hAnsi="Calibri" w:cs="Calibri"/>
          <w:bCs/>
          <w:color w:val="17365D" w:themeColor="text2" w:themeShade="BF"/>
          <w:sz w:val="24"/>
          <w:szCs w:val="24"/>
        </w:rPr>
        <w:t xml:space="preserve"> Bank alterations and/or dredging of existing connected ponds will be considered provided that: </w:t>
      </w:r>
    </w:p>
    <w:p w14:paraId="37FCDD83" w14:textId="77777777" w:rsidR="009C5978" w:rsidRPr="0051073A" w:rsidRDefault="009C5978" w:rsidP="00AF4233">
      <w:pPr>
        <w:rPr>
          <w:rFonts w:ascii="Calibri" w:hAnsi="Calibri" w:cs="Calibri"/>
          <w:color w:val="17365D" w:themeColor="text2" w:themeShade="BF"/>
          <w:sz w:val="24"/>
          <w:szCs w:val="24"/>
        </w:rPr>
      </w:pPr>
    </w:p>
    <w:p w14:paraId="1A9CD169" w14:textId="284C7E5B"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impacts on </w:t>
      </w:r>
      <w:r w:rsidRPr="005D522C">
        <w:rPr>
          <w:rFonts w:ascii="Calibri" w:hAnsi="Calibri" w:cs="Calibri"/>
          <w:bCs/>
          <w:color w:val="17365D" w:themeColor="text2" w:themeShade="BF"/>
          <w:sz w:val="24"/>
          <w:szCs w:val="24"/>
        </w:rPr>
        <w:t xml:space="preserve">hydrologic function </w:t>
      </w:r>
      <w:r w:rsidRPr="0051073A">
        <w:rPr>
          <w:rFonts w:ascii="Calibri" w:hAnsi="Calibri" w:cs="Calibri"/>
          <w:bCs/>
          <w:color w:val="17365D" w:themeColor="text2" w:themeShade="BF"/>
          <w:sz w:val="24"/>
          <w:szCs w:val="24"/>
        </w:rPr>
        <w:t xml:space="preserve">(e.g., water quality and quantity control) of the pond are avoided or it can be demonstrated that </w:t>
      </w:r>
      <w:r w:rsidRPr="005D522C">
        <w:rPr>
          <w:rFonts w:ascii="Calibri" w:hAnsi="Calibri" w:cs="Calibri"/>
          <w:bCs/>
          <w:color w:val="17365D" w:themeColor="text2" w:themeShade="BF"/>
          <w:sz w:val="24"/>
          <w:szCs w:val="24"/>
        </w:rPr>
        <w:t>best management practice</w:t>
      </w:r>
      <w:r w:rsidRPr="0051073A">
        <w:rPr>
          <w:rFonts w:ascii="Calibri" w:hAnsi="Calibri" w:cs="Calibri"/>
          <w:bCs/>
          <w:color w:val="17365D" w:themeColor="text2" w:themeShade="BF"/>
          <w:sz w:val="24"/>
          <w:szCs w:val="24"/>
        </w:rPr>
        <w:t xml:space="preserve">s including project design and appropriate remedial measures will mitigate and/or compensate for disturbance to features and functions; </w:t>
      </w:r>
    </w:p>
    <w:p w14:paraId="36B1622D" w14:textId="199833C4"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there is no negative impact on the </w:t>
      </w:r>
      <w:r w:rsidRPr="005D522C">
        <w:rPr>
          <w:rFonts w:ascii="Calibri" w:hAnsi="Calibri" w:cs="Calibri"/>
          <w:bCs/>
          <w:color w:val="17365D" w:themeColor="text2" w:themeShade="BF"/>
          <w:sz w:val="24"/>
          <w:szCs w:val="24"/>
        </w:rPr>
        <w:t xml:space="preserve">hydrologic function </w:t>
      </w:r>
      <w:r w:rsidRPr="0051073A">
        <w:rPr>
          <w:rFonts w:ascii="Calibri" w:hAnsi="Calibri" w:cs="Calibri"/>
          <w:bCs/>
          <w:color w:val="17365D" w:themeColor="text2" w:themeShade="BF"/>
          <w:sz w:val="24"/>
          <w:szCs w:val="24"/>
        </w:rPr>
        <w:t xml:space="preserve">(e.g., water quality and quantity control) of the receiving </w:t>
      </w:r>
      <w:r w:rsidRPr="005D522C">
        <w:rPr>
          <w:rFonts w:ascii="Calibri" w:hAnsi="Calibri" w:cs="Calibri"/>
          <w:bCs/>
          <w:color w:val="17365D" w:themeColor="text2" w:themeShade="BF"/>
          <w:sz w:val="24"/>
          <w:szCs w:val="24"/>
        </w:rPr>
        <w:t>river</w:t>
      </w:r>
      <w:r w:rsidRPr="0051073A">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creek</w:t>
      </w:r>
      <w:r w:rsidRPr="0051073A">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stream </w:t>
      </w:r>
      <w:r w:rsidRPr="0051073A">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watercourse</w:t>
      </w:r>
      <w:r w:rsidRPr="0051073A">
        <w:rPr>
          <w:rFonts w:ascii="Calibri" w:hAnsi="Calibri" w:cs="Calibri"/>
          <w:bCs/>
          <w:color w:val="17365D" w:themeColor="text2" w:themeShade="BF"/>
          <w:sz w:val="24"/>
          <w:szCs w:val="24"/>
        </w:rPr>
        <w:t xml:space="preserve">; </w:t>
      </w:r>
    </w:p>
    <w:p w14:paraId="3F9FAF12" w14:textId="7F069D59"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there is no negative impact on the downstream thermal regime; </w:t>
      </w:r>
    </w:p>
    <w:p w14:paraId="4FE7BCB0" w14:textId="3BCF538C"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maximum berm heights above existing grades do not exceed 0.3 metre within the </w:t>
      </w:r>
      <w:r w:rsidRPr="005D522C">
        <w:rPr>
          <w:rFonts w:ascii="Calibri" w:hAnsi="Calibri" w:cs="Calibri"/>
          <w:bCs/>
          <w:color w:val="17365D" w:themeColor="text2" w:themeShade="BF"/>
          <w:sz w:val="24"/>
          <w:szCs w:val="24"/>
        </w:rPr>
        <w:t xml:space="preserve">flooding </w:t>
      </w:r>
      <w:r w:rsidRPr="0051073A">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erosion hazard</w:t>
      </w:r>
      <w:r w:rsidRPr="0051073A">
        <w:rPr>
          <w:rFonts w:ascii="Calibri" w:hAnsi="Calibri" w:cs="Calibri"/>
          <w:bCs/>
          <w:color w:val="17365D" w:themeColor="text2" w:themeShade="BF"/>
          <w:sz w:val="24"/>
          <w:szCs w:val="24"/>
        </w:rPr>
        <w:t xml:space="preserve">; </w:t>
      </w:r>
    </w:p>
    <w:p w14:paraId="25F76260" w14:textId="1BC4F136"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any excavated material is removed from the hazard area; and, </w:t>
      </w:r>
    </w:p>
    <w:p w14:paraId="09161039" w14:textId="6D6665CD" w:rsidR="009C5978" w:rsidRPr="0051073A" w:rsidRDefault="009C5978" w:rsidP="005D522C">
      <w:pPr>
        <w:pStyle w:val="ListParagraph"/>
        <w:numPr>
          <w:ilvl w:val="0"/>
          <w:numId w:val="153"/>
        </w:numPr>
        <w:ind w:right="486"/>
        <w:rPr>
          <w:rFonts w:ascii="Calibri" w:hAnsi="Calibri" w:cs="Calibri"/>
          <w:color w:val="17365D" w:themeColor="text2" w:themeShade="BF"/>
          <w:sz w:val="24"/>
          <w:szCs w:val="24"/>
        </w:rPr>
      </w:pPr>
      <w:r w:rsidRPr="0051073A">
        <w:rPr>
          <w:rFonts w:ascii="Calibri" w:hAnsi="Calibri" w:cs="Calibri"/>
          <w:bCs/>
          <w:color w:val="17365D" w:themeColor="text2" w:themeShade="BF"/>
          <w:sz w:val="24"/>
          <w:szCs w:val="24"/>
        </w:rPr>
        <w:t xml:space="preserve">the works are designed to limit the need for future maintenance. </w:t>
      </w:r>
    </w:p>
    <w:p w14:paraId="321032C9" w14:textId="77777777" w:rsidR="009C5978" w:rsidRPr="0051073A" w:rsidRDefault="009C5978" w:rsidP="00AF4233">
      <w:pPr>
        <w:rPr>
          <w:rFonts w:ascii="Calibri" w:hAnsi="Calibri" w:cs="Calibri"/>
          <w:sz w:val="24"/>
          <w:szCs w:val="24"/>
        </w:rPr>
      </w:pPr>
    </w:p>
    <w:p w14:paraId="79FF4C48" w14:textId="38B386C8" w:rsidR="009C5978" w:rsidRPr="000153DD" w:rsidRDefault="000E7BA3" w:rsidP="00AF4233">
      <w:pPr>
        <w:pStyle w:val="Style3"/>
        <w:spacing w:after="0"/>
        <w:outlineLvl w:val="2"/>
        <w:rPr>
          <w:rFonts w:asciiTheme="minorHAnsi" w:hAnsiTheme="minorHAnsi"/>
        </w:rPr>
      </w:pPr>
      <w:bookmarkStart w:id="467" w:name="_Toc376849897"/>
      <w:bookmarkStart w:id="468" w:name="_Toc376849980"/>
      <w:bookmarkStart w:id="469" w:name="_Toc32349345"/>
      <w:bookmarkStart w:id="470" w:name="_Toc32574468"/>
      <w:r w:rsidRPr="004D0313">
        <w:rPr>
          <w:rFonts w:asciiTheme="minorHAnsi" w:hAnsiTheme="minorHAnsi"/>
        </w:rPr>
        <w:t>6</w:t>
      </w:r>
      <w:r w:rsidR="00D57761" w:rsidRPr="004D0313">
        <w:rPr>
          <w:rFonts w:asciiTheme="minorHAnsi" w:hAnsiTheme="minorHAnsi"/>
        </w:rPr>
        <w:t>.4.4</w:t>
      </w:r>
      <w:r w:rsidR="00C62F55" w:rsidRPr="004D0313">
        <w:rPr>
          <w:rFonts w:asciiTheme="minorHAnsi" w:hAnsiTheme="minorHAnsi"/>
        </w:rPr>
        <w:t xml:space="preserve"> Channel </w:t>
      </w:r>
      <w:r w:rsidR="00C62F55" w:rsidRPr="000153DD">
        <w:rPr>
          <w:rFonts w:asciiTheme="minorHAnsi" w:hAnsiTheme="minorHAnsi"/>
        </w:rPr>
        <w:t>or Shoreline Alterations</w:t>
      </w:r>
      <w:bookmarkEnd w:id="467"/>
      <w:bookmarkEnd w:id="468"/>
      <w:bookmarkEnd w:id="469"/>
      <w:bookmarkEnd w:id="470"/>
      <w:r w:rsidR="009C5978" w:rsidRPr="000153DD">
        <w:rPr>
          <w:rFonts w:asciiTheme="minorHAnsi" w:hAnsiTheme="minorHAnsi"/>
        </w:rPr>
        <w:t xml:space="preserve"> </w:t>
      </w:r>
    </w:p>
    <w:p w14:paraId="3F84ABF1" w14:textId="291D6887" w:rsidR="001917D9" w:rsidRPr="0051073A" w:rsidRDefault="001917D9" w:rsidP="00AF4233">
      <w:pPr>
        <w:rPr>
          <w:rFonts w:ascii="Calibri" w:hAnsi="Calibri" w:cs="Calibri"/>
          <w:b/>
          <w:bCs/>
          <w:color w:val="17365D" w:themeColor="text2" w:themeShade="BF"/>
          <w:sz w:val="24"/>
          <w:szCs w:val="24"/>
        </w:rPr>
      </w:pPr>
    </w:p>
    <w:p w14:paraId="4157CEF3" w14:textId="77777777" w:rsidR="00C62F55" w:rsidRPr="0051073A" w:rsidRDefault="00C62F55" w:rsidP="008D2BD1">
      <w:pPr>
        <w:ind w:left="0"/>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Realignment, Channelization or Straightening</w:t>
      </w:r>
    </w:p>
    <w:p w14:paraId="131F8F3A" w14:textId="77777777" w:rsidR="009C5978" w:rsidRPr="0051073A" w:rsidRDefault="009C5978" w:rsidP="00AF4233">
      <w:pPr>
        <w:rPr>
          <w:rFonts w:ascii="Calibri" w:hAnsi="Calibri" w:cs="Calibri"/>
          <w:color w:val="17365D" w:themeColor="text2" w:themeShade="BF"/>
          <w:sz w:val="24"/>
          <w:szCs w:val="24"/>
        </w:rPr>
      </w:pPr>
      <w:r w:rsidRPr="0051073A">
        <w:rPr>
          <w:rFonts w:ascii="Calibri" w:hAnsi="Calibri" w:cs="Calibri"/>
          <w:bCs/>
          <w:color w:val="17365D" w:themeColor="text2" w:themeShade="BF"/>
          <w:sz w:val="24"/>
          <w:szCs w:val="24"/>
        </w:rPr>
        <w:t xml:space="preserve"> </w:t>
      </w:r>
    </w:p>
    <w:p w14:paraId="59B833C2" w14:textId="4B51BA7F" w:rsidR="009C5978" w:rsidRPr="0051073A" w:rsidRDefault="000E7BA3" w:rsidP="00AF4233">
      <w:pPr>
        <w:ind w:left="709" w:hanging="709"/>
        <w:rPr>
          <w:rFonts w:ascii="Calibri" w:hAnsi="Calibri" w:cs="Calibri"/>
          <w:color w:val="17365D" w:themeColor="text2" w:themeShade="BF"/>
          <w:sz w:val="24"/>
          <w:szCs w:val="24"/>
        </w:rPr>
      </w:pPr>
      <w:r w:rsidRPr="004D0313">
        <w:rPr>
          <w:rFonts w:ascii="Calibri" w:hAnsi="Calibri" w:cs="Calibri"/>
          <w:b/>
          <w:bCs/>
          <w:color w:val="17365D" w:themeColor="text2" w:themeShade="BF"/>
          <w:sz w:val="24"/>
          <w:szCs w:val="24"/>
        </w:rPr>
        <w:t>6</w:t>
      </w:r>
      <w:r w:rsidR="00E22504" w:rsidRPr="004D0313">
        <w:rPr>
          <w:rFonts w:ascii="Calibri" w:hAnsi="Calibri" w:cs="Calibri"/>
          <w:b/>
          <w:bCs/>
          <w:color w:val="17365D" w:themeColor="text2" w:themeShade="BF"/>
          <w:sz w:val="24"/>
          <w:szCs w:val="24"/>
        </w:rPr>
        <w:t>.4.4.1</w:t>
      </w:r>
      <w:r w:rsidR="009C5978" w:rsidRPr="004D0313">
        <w:rPr>
          <w:rFonts w:ascii="Calibri" w:hAnsi="Calibri" w:cs="Calibri"/>
          <w:bCs/>
          <w:color w:val="17365D" w:themeColor="text2" w:themeShade="BF"/>
          <w:sz w:val="24"/>
          <w:szCs w:val="24"/>
        </w:rPr>
        <w:t xml:space="preserve"> </w:t>
      </w:r>
      <w:r w:rsidR="009C5978" w:rsidRPr="0051073A">
        <w:rPr>
          <w:rFonts w:ascii="Calibri" w:hAnsi="Calibri" w:cs="Calibri"/>
          <w:bCs/>
          <w:iCs/>
          <w:color w:val="17365D" w:themeColor="text2" w:themeShade="BF"/>
          <w:sz w:val="24"/>
          <w:szCs w:val="24"/>
        </w:rPr>
        <w:t xml:space="preserve">Realignment, channelization or straightening </w:t>
      </w:r>
      <w:r w:rsidR="009C5978" w:rsidRPr="0051073A">
        <w:rPr>
          <w:rFonts w:ascii="Calibri" w:hAnsi="Calibri" w:cs="Calibri"/>
          <w:bCs/>
          <w:color w:val="17365D" w:themeColor="text2" w:themeShade="BF"/>
          <w:sz w:val="24"/>
          <w:szCs w:val="24"/>
        </w:rPr>
        <w:t xml:space="preserve">of a </w:t>
      </w:r>
      <w:r w:rsidR="009C5978" w:rsidRPr="0051073A">
        <w:rPr>
          <w:rFonts w:ascii="Calibri" w:hAnsi="Calibri" w:cs="Calibri"/>
          <w:bCs/>
          <w:iCs/>
          <w:color w:val="17365D" w:themeColor="text2" w:themeShade="BF"/>
          <w:sz w:val="24"/>
          <w:szCs w:val="24"/>
        </w:rPr>
        <w:t>river</w:t>
      </w:r>
      <w:r w:rsidR="009C5978" w:rsidRPr="0051073A">
        <w:rPr>
          <w:rFonts w:ascii="Calibri" w:hAnsi="Calibri" w:cs="Calibri"/>
          <w:bCs/>
          <w:color w:val="17365D" w:themeColor="text2" w:themeShade="BF"/>
          <w:sz w:val="24"/>
          <w:szCs w:val="24"/>
        </w:rPr>
        <w:t xml:space="preserve">, creek, </w:t>
      </w:r>
      <w:r w:rsidR="009C5978" w:rsidRPr="0051073A">
        <w:rPr>
          <w:rFonts w:ascii="Calibri" w:hAnsi="Calibri" w:cs="Calibri"/>
          <w:bCs/>
          <w:iCs/>
          <w:color w:val="17365D" w:themeColor="text2" w:themeShade="BF"/>
          <w:sz w:val="24"/>
          <w:szCs w:val="24"/>
        </w:rPr>
        <w:t xml:space="preserve">stream </w:t>
      </w:r>
      <w:r w:rsidR="009C5978" w:rsidRPr="0051073A">
        <w:rPr>
          <w:rFonts w:ascii="Calibri" w:hAnsi="Calibri" w:cs="Calibri"/>
          <w:bCs/>
          <w:color w:val="17365D" w:themeColor="text2" w:themeShade="BF"/>
          <w:sz w:val="24"/>
          <w:szCs w:val="24"/>
        </w:rPr>
        <w:t xml:space="preserve">or </w:t>
      </w:r>
      <w:r w:rsidR="009C5978" w:rsidRPr="0051073A">
        <w:rPr>
          <w:rFonts w:ascii="Calibri" w:hAnsi="Calibri" w:cs="Calibri"/>
          <w:bCs/>
          <w:iCs/>
          <w:color w:val="17365D" w:themeColor="text2" w:themeShade="BF"/>
          <w:sz w:val="24"/>
          <w:szCs w:val="24"/>
        </w:rPr>
        <w:t xml:space="preserve">watercourse </w:t>
      </w:r>
      <w:r w:rsidR="009C5978" w:rsidRPr="0051073A">
        <w:rPr>
          <w:rFonts w:ascii="Calibri" w:hAnsi="Calibri" w:cs="Calibri"/>
          <w:bCs/>
          <w:color w:val="17365D" w:themeColor="text2" w:themeShade="BF"/>
          <w:sz w:val="24"/>
          <w:szCs w:val="24"/>
        </w:rPr>
        <w:t>is generally discouraged, but will be permitted to improve hydraulic characteristics and fluvial processes, facilitate public infrastructure projects (e.g., highway construction or</w:t>
      </w:r>
      <w:r w:rsidR="009C5978" w:rsidRPr="0051073A">
        <w:rPr>
          <w:rFonts w:ascii="Calibri" w:hAnsi="Calibri" w:cs="Calibri"/>
          <w:bCs/>
          <w:sz w:val="24"/>
          <w:szCs w:val="24"/>
        </w:rPr>
        <w:t xml:space="preserve"> </w:t>
      </w:r>
      <w:r w:rsidR="009C5978" w:rsidRPr="0051073A">
        <w:rPr>
          <w:rFonts w:ascii="Calibri" w:hAnsi="Calibri" w:cs="Calibri"/>
          <w:bCs/>
          <w:color w:val="17365D" w:themeColor="text2" w:themeShade="BF"/>
          <w:sz w:val="24"/>
          <w:szCs w:val="24"/>
        </w:rPr>
        <w:t xml:space="preserve">reconstruction), facilitate works approved pursuant to the Drainage Act and/or on-going operations associated with existing agricultural use, or to improve aquatic habitat or water quality where a site plan and/or other site-specific study demonstrates that: </w:t>
      </w:r>
    </w:p>
    <w:p w14:paraId="17C028FB" w14:textId="77777777" w:rsidR="009C5978" w:rsidRPr="0051073A" w:rsidRDefault="009C5978" w:rsidP="00AF4233">
      <w:pPr>
        <w:rPr>
          <w:rFonts w:ascii="Calibri" w:hAnsi="Calibri" w:cs="Calibri"/>
          <w:color w:val="17365D" w:themeColor="text2" w:themeShade="BF"/>
          <w:sz w:val="24"/>
          <w:szCs w:val="24"/>
        </w:rPr>
      </w:pPr>
    </w:p>
    <w:p w14:paraId="7DA5E9CE" w14:textId="0C5C6ABA"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all feasible alternative alignments have been considered through an approved </w:t>
      </w:r>
      <w:r w:rsidRPr="005D522C">
        <w:rPr>
          <w:rFonts w:ascii="Calibri" w:hAnsi="Calibri" w:cs="Calibri"/>
          <w:bCs/>
          <w:color w:val="17365D" w:themeColor="text2" w:themeShade="BF"/>
          <w:sz w:val="24"/>
          <w:szCs w:val="24"/>
        </w:rPr>
        <w:t>Environmental Assessment</w:t>
      </w:r>
      <w:r w:rsidRPr="0051073A">
        <w:rPr>
          <w:rFonts w:ascii="Calibri" w:hAnsi="Calibri" w:cs="Calibri"/>
          <w:bCs/>
          <w:color w:val="17365D" w:themeColor="text2" w:themeShade="BF"/>
          <w:sz w:val="24"/>
          <w:szCs w:val="24"/>
        </w:rPr>
        <w:t xml:space="preserve">, </w:t>
      </w:r>
      <w:r w:rsidR="00091CF2" w:rsidRPr="0051073A">
        <w:rPr>
          <w:rFonts w:ascii="Calibri" w:hAnsi="Calibri" w:cs="Calibri"/>
          <w:bCs/>
          <w:color w:val="17365D" w:themeColor="text2" w:themeShade="BF"/>
          <w:sz w:val="24"/>
          <w:szCs w:val="24"/>
        </w:rPr>
        <w:t xml:space="preserve">other comprehensive plan </w:t>
      </w:r>
      <w:r w:rsidRPr="0051073A">
        <w:rPr>
          <w:rFonts w:ascii="Calibri" w:hAnsi="Calibri" w:cs="Calibri"/>
          <w:bCs/>
          <w:color w:val="17365D" w:themeColor="text2" w:themeShade="BF"/>
          <w:sz w:val="24"/>
          <w:szCs w:val="24"/>
        </w:rPr>
        <w:t xml:space="preserve">or though site-specific studies supported by </w:t>
      </w:r>
      <w:r w:rsidR="007B1D16" w:rsidRPr="0051073A">
        <w:rPr>
          <w:rFonts w:ascii="Calibri" w:hAnsi="Calibri" w:cs="Calibri"/>
          <w:bCs/>
          <w:color w:val="17365D" w:themeColor="text2" w:themeShade="BF"/>
          <w:sz w:val="24"/>
          <w:szCs w:val="24"/>
        </w:rPr>
        <w:t>CVCA</w:t>
      </w:r>
      <w:r w:rsidRPr="0051073A">
        <w:rPr>
          <w:rFonts w:ascii="Calibri" w:hAnsi="Calibri" w:cs="Calibri"/>
          <w:bCs/>
          <w:color w:val="17365D" w:themeColor="text2" w:themeShade="BF"/>
          <w:sz w:val="24"/>
          <w:szCs w:val="24"/>
        </w:rPr>
        <w:t xml:space="preserve">, whichever is applicable based on the scale and scope of the project; </w:t>
      </w:r>
    </w:p>
    <w:p w14:paraId="4AD516A2" w14:textId="507721C8"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impacts on </w:t>
      </w:r>
      <w:r w:rsidRPr="005D522C">
        <w:rPr>
          <w:rFonts w:ascii="Calibri" w:hAnsi="Calibri" w:cs="Calibri"/>
          <w:bCs/>
          <w:color w:val="17365D" w:themeColor="text2" w:themeShade="BF"/>
          <w:sz w:val="24"/>
          <w:szCs w:val="24"/>
        </w:rPr>
        <w:t xml:space="preserve">hydrologic functions </w:t>
      </w:r>
      <w:r w:rsidRPr="0051073A">
        <w:rPr>
          <w:rFonts w:ascii="Calibri" w:hAnsi="Calibri" w:cs="Calibri"/>
          <w:bCs/>
          <w:color w:val="17365D" w:themeColor="text2" w:themeShade="BF"/>
          <w:sz w:val="24"/>
          <w:szCs w:val="24"/>
        </w:rPr>
        <w:t xml:space="preserve">(e.g., water quality and quantity control) are minimized and it can be demonstrated that </w:t>
      </w:r>
      <w:r w:rsidRPr="005D522C">
        <w:rPr>
          <w:rFonts w:ascii="Calibri" w:hAnsi="Calibri" w:cs="Calibri"/>
          <w:bCs/>
          <w:color w:val="17365D" w:themeColor="text2" w:themeShade="BF"/>
          <w:sz w:val="24"/>
          <w:szCs w:val="24"/>
        </w:rPr>
        <w:t>best management practice</w:t>
      </w:r>
      <w:r w:rsidRPr="0051073A">
        <w:rPr>
          <w:rFonts w:ascii="Calibri" w:hAnsi="Calibri" w:cs="Calibri"/>
          <w:bCs/>
          <w:color w:val="17365D" w:themeColor="text2" w:themeShade="BF"/>
          <w:sz w:val="24"/>
          <w:szCs w:val="24"/>
        </w:rPr>
        <w:t xml:space="preserve">s including project design and appropriate remedial measures will mitigate and/or compensate for disturbance to features and functions; and </w:t>
      </w:r>
    </w:p>
    <w:p w14:paraId="6707219B" w14:textId="0557E90D"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natural channel design practices are followed to the maximum extent possible. </w:t>
      </w:r>
    </w:p>
    <w:p w14:paraId="79C8CAA1" w14:textId="77777777" w:rsidR="009C5978" w:rsidRPr="0051073A" w:rsidRDefault="009C5978" w:rsidP="00AF4233">
      <w:pPr>
        <w:rPr>
          <w:rFonts w:ascii="Calibri" w:hAnsi="Calibri" w:cs="Calibri"/>
          <w:color w:val="17365D" w:themeColor="text2" w:themeShade="BF"/>
          <w:sz w:val="24"/>
          <w:szCs w:val="24"/>
        </w:rPr>
      </w:pPr>
    </w:p>
    <w:p w14:paraId="69EFBFC0" w14:textId="0BC2DB43" w:rsidR="00C62F55" w:rsidRDefault="00C62F55" w:rsidP="008D2BD1">
      <w:pPr>
        <w:ind w:left="0"/>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Enclosures</w:t>
      </w:r>
    </w:p>
    <w:p w14:paraId="4D6255A8" w14:textId="77777777" w:rsidR="00F75294" w:rsidRPr="0051073A" w:rsidRDefault="00F75294" w:rsidP="00AF4233">
      <w:pPr>
        <w:rPr>
          <w:rFonts w:ascii="Calibri" w:hAnsi="Calibri" w:cs="Calibri"/>
          <w:color w:val="17365D" w:themeColor="text2" w:themeShade="BF"/>
          <w:sz w:val="24"/>
          <w:szCs w:val="24"/>
        </w:rPr>
      </w:pPr>
    </w:p>
    <w:p w14:paraId="2739BD23" w14:textId="196C68D0" w:rsidR="009C5978" w:rsidRPr="0051073A" w:rsidRDefault="000E7BA3" w:rsidP="00AF4233">
      <w:pPr>
        <w:ind w:left="709" w:hanging="709"/>
        <w:rPr>
          <w:rFonts w:ascii="Calibri" w:hAnsi="Calibri" w:cs="Calibri"/>
          <w:color w:val="17365D" w:themeColor="text2" w:themeShade="BF"/>
          <w:sz w:val="24"/>
          <w:szCs w:val="24"/>
        </w:rPr>
      </w:pPr>
      <w:r w:rsidRPr="004D0313">
        <w:rPr>
          <w:rFonts w:ascii="Calibri" w:hAnsi="Calibri" w:cs="Calibri"/>
          <w:b/>
          <w:bCs/>
          <w:color w:val="17365D" w:themeColor="text2" w:themeShade="BF"/>
          <w:sz w:val="24"/>
          <w:szCs w:val="24"/>
        </w:rPr>
        <w:t>6</w:t>
      </w:r>
      <w:r w:rsidR="00E22504" w:rsidRPr="004D0313">
        <w:rPr>
          <w:rFonts w:ascii="Calibri" w:hAnsi="Calibri" w:cs="Calibri"/>
          <w:b/>
          <w:bCs/>
          <w:color w:val="17365D" w:themeColor="text2" w:themeShade="BF"/>
          <w:sz w:val="24"/>
          <w:szCs w:val="24"/>
        </w:rPr>
        <w:t>.4.4.2</w:t>
      </w:r>
      <w:r w:rsidR="009C5978" w:rsidRPr="004D0313">
        <w:rPr>
          <w:rFonts w:ascii="Calibri" w:hAnsi="Calibri" w:cs="Calibri"/>
          <w:bCs/>
          <w:color w:val="17365D" w:themeColor="text2" w:themeShade="BF"/>
          <w:sz w:val="24"/>
          <w:szCs w:val="24"/>
        </w:rPr>
        <w:t xml:space="preserve"> Enclosures </w:t>
      </w:r>
      <w:r w:rsidR="009C5978" w:rsidRPr="0051073A">
        <w:rPr>
          <w:rFonts w:ascii="Calibri" w:hAnsi="Calibri" w:cs="Calibri"/>
          <w:bCs/>
          <w:color w:val="17365D" w:themeColor="text2" w:themeShade="BF"/>
          <w:sz w:val="24"/>
          <w:szCs w:val="24"/>
        </w:rPr>
        <w:t xml:space="preserve">of </w:t>
      </w:r>
      <w:r w:rsidR="009C5978" w:rsidRPr="0051073A">
        <w:rPr>
          <w:rFonts w:ascii="Calibri" w:hAnsi="Calibri" w:cs="Calibri"/>
          <w:bCs/>
          <w:iCs/>
          <w:color w:val="17365D" w:themeColor="text2" w:themeShade="BF"/>
          <w:sz w:val="24"/>
          <w:szCs w:val="24"/>
        </w:rPr>
        <w:t>river</w:t>
      </w:r>
      <w:r w:rsidR="009C5978" w:rsidRPr="0051073A">
        <w:rPr>
          <w:rFonts w:ascii="Calibri" w:hAnsi="Calibri" w:cs="Calibri"/>
          <w:bCs/>
          <w:color w:val="17365D" w:themeColor="text2" w:themeShade="BF"/>
          <w:sz w:val="24"/>
          <w:szCs w:val="24"/>
        </w:rPr>
        <w:t xml:space="preserve">s, creeks, </w:t>
      </w:r>
      <w:r w:rsidR="009C5978" w:rsidRPr="0051073A">
        <w:rPr>
          <w:rFonts w:ascii="Calibri" w:hAnsi="Calibri" w:cs="Calibri"/>
          <w:bCs/>
          <w:iCs/>
          <w:color w:val="17365D" w:themeColor="text2" w:themeShade="BF"/>
          <w:sz w:val="24"/>
          <w:szCs w:val="24"/>
        </w:rPr>
        <w:t>stream</w:t>
      </w:r>
      <w:r w:rsidR="009C5978" w:rsidRPr="0051073A">
        <w:rPr>
          <w:rFonts w:ascii="Calibri" w:hAnsi="Calibri" w:cs="Calibri"/>
          <w:bCs/>
          <w:color w:val="17365D" w:themeColor="text2" w:themeShade="BF"/>
          <w:sz w:val="24"/>
          <w:szCs w:val="24"/>
        </w:rPr>
        <w:t xml:space="preserve">s or </w:t>
      </w:r>
      <w:r w:rsidR="009C5978" w:rsidRPr="0051073A">
        <w:rPr>
          <w:rFonts w:ascii="Calibri" w:hAnsi="Calibri" w:cs="Calibri"/>
          <w:bCs/>
          <w:iCs/>
          <w:color w:val="17365D" w:themeColor="text2" w:themeShade="BF"/>
          <w:sz w:val="24"/>
          <w:szCs w:val="24"/>
        </w:rPr>
        <w:t>watercourse</w:t>
      </w:r>
      <w:r w:rsidR="009C5978" w:rsidRPr="0051073A">
        <w:rPr>
          <w:rFonts w:ascii="Calibri" w:hAnsi="Calibri" w:cs="Calibri"/>
          <w:bCs/>
          <w:color w:val="17365D" w:themeColor="text2" w:themeShade="BF"/>
          <w:sz w:val="24"/>
          <w:szCs w:val="24"/>
        </w:rPr>
        <w:t xml:space="preserve">s are discouraged, but will be permitted where there is a risk to public safety and/or potential property damage and where a site specific study demonstrates that: </w:t>
      </w:r>
    </w:p>
    <w:p w14:paraId="18A2A7C9" w14:textId="77777777" w:rsidR="009C5978" w:rsidRPr="0051073A" w:rsidRDefault="009C5978" w:rsidP="00AF4233">
      <w:pPr>
        <w:rPr>
          <w:rFonts w:ascii="Calibri" w:hAnsi="Calibri" w:cs="Calibri"/>
          <w:color w:val="17365D" w:themeColor="text2" w:themeShade="BF"/>
          <w:sz w:val="24"/>
          <w:szCs w:val="24"/>
        </w:rPr>
      </w:pPr>
    </w:p>
    <w:p w14:paraId="376E4721" w14:textId="0A83474F"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all feasible options and methods have been explored to address the hazard(s); </w:t>
      </w:r>
    </w:p>
    <w:p w14:paraId="539331AD" w14:textId="69535639"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impacts on </w:t>
      </w:r>
      <w:r w:rsidRPr="005D522C">
        <w:rPr>
          <w:rFonts w:ascii="Calibri" w:hAnsi="Calibri" w:cs="Calibri"/>
          <w:bCs/>
          <w:color w:val="17365D" w:themeColor="text2" w:themeShade="BF"/>
          <w:sz w:val="24"/>
          <w:szCs w:val="24"/>
        </w:rPr>
        <w:t xml:space="preserve">hydrologic functions </w:t>
      </w:r>
      <w:r w:rsidRPr="0051073A">
        <w:rPr>
          <w:rFonts w:ascii="Calibri" w:hAnsi="Calibri" w:cs="Calibri"/>
          <w:bCs/>
          <w:color w:val="17365D" w:themeColor="text2" w:themeShade="BF"/>
          <w:sz w:val="24"/>
          <w:szCs w:val="24"/>
        </w:rPr>
        <w:t xml:space="preserve">(e.g., water quality and quantity control) are minimized and it can be demonstrated that </w:t>
      </w:r>
      <w:r w:rsidRPr="005D522C">
        <w:rPr>
          <w:rFonts w:ascii="Calibri" w:hAnsi="Calibri" w:cs="Calibri"/>
          <w:bCs/>
          <w:color w:val="17365D" w:themeColor="text2" w:themeShade="BF"/>
          <w:sz w:val="24"/>
          <w:szCs w:val="24"/>
        </w:rPr>
        <w:t>best management practice</w:t>
      </w:r>
      <w:r w:rsidRPr="0051073A">
        <w:rPr>
          <w:rFonts w:ascii="Calibri" w:hAnsi="Calibri" w:cs="Calibri"/>
          <w:bCs/>
          <w:color w:val="17365D" w:themeColor="text2" w:themeShade="BF"/>
          <w:sz w:val="24"/>
          <w:szCs w:val="24"/>
        </w:rPr>
        <w:t xml:space="preserve">s including project design and appropriate remedial measures will mitigate and/or compensate for disturbance to features and functions; </w:t>
      </w:r>
    </w:p>
    <w:p w14:paraId="332B9F45" w14:textId="3D1FAF36"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there is no negative impact on the downstream thermal regime; and, </w:t>
      </w:r>
    </w:p>
    <w:p w14:paraId="03D6CEF5" w14:textId="039170AE"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design encourages fish passage to the extent possible. </w:t>
      </w:r>
    </w:p>
    <w:p w14:paraId="3C8A857E" w14:textId="77777777" w:rsidR="00B57AF0" w:rsidRDefault="00B57AF0" w:rsidP="00AC30E4">
      <w:pPr>
        <w:ind w:left="0"/>
        <w:rPr>
          <w:rFonts w:ascii="Calibri" w:hAnsi="Calibri" w:cs="Calibri"/>
          <w:b/>
          <w:bCs/>
          <w:color w:val="17365D" w:themeColor="text2" w:themeShade="BF"/>
          <w:sz w:val="24"/>
          <w:szCs w:val="24"/>
        </w:rPr>
      </w:pPr>
    </w:p>
    <w:p w14:paraId="7C807EE5" w14:textId="10884FCD" w:rsidR="009C5978" w:rsidRPr="0051073A" w:rsidRDefault="00423957" w:rsidP="008D2BD1">
      <w:pPr>
        <w:ind w:left="0"/>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D</w:t>
      </w:r>
      <w:r w:rsidR="00C62F55" w:rsidRPr="0051073A">
        <w:rPr>
          <w:rFonts w:ascii="Calibri" w:hAnsi="Calibri" w:cs="Calibri"/>
          <w:b/>
          <w:bCs/>
          <w:color w:val="17365D" w:themeColor="text2" w:themeShade="BF"/>
          <w:sz w:val="24"/>
          <w:szCs w:val="24"/>
        </w:rPr>
        <w:t>redging</w:t>
      </w:r>
      <w:r w:rsidR="009C5978" w:rsidRPr="0051073A">
        <w:rPr>
          <w:rFonts w:ascii="Calibri" w:hAnsi="Calibri" w:cs="Calibri"/>
          <w:b/>
          <w:bCs/>
          <w:color w:val="17365D" w:themeColor="text2" w:themeShade="BF"/>
          <w:sz w:val="24"/>
          <w:szCs w:val="24"/>
        </w:rPr>
        <w:t xml:space="preserve"> </w:t>
      </w:r>
    </w:p>
    <w:p w14:paraId="2CB0D7CB" w14:textId="77777777" w:rsidR="00C62F55" w:rsidRPr="0051073A" w:rsidRDefault="00C62F55" w:rsidP="00AF4233">
      <w:pPr>
        <w:rPr>
          <w:rFonts w:ascii="Calibri" w:hAnsi="Calibri" w:cs="Calibri"/>
          <w:bCs/>
          <w:color w:val="17365D" w:themeColor="text2" w:themeShade="BF"/>
          <w:sz w:val="24"/>
          <w:szCs w:val="24"/>
        </w:rPr>
      </w:pPr>
    </w:p>
    <w:p w14:paraId="13A89B66" w14:textId="6EFDC2C2" w:rsidR="009C5978" w:rsidRPr="0051073A" w:rsidRDefault="000E7BA3" w:rsidP="00AF4233">
      <w:pPr>
        <w:ind w:left="709" w:hanging="709"/>
        <w:rPr>
          <w:rFonts w:ascii="Calibri" w:hAnsi="Calibri" w:cs="Calibri"/>
          <w:color w:val="17365D" w:themeColor="text2" w:themeShade="BF"/>
          <w:sz w:val="24"/>
          <w:szCs w:val="24"/>
        </w:rPr>
      </w:pPr>
      <w:r w:rsidRPr="004D0313">
        <w:rPr>
          <w:rFonts w:ascii="Calibri" w:hAnsi="Calibri" w:cs="Calibri"/>
          <w:b/>
          <w:bCs/>
          <w:color w:val="17365D" w:themeColor="text2" w:themeShade="BF"/>
          <w:sz w:val="24"/>
          <w:szCs w:val="24"/>
        </w:rPr>
        <w:t>6</w:t>
      </w:r>
      <w:r w:rsidR="00E22504" w:rsidRPr="004D0313">
        <w:rPr>
          <w:rFonts w:ascii="Calibri" w:hAnsi="Calibri" w:cs="Calibri"/>
          <w:b/>
          <w:bCs/>
          <w:color w:val="17365D" w:themeColor="text2" w:themeShade="BF"/>
          <w:sz w:val="24"/>
          <w:szCs w:val="24"/>
        </w:rPr>
        <w:t>.4.4.3</w:t>
      </w:r>
      <w:r w:rsidR="009C5978" w:rsidRPr="004D0313">
        <w:rPr>
          <w:rFonts w:ascii="Calibri" w:hAnsi="Calibri" w:cs="Calibri"/>
          <w:bCs/>
          <w:color w:val="17365D" w:themeColor="text2" w:themeShade="BF"/>
          <w:sz w:val="24"/>
          <w:szCs w:val="24"/>
        </w:rPr>
        <w:t xml:space="preserve"> </w:t>
      </w:r>
      <w:r w:rsidR="009C5978" w:rsidRPr="004D0313">
        <w:rPr>
          <w:rFonts w:ascii="Calibri" w:hAnsi="Calibri" w:cs="Calibri"/>
          <w:bCs/>
          <w:iCs/>
          <w:color w:val="17365D" w:themeColor="text2" w:themeShade="BF"/>
          <w:sz w:val="24"/>
          <w:szCs w:val="24"/>
        </w:rPr>
        <w:t xml:space="preserve">Dredging </w:t>
      </w:r>
      <w:r w:rsidR="009C5978" w:rsidRPr="004D0313">
        <w:rPr>
          <w:rFonts w:ascii="Calibri" w:hAnsi="Calibri" w:cs="Calibri"/>
          <w:bCs/>
          <w:color w:val="17365D" w:themeColor="text2" w:themeShade="BF"/>
          <w:sz w:val="24"/>
          <w:szCs w:val="24"/>
        </w:rPr>
        <w:t xml:space="preserve">of an existing channel of a </w:t>
      </w:r>
      <w:r w:rsidR="009C5978" w:rsidRPr="004D0313">
        <w:rPr>
          <w:rFonts w:ascii="Calibri" w:hAnsi="Calibri" w:cs="Calibri"/>
          <w:bCs/>
          <w:iCs/>
          <w:color w:val="17365D" w:themeColor="text2" w:themeShade="BF"/>
          <w:sz w:val="24"/>
          <w:szCs w:val="24"/>
        </w:rPr>
        <w:t>river</w:t>
      </w:r>
      <w:r w:rsidR="009C5978" w:rsidRPr="004D0313">
        <w:rPr>
          <w:rFonts w:ascii="Calibri" w:hAnsi="Calibri" w:cs="Calibri"/>
          <w:bCs/>
          <w:color w:val="17365D" w:themeColor="text2" w:themeShade="BF"/>
          <w:sz w:val="24"/>
          <w:szCs w:val="24"/>
        </w:rPr>
        <w:t xml:space="preserve">, </w:t>
      </w:r>
      <w:r w:rsidR="009C5978" w:rsidRPr="004D0313">
        <w:rPr>
          <w:rFonts w:ascii="Calibri" w:hAnsi="Calibri" w:cs="Calibri"/>
          <w:bCs/>
          <w:iCs/>
          <w:color w:val="17365D" w:themeColor="text2" w:themeShade="BF"/>
          <w:sz w:val="24"/>
          <w:szCs w:val="24"/>
        </w:rPr>
        <w:t>creek</w:t>
      </w:r>
      <w:r w:rsidR="009C5978" w:rsidRPr="004D0313">
        <w:rPr>
          <w:rFonts w:ascii="Calibri" w:hAnsi="Calibri" w:cs="Calibri"/>
          <w:bCs/>
          <w:color w:val="17365D" w:themeColor="text2" w:themeShade="BF"/>
          <w:sz w:val="24"/>
          <w:szCs w:val="24"/>
        </w:rPr>
        <w:t xml:space="preserve">, </w:t>
      </w:r>
      <w:r w:rsidR="009C5978" w:rsidRPr="004D0313">
        <w:rPr>
          <w:rFonts w:ascii="Calibri" w:hAnsi="Calibri" w:cs="Calibri"/>
          <w:bCs/>
          <w:iCs/>
          <w:color w:val="17365D" w:themeColor="text2" w:themeShade="BF"/>
          <w:sz w:val="24"/>
          <w:szCs w:val="24"/>
        </w:rPr>
        <w:t xml:space="preserve">stream </w:t>
      </w:r>
      <w:r w:rsidR="009C5978" w:rsidRPr="004D0313">
        <w:rPr>
          <w:rFonts w:ascii="Calibri" w:hAnsi="Calibri" w:cs="Calibri"/>
          <w:bCs/>
          <w:color w:val="17365D" w:themeColor="text2" w:themeShade="BF"/>
          <w:sz w:val="24"/>
          <w:szCs w:val="24"/>
        </w:rPr>
        <w:t xml:space="preserve">or </w:t>
      </w:r>
      <w:r w:rsidR="009C5978" w:rsidRPr="004D0313">
        <w:rPr>
          <w:rFonts w:ascii="Calibri" w:hAnsi="Calibri" w:cs="Calibri"/>
          <w:bCs/>
          <w:iCs/>
          <w:color w:val="17365D" w:themeColor="text2" w:themeShade="BF"/>
          <w:sz w:val="24"/>
          <w:szCs w:val="24"/>
        </w:rPr>
        <w:t xml:space="preserve">watercourse </w:t>
      </w:r>
      <w:r w:rsidR="009C5978" w:rsidRPr="004D0313">
        <w:rPr>
          <w:rFonts w:ascii="Calibri" w:hAnsi="Calibri" w:cs="Calibri"/>
          <w:bCs/>
          <w:color w:val="17365D" w:themeColor="text2" w:themeShade="BF"/>
          <w:sz w:val="24"/>
          <w:szCs w:val="24"/>
        </w:rPr>
        <w:t xml:space="preserve">will be permitted to maintain </w:t>
      </w:r>
      <w:r w:rsidR="009C5978" w:rsidRPr="0051073A">
        <w:rPr>
          <w:rFonts w:ascii="Calibri" w:hAnsi="Calibri" w:cs="Calibri"/>
          <w:bCs/>
          <w:color w:val="17365D" w:themeColor="text2" w:themeShade="BF"/>
          <w:sz w:val="24"/>
          <w:szCs w:val="24"/>
        </w:rPr>
        <w:t xml:space="preserve">boating or shipping channels (e.g. harbours, marinas, canals), enhance water flow in the case of drains, improve hydraulic characteristics and fluvial processes or to improve aquatic habitat or water quality where a </w:t>
      </w:r>
      <w:r w:rsidR="009C5978" w:rsidRPr="0051073A">
        <w:rPr>
          <w:rFonts w:ascii="Calibri" w:hAnsi="Calibri" w:cs="Calibri"/>
          <w:bCs/>
          <w:iCs/>
          <w:color w:val="17365D" w:themeColor="text2" w:themeShade="BF"/>
          <w:sz w:val="24"/>
          <w:szCs w:val="24"/>
        </w:rPr>
        <w:t xml:space="preserve">dredging plan </w:t>
      </w:r>
      <w:r w:rsidR="009C5978" w:rsidRPr="0051073A">
        <w:rPr>
          <w:rFonts w:ascii="Calibri" w:hAnsi="Calibri" w:cs="Calibri"/>
          <w:bCs/>
          <w:color w:val="17365D" w:themeColor="text2" w:themeShade="BF"/>
          <w:sz w:val="24"/>
          <w:szCs w:val="24"/>
        </w:rPr>
        <w:t xml:space="preserve">demonstrates that: </w:t>
      </w:r>
    </w:p>
    <w:p w14:paraId="2E5C6B8F" w14:textId="77777777" w:rsidR="009C5978" w:rsidRPr="0051073A" w:rsidRDefault="009C5978" w:rsidP="00AF4233">
      <w:pPr>
        <w:rPr>
          <w:rFonts w:ascii="Calibri" w:hAnsi="Calibri" w:cs="Calibri"/>
          <w:color w:val="17365D" w:themeColor="text2" w:themeShade="BF"/>
          <w:sz w:val="24"/>
          <w:szCs w:val="24"/>
        </w:rPr>
      </w:pPr>
    </w:p>
    <w:p w14:paraId="5AC4CE1B" w14:textId="7D9C7050"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stream bank stability is not impacted or is improved; </w:t>
      </w:r>
    </w:p>
    <w:p w14:paraId="384A5931" w14:textId="758DBA99"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the size and depth of the area proposed for dredging while meeting the need is minimized; </w:t>
      </w:r>
    </w:p>
    <w:p w14:paraId="521B105D" w14:textId="593C846E"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impacts on </w:t>
      </w:r>
      <w:r w:rsidRPr="005D522C">
        <w:rPr>
          <w:rFonts w:ascii="Calibri" w:hAnsi="Calibri" w:cs="Calibri"/>
          <w:bCs/>
          <w:color w:val="17365D" w:themeColor="text2" w:themeShade="BF"/>
          <w:sz w:val="24"/>
          <w:szCs w:val="24"/>
        </w:rPr>
        <w:t xml:space="preserve">hydrologic functions </w:t>
      </w:r>
      <w:r w:rsidRPr="0051073A">
        <w:rPr>
          <w:rFonts w:ascii="Calibri" w:hAnsi="Calibri" w:cs="Calibri"/>
          <w:bCs/>
          <w:color w:val="17365D" w:themeColor="text2" w:themeShade="BF"/>
          <w:sz w:val="24"/>
          <w:szCs w:val="24"/>
        </w:rPr>
        <w:t xml:space="preserve">(e.g., water quality and quantity control) are minimized and it can be demonstrated that </w:t>
      </w:r>
      <w:r w:rsidRPr="005D522C">
        <w:rPr>
          <w:rFonts w:ascii="Calibri" w:hAnsi="Calibri" w:cs="Calibri"/>
          <w:bCs/>
          <w:color w:val="17365D" w:themeColor="text2" w:themeShade="BF"/>
          <w:sz w:val="24"/>
          <w:szCs w:val="24"/>
        </w:rPr>
        <w:t>best management practice</w:t>
      </w:r>
      <w:r w:rsidRPr="0051073A">
        <w:rPr>
          <w:rFonts w:ascii="Calibri" w:hAnsi="Calibri" w:cs="Calibri"/>
          <w:bCs/>
          <w:color w:val="17365D" w:themeColor="text2" w:themeShade="BF"/>
          <w:sz w:val="24"/>
          <w:szCs w:val="24"/>
        </w:rPr>
        <w:t xml:space="preserve">s including project design and appropriate remedial measures will mitigate and/or compensate for disturbance to features and functions; </w:t>
      </w:r>
    </w:p>
    <w:p w14:paraId="76C66BBE" w14:textId="01B14BC1"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all dredged material is removed from </w:t>
      </w:r>
      <w:r w:rsidRPr="005D522C">
        <w:rPr>
          <w:rFonts w:ascii="Calibri" w:hAnsi="Calibri" w:cs="Calibri"/>
          <w:bCs/>
          <w:color w:val="17365D" w:themeColor="text2" w:themeShade="BF"/>
          <w:sz w:val="24"/>
          <w:szCs w:val="24"/>
        </w:rPr>
        <w:t xml:space="preserve">flooding </w:t>
      </w:r>
      <w:r w:rsidRPr="0051073A">
        <w:rPr>
          <w:rFonts w:ascii="Calibri" w:hAnsi="Calibri" w:cs="Calibri"/>
          <w:bCs/>
          <w:color w:val="17365D" w:themeColor="text2" w:themeShade="BF"/>
          <w:sz w:val="24"/>
          <w:szCs w:val="24"/>
        </w:rPr>
        <w:t xml:space="preserve">and </w:t>
      </w:r>
      <w:r w:rsidRPr="005D522C">
        <w:rPr>
          <w:rFonts w:ascii="Calibri" w:hAnsi="Calibri" w:cs="Calibri"/>
          <w:bCs/>
          <w:color w:val="17365D" w:themeColor="text2" w:themeShade="BF"/>
          <w:sz w:val="24"/>
          <w:szCs w:val="24"/>
        </w:rPr>
        <w:t xml:space="preserve">erosion hazards </w:t>
      </w:r>
      <w:r w:rsidRPr="0051073A">
        <w:rPr>
          <w:rFonts w:ascii="Calibri" w:hAnsi="Calibri" w:cs="Calibri"/>
          <w:bCs/>
          <w:color w:val="17365D" w:themeColor="text2" w:themeShade="BF"/>
          <w:sz w:val="24"/>
          <w:szCs w:val="24"/>
        </w:rPr>
        <w:t xml:space="preserve">and safely disposed of in accordance with the policies in provincial guidelines; and, </w:t>
      </w:r>
    </w:p>
    <w:p w14:paraId="65582D31" w14:textId="09B3CBC9" w:rsidR="00C62F55" w:rsidRPr="0051073A" w:rsidRDefault="009C5978"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are designed to limit future maintenance requirements. </w:t>
      </w:r>
    </w:p>
    <w:p w14:paraId="6C9ECDB7" w14:textId="77777777" w:rsidR="000E7BA3" w:rsidRDefault="000E7BA3" w:rsidP="00AF4233">
      <w:pPr>
        <w:rPr>
          <w:rFonts w:ascii="Calibri" w:hAnsi="Calibri" w:cs="Calibri"/>
          <w:b/>
          <w:bCs/>
          <w:color w:val="17365D" w:themeColor="text2" w:themeShade="BF"/>
          <w:sz w:val="24"/>
          <w:szCs w:val="24"/>
        </w:rPr>
      </w:pPr>
    </w:p>
    <w:p w14:paraId="60A00C46" w14:textId="77777777" w:rsidR="009C5978" w:rsidRPr="0051073A" w:rsidRDefault="00C62F55" w:rsidP="008D2BD1">
      <w:pPr>
        <w:ind w:left="0"/>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Shoreline Excavation</w:t>
      </w:r>
      <w:r w:rsidR="009C5978" w:rsidRPr="0051073A">
        <w:rPr>
          <w:rFonts w:ascii="Calibri" w:hAnsi="Calibri" w:cs="Calibri"/>
          <w:b/>
          <w:bCs/>
          <w:color w:val="17365D" w:themeColor="text2" w:themeShade="BF"/>
          <w:sz w:val="24"/>
          <w:szCs w:val="24"/>
        </w:rPr>
        <w:t xml:space="preserve"> </w:t>
      </w:r>
    </w:p>
    <w:p w14:paraId="10EE03AE" w14:textId="77777777" w:rsidR="00C62F55" w:rsidRPr="0051073A" w:rsidRDefault="00C62F55" w:rsidP="00AF4233">
      <w:pPr>
        <w:rPr>
          <w:rFonts w:ascii="Calibri" w:hAnsi="Calibri" w:cs="Calibri"/>
          <w:color w:val="17365D" w:themeColor="text2" w:themeShade="BF"/>
          <w:sz w:val="24"/>
          <w:szCs w:val="24"/>
        </w:rPr>
      </w:pPr>
    </w:p>
    <w:p w14:paraId="2B17B71E" w14:textId="4B8CE15B" w:rsidR="009C5978" w:rsidRPr="004D0313" w:rsidRDefault="000E7BA3" w:rsidP="00AF4233">
      <w:pPr>
        <w:ind w:left="709" w:hanging="709"/>
        <w:rPr>
          <w:rFonts w:ascii="Calibri" w:hAnsi="Calibri" w:cs="Calibri"/>
          <w:bCs/>
          <w:color w:val="17365D" w:themeColor="text2" w:themeShade="BF"/>
          <w:sz w:val="24"/>
          <w:szCs w:val="24"/>
        </w:rPr>
      </w:pPr>
      <w:r w:rsidRPr="004D0313">
        <w:rPr>
          <w:rFonts w:ascii="Calibri" w:hAnsi="Calibri" w:cs="Calibri"/>
          <w:b/>
          <w:bCs/>
          <w:color w:val="17365D" w:themeColor="text2" w:themeShade="BF"/>
          <w:sz w:val="24"/>
          <w:szCs w:val="24"/>
        </w:rPr>
        <w:t>6</w:t>
      </w:r>
      <w:r w:rsidR="00E22504" w:rsidRPr="004D0313">
        <w:rPr>
          <w:rFonts w:ascii="Calibri" w:hAnsi="Calibri" w:cs="Calibri"/>
          <w:b/>
          <w:bCs/>
          <w:color w:val="17365D" w:themeColor="text2" w:themeShade="BF"/>
          <w:sz w:val="24"/>
          <w:szCs w:val="24"/>
        </w:rPr>
        <w:t>.4.4.4</w:t>
      </w:r>
      <w:r w:rsidR="009C5978" w:rsidRPr="004D0313">
        <w:rPr>
          <w:rFonts w:ascii="Calibri" w:hAnsi="Calibri" w:cs="Calibri"/>
          <w:bCs/>
          <w:color w:val="17365D" w:themeColor="text2" w:themeShade="BF"/>
          <w:sz w:val="24"/>
          <w:szCs w:val="24"/>
        </w:rPr>
        <w:t xml:space="preserve"> Excavating the shoreline for any purpose will not be permitted, with the exception of excavation works required for erosion protection and shoreline/bank stabilization</w:t>
      </w:r>
      <w:r w:rsidR="00866CBB" w:rsidRPr="004D0313">
        <w:rPr>
          <w:rFonts w:ascii="Calibri" w:hAnsi="Calibri" w:cs="Calibri"/>
          <w:bCs/>
          <w:color w:val="17365D" w:themeColor="text2" w:themeShade="BF"/>
          <w:sz w:val="24"/>
          <w:szCs w:val="24"/>
        </w:rPr>
        <w:t>.</w:t>
      </w:r>
      <w:r w:rsidR="009C5978" w:rsidRPr="004D0313">
        <w:rPr>
          <w:rFonts w:ascii="Calibri" w:hAnsi="Calibri" w:cs="Calibri"/>
          <w:bCs/>
          <w:color w:val="17365D" w:themeColor="text2" w:themeShade="BF"/>
          <w:sz w:val="24"/>
          <w:szCs w:val="24"/>
        </w:rPr>
        <w:t xml:space="preserve"> </w:t>
      </w:r>
      <w:r w:rsidR="00866CBB" w:rsidRPr="00962A35">
        <w:rPr>
          <w:rFonts w:ascii="Calibri" w:hAnsi="Calibri" w:cs="Calibri"/>
          <w:bCs/>
          <w:color w:val="17365D" w:themeColor="text2" w:themeShade="BF"/>
          <w:sz w:val="24"/>
          <w:szCs w:val="24"/>
        </w:rPr>
        <w:t>Stream, bank and channel</w:t>
      </w:r>
      <w:r w:rsidR="009143EC">
        <w:rPr>
          <w:rFonts w:ascii="Calibri" w:hAnsi="Calibri" w:cs="Calibri"/>
          <w:bCs/>
          <w:color w:val="17365D" w:themeColor="text2" w:themeShade="BF"/>
          <w:sz w:val="24"/>
          <w:szCs w:val="24"/>
        </w:rPr>
        <w:t xml:space="preserve"> </w:t>
      </w:r>
      <w:r w:rsidR="00866CBB" w:rsidRPr="00962A35">
        <w:rPr>
          <w:rFonts w:ascii="Calibri" w:hAnsi="Calibri" w:cs="Calibri"/>
          <w:bCs/>
          <w:color w:val="17365D" w:themeColor="text2" w:themeShade="BF"/>
          <w:sz w:val="24"/>
          <w:szCs w:val="24"/>
        </w:rPr>
        <w:t xml:space="preserve">stabilization to protect existing development or for conservation or restoration projects may be permitted within a watercourse if the interference on the natural features and hydrologic and ecological functions of the watercourse has been deemed acceptable by the CVCA and </w:t>
      </w:r>
      <w:r w:rsidR="009C5978" w:rsidRPr="004D0313">
        <w:rPr>
          <w:rFonts w:ascii="Calibri" w:hAnsi="Calibri" w:cs="Calibri"/>
          <w:bCs/>
          <w:color w:val="17365D" w:themeColor="text2" w:themeShade="BF"/>
          <w:sz w:val="24"/>
          <w:szCs w:val="24"/>
        </w:rPr>
        <w:t xml:space="preserve">in accordance with the following Erosion Protection and Shoreline/Bank Stabilization policies. </w:t>
      </w:r>
    </w:p>
    <w:p w14:paraId="176924FD" w14:textId="77777777" w:rsidR="00423957" w:rsidRPr="0051073A" w:rsidRDefault="00423957" w:rsidP="00AF4233">
      <w:pPr>
        <w:rPr>
          <w:rFonts w:ascii="Calibri" w:hAnsi="Calibri" w:cs="Calibri"/>
          <w:b/>
          <w:bCs/>
          <w:color w:val="17365D" w:themeColor="text2" w:themeShade="BF"/>
          <w:sz w:val="24"/>
          <w:szCs w:val="24"/>
        </w:rPr>
      </w:pPr>
    </w:p>
    <w:p w14:paraId="57A7F7B1" w14:textId="169D407E" w:rsidR="00C62F55" w:rsidRDefault="00C62F55" w:rsidP="008D2BD1">
      <w:pPr>
        <w:ind w:left="0"/>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Erosion Protection, Shoreline/Bank Stabilization and Sediment Control</w:t>
      </w:r>
    </w:p>
    <w:p w14:paraId="75691DDA" w14:textId="7A23CB09" w:rsidR="00866CBB" w:rsidRDefault="00866CBB" w:rsidP="00AF4233">
      <w:pPr>
        <w:rPr>
          <w:rFonts w:ascii="Calibri" w:hAnsi="Calibri" w:cs="Calibri"/>
          <w:b/>
          <w:bCs/>
          <w:color w:val="17365D" w:themeColor="text2" w:themeShade="BF"/>
          <w:sz w:val="24"/>
          <w:szCs w:val="24"/>
        </w:rPr>
      </w:pPr>
    </w:p>
    <w:p w14:paraId="22527193" w14:textId="284C6E4F" w:rsidR="00C84675" w:rsidRPr="008D2BD1" w:rsidRDefault="00C84675" w:rsidP="008D2BD1">
      <w:pPr>
        <w:ind w:left="709" w:hanging="709"/>
        <w:rPr>
          <w:rFonts w:ascii="Calibri" w:hAnsi="Calibri" w:cs="Calibri"/>
          <w:bCs/>
          <w:color w:val="17365D" w:themeColor="text2" w:themeShade="BF"/>
          <w:sz w:val="24"/>
          <w:szCs w:val="24"/>
        </w:rPr>
      </w:pPr>
      <w:r w:rsidRPr="00C84675">
        <w:rPr>
          <w:rFonts w:ascii="Calibri" w:hAnsi="Calibri" w:cs="Calibri"/>
          <w:b/>
          <w:bCs/>
          <w:color w:val="17365D" w:themeColor="text2" w:themeShade="BF"/>
          <w:sz w:val="24"/>
          <w:szCs w:val="24"/>
        </w:rPr>
        <w:t>6.4.4.5</w:t>
      </w:r>
      <w:r w:rsidRPr="008D2BD1">
        <w:rPr>
          <w:rFonts w:ascii="Calibri" w:hAnsi="Calibri" w:cs="Calibri"/>
          <w:bCs/>
          <w:color w:val="17365D" w:themeColor="text2" w:themeShade="BF"/>
          <w:sz w:val="24"/>
          <w:szCs w:val="24"/>
        </w:rPr>
        <w:t xml:space="preserve"> The CVCA may permit the installation of erosion protection and bank stabilization measures provided they satisfy the</w:t>
      </w:r>
      <w:r w:rsidR="00C30280">
        <w:rPr>
          <w:rFonts w:ascii="Calibri" w:hAnsi="Calibri" w:cs="Calibri"/>
          <w:bCs/>
          <w:color w:val="17365D" w:themeColor="text2" w:themeShade="BF"/>
          <w:sz w:val="24"/>
          <w:szCs w:val="24"/>
        </w:rPr>
        <w:t xml:space="preserve"> policy 6.4.4.5 through to 6.4.4.6</w:t>
      </w:r>
      <w:r w:rsidRPr="008D2BD1">
        <w:rPr>
          <w:rFonts w:ascii="Calibri" w:hAnsi="Calibri" w:cs="Calibri"/>
          <w:bCs/>
          <w:color w:val="17365D" w:themeColor="text2" w:themeShade="BF"/>
          <w:sz w:val="24"/>
          <w:szCs w:val="24"/>
        </w:rPr>
        <w:t>. Vertical faced erosion protection/bank stabilization works (e.g., armour stone) will not be permitted except in extenuating circumstances.</w:t>
      </w:r>
    </w:p>
    <w:p w14:paraId="3789BB50" w14:textId="77777777" w:rsidR="00C84675" w:rsidRDefault="00C84675" w:rsidP="008D2BD1">
      <w:pPr>
        <w:ind w:left="709" w:hanging="709"/>
        <w:rPr>
          <w:rFonts w:ascii="Calibri" w:hAnsi="Calibri" w:cs="Calibri"/>
          <w:b/>
          <w:bCs/>
          <w:color w:val="17365D" w:themeColor="text2" w:themeShade="BF"/>
          <w:sz w:val="24"/>
          <w:szCs w:val="24"/>
        </w:rPr>
      </w:pPr>
    </w:p>
    <w:p w14:paraId="4FDBC807" w14:textId="45B095E7" w:rsidR="00C84675" w:rsidRDefault="00C84675" w:rsidP="008D2BD1">
      <w:pPr>
        <w:ind w:left="709" w:hanging="709"/>
        <w:rPr>
          <w:rFonts w:ascii="Calibri" w:hAnsi="Calibri" w:cs="Calibri"/>
          <w:b/>
          <w:bCs/>
          <w:color w:val="17365D" w:themeColor="text2" w:themeShade="BF"/>
          <w:sz w:val="24"/>
          <w:szCs w:val="24"/>
        </w:rPr>
      </w:pPr>
      <w:r w:rsidRPr="00C84675">
        <w:rPr>
          <w:rFonts w:ascii="Calibri" w:hAnsi="Calibri" w:cs="Calibri"/>
          <w:b/>
          <w:bCs/>
          <w:color w:val="17365D" w:themeColor="text2" w:themeShade="BF"/>
          <w:sz w:val="24"/>
          <w:szCs w:val="24"/>
        </w:rPr>
        <w:t xml:space="preserve">New Erosion Protection/Bank Stabilization Measures </w:t>
      </w:r>
    </w:p>
    <w:p w14:paraId="2273977C" w14:textId="77777777" w:rsidR="00EE2806" w:rsidRPr="00C84675" w:rsidRDefault="00EE2806" w:rsidP="008D2BD1">
      <w:pPr>
        <w:ind w:left="709" w:hanging="709"/>
        <w:rPr>
          <w:rFonts w:ascii="Calibri" w:hAnsi="Calibri" w:cs="Calibri"/>
          <w:b/>
          <w:bCs/>
          <w:color w:val="17365D" w:themeColor="text2" w:themeShade="BF"/>
          <w:sz w:val="24"/>
          <w:szCs w:val="24"/>
        </w:rPr>
      </w:pPr>
    </w:p>
    <w:p w14:paraId="3D959427" w14:textId="40639596" w:rsidR="00C84675" w:rsidRDefault="00C84675" w:rsidP="00DF6BB9">
      <w:pPr>
        <w:pStyle w:val="ListParagraph"/>
        <w:numPr>
          <w:ilvl w:val="0"/>
          <w:numId w:val="153"/>
        </w:numPr>
        <w:ind w:right="486"/>
        <w:rPr>
          <w:rFonts w:ascii="Calibri" w:hAnsi="Calibri" w:cs="Calibri"/>
          <w:bCs/>
          <w:color w:val="17365D" w:themeColor="text2" w:themeShade="BF"/>
          <w:sz w:val="24"/>
          <w:szCs w:val="24"/>
        </w:rPr>
      </w:pPr>
      <w:r w:rsidRPr="00C84675">
        <w:rPr>
          <w:rFonts w:ascii="Calibri" w:hAnsi="Calibri" w:cs="Calibri"/>
          <w:b/>
          <w:bCs/>
          <w:color w:val="17365D" w:themeColor="text2" w:themeShade="BF"/>
          <w:sz w:val="24"/>
          <w:szCs w:val="24"/>
        </w:rPr>
        <w:t>6.4.4.5</w:t>
      </w:r>
      <w:r w:rsidRPr="008D2BD1">
        <w:rPr>
          <w:rFonts w:ascii="Calibri" w:hAnsi="Calibri" w:cs="Calibri"/>
          <w:b/>
          <w:bCs/>
          <w:color w:val="17365D" w:themeColor="text2" w:themeShade="BF"/>
          <w:sz w:val="24"/>
          <w:szCs w:val="24"/>
        </w:rPr>
        <w:t xml:space="preserve"> </w:t>
      </w:r>
      <w:r w:rsidRPr="00C84675">
        <w:rPr>
          <w:rFonts w:ascii="Calibri" w:hAnsi="Calibri" w:cs="Calibri"/>
          <w:b/>
          <w:bCs/>
          <w:color w:val="17365D" w:themeColor="text2" w:themeShade="BF"/>
          <w:sz w:val="24"/>
          <w:szCs w:val="24"/>
        </w:rPr>
        <w:t>a</w:t>
      </w:r>
      <w:r w:rsidRPr="008D2BD1">
        <w:rPr>
          <w:rFonts w:ascii="Calibri" w:hAnsi="Calibri" w:cs="Calibri"/>
          <w:bCs/>
          <w:color w:val="17365D" w:themeColor="text2" w:themeShade="BF"/>
          <w:sz w:val="24"/>
          <w:szCs w:val="24"/>
        </w:rPr>
        <w:t xml:space="preserve"> New erosion protection and shoreline/bank stabilization measures may be permitted where there is a demonstrated erosion or bank instability problem resulting in property loss and/or risk to public safety subject to the following:</w:t>
      </w:r>
    </w:p>
    <w:p w14:paraId="476E8225" w14:textId="77777777" w:rsidR="00DF6BB9" w:rsidRPr="008D2BD1" w:rsidRDefault="00DF6BB9" w:rsidP="005D522C">
      <w:pPr>
        <w:pStyle w:val="ListParagraph"/>
        <w:ind w:left="1080" w:right="486"/>
        <w:rPr>
          <w:rFonts w:ascii="Calibri" w:hAnsi="Calibri" w:cs="Calibri"/>
          <w:bCs/>
          <w:color w:val="17365D" w:themeColor="text2" w:themeShade="BF"/>
          <w:sz w:val="24"/>
          <w:szCs w:val="24"/>
        </w:rPr>
      </w:pPr>
    </w:p>
    <w:p w14:paraId="2E616D51" w14:textId="519D98FD"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impacts on hydrologic functions (e.g., water quality and quantity control) are minimized;</w:t>
      </w:r>
    </w:p>
    <w:p w14:paraId="6AAB8B66" w14:textId="260310DF"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the works will not result in a shoreline that is higher or further out into the water than what is existing;</w:t>
      </w:r>
    </w:p>
    <w:p w14:paraId="520FB320" w14:textId="5EAB05F0"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the works will result in a naturally stable slope;</w:t>
      </w:r>
    </w:p>
    <w:p w14:paraId="3F57C21E" w14:textId="620FBA9A"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the natural contours of the shoreline will be maintained;</w:t>
      </w:r>
    </w:p>
    <w:p w14:paraId="24BEDD87" w14:textId="10768DCD"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 xml:space="preserve">the works will not result in erosion risks or sedimentation on adjacent, upstream and/or downstream properties; </w:t>
      </w:r>
    </w:p>
    <w:p w14:paraId="49455BB5" w14:textId="2F2A9B82"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erosion and sedimentation processes are controlled to reduce existing or potential impacts from adjacent land uses, if appropriate; and,</w:t>
      </w:r>
    </w:p>
    <w:p w14:paraId="04DC1C87" w14:textId="109CA03F"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shoreline/bank stabilization will employ best management practices that utilize natural materials that integrate with the existing natural features and processes (e.g. bio-engineering);</w:t>
      </w:r>
    </w:p>
    <w:p w14:paraId="050284DA" w14:textId="77777777" w:rsidR="00C84675" w:rsidRDefault="00C84675" w:rsidP="008D2BD1">
      <w:pPr>
        <w:ind w:left="142" w:hanging="142"/>
        <w:rPr>
          <w:rFonts w:ascii="Calibri" w:hAnsi="Calibri" w:cs="Calibri"/>
          <w:bCs/>
          <w:color w:val="17365D" w:themeColor="text2" w:themeShade="BF"/>
          <w:sz w:val="24"/>
          <w:szCs w:val="24"/>
        </w:rPr>
      </w:pPr>
    </w:p>
    <w:p w14:paraId="0B3F1E7E" w14:textId="453107BC" w:rsidR="00C84675" w:rsidRPr="008D2BD1" w:rsidRDefault="00C84675" w:rsidP="005D522C">
      <w:pPr>
        <w:ind w:left="502" w:firstLine="578"/>
        <w:rPr>
          <w:rFonts w:ascii="Calibri" w:hAnsi="Calibri" w:cs="Calibri"/>
          <w:bCs/>
          <w:i/>
          <w:color w:val="17365D" w:themeColor="text2" w:themeShade="BF"/>
          <w:sz w:val="24"/>
          <w:szCs w:val="24"/>
        </w:rPr>
      </w:pPr>
      <w:r w:rsidRPr="008D2BD1">
        <w:rPr>
          <w:rFonts w:ascii="Calibri" w:hAnsi="Calibri" w:cs="Calibri"/>
          <w:bCs/>
          <w:i/>
          <w:color w:val="17365D" w:themeColor="text2" w:themeShade="BF"/>
          <w:sz w:val="24"/>
          <w:szCs w:val="24"/>
        </w:rPr>
        <w:t>OR</w:t>
      </w:r>
    </w:p>
    <w:p w14:paraId="0F818B23" w14:textId="63BC5871"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 xml:space="preserve">where it has been demonstrated that bioengineering solutions have been considered and are deemed inappropriate or insufficient, hardened surfaces (e.g., riprap/boulders) may be considered. </w:t>
      </w:r>
    </w:p>
    <w:p w14:paraId="7D008248" w14:textId="77777777" w:rsidR="00C84675" w:rsidRDefault="00C84675" w:rsidP="008D2BD1">
      <w:pPr>
        <w:ind w:left="709" w:hanging="709"/>
        <w:rPr>
          <w:rFonts w:ascii="Calibri" w:hAnsi="Calibri" w:cs="Calibri"/>
          <w:bCs/>
          <w:i/>
          <w:color w:val="17365D" w:themeColor="text2" w:themeShade="BF"/>
          <w:sz w:val="24"/>
          <w:szCs w:val="24"/>
        </w:rPr>
      </w:pPr>
    </w:p>
    <w:p w14:paraId="77C37C80" w14:textId="4CAF5298" w:rsidR="00C84675" w:rsidRPr="008D2BD1" w:rsidRDefault="00C84675" w:rsidP="005D522C">
      <w:pPr>
        <w:ind w:left="1069" w:firstLine="11"/>
        <w:rPr>
          <w:rFonts w:ascii="Calibri" w:hAnsi="Calibri" w:cs="Calibri"/>
          <w:bCs/>
          <w:i/>
          <w:color w:val="17365D" w:themeColor="text2" w:themeShade="BF"/>
          <w:sz w:val="24"/>
          <w:szCs w:val="24"/>
        </w:rPr>
      </w:pPr>
      <w:r w:rsidRPr="008D2BD1">
        <w:rPr>
          <w:rFonts w:ascii="Calibri" w:hAnsi="Calibri" w:cs="Calibri"/>
          <w:bCs/>
          <w:i/>
          <w:color w:val="17365D" w:themeColor="text2" w:themeShade="BF"/>
          <w:sz w:val="24"/>
          <w:szCs w:val="24"/>
        </w:rPr>
        <w:t>OR</w:t>
      </w:r>
    </w:p>
    <w:p w14:paraId="218C42F2" w14:textId="4B99D2CC" w:rsidR="00C84675"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where it has been demonstrated that bioengineering solutions and appropriately sized hardened surfaces (e.g., riprap) have been considered and are deemed insufficient or not viable, vertical measures (e.g., armour stone, retaining walls) may be considered.</w:t>
      </w:r>
    </w:p>
    <w:p w14:paraId="2E1168C6" w14:textId="77777777" w:rsidR="00C84675" w:rsidRPr="008D2BD1" w:rsidRDefault="00C84675" w:rsidP="008D2BD1">
      <w:pPr>
        <w:ind w:left="709" w:hanging="709"/>
        <w:rPr>
          <w:rFonts w:ascii="Calibri" w:hAnsi="Calibri" w:cs="Calibri"/>
          <w:bCs/>
          <w:color w:val="17365D" w:themeColor="text2" w:themeShade="BF"/>
          <w:sz w:val="24"/>
          <w:szCs w:val="24"/>
        </w:rPr>
      </w:pPr>
    </w:p>
    <w:p w14:paraId="1CF10EEA" w14:textId="47873E59" w:rsidR="00C84675" w:rsidRDefault="00C84675" w:rsidP="008D2BD1">
      <w:pPr>
        <w:ind w:left="709" w:hanging="709"/>
        <w:rPr>
          <w:rFonts w:ascii="Calibri" w:hAnsi="Calibri" w:cs="Calibri"/>
          <w:b/>
          <w:bCs/>
          <w:color w:val="17365D" w:themeColor="text2" w:themeShade="BF"/>
          <w:sz w:val="24"/>
          <w:szCs w:val="24"/>
        </w:rPr>
      </w:pPr>
      <w:r w:rsidRPr="00C84675">
        <w:rPr>
          <w:rFonts w:ascii="Calibri" w:hAnsi="Calibri" w:cs="Calibri"/>
          <w:b/>
          <w:bCs/>
          <w:color w:val="17365D" w:themeColor="text2" w:themeShade="BF"/>
          <w:sz w:val="24"/>
          <w:szCs w:val="24"/>
        </w:rPr>
        <w:t>Major Repair/Replacement of Erosion Protection/Bank Stabilization Measures</w:t>
      </w:r>
    </w:p>
    <w:p w14:paraId="2A6FAF0E" w14:textId="77777777" w:rsidR="00EE2806" w:rsidRPr="00C84675" w:rsidRDefault="00EE2806" w:rsidP="008D2BD1">
      <w:pPr>
        <w:ind w:left="709" w:hanging="709"/>
        <w:rPr>
          <w:rFonts w:ascii="Calibri" w:hAnsi="Calibri" w:cs="Calibri"/>
          <w:b/>
          <w:bCs/>
          <w:color w:val="17365D" w:themeColor="text2" w:themeShade="BF"/>
          <w:sz w:val="24"/>
          <w:szCs w:val="24"/>
        </w:rPr>
      </w:pPr>
    </w:p>
    <w:p w14:paraId="66D5E80B" w14:textId="7DA7D442" w:rsidR="00C84675" w:rsidRDefault="00C84675" w:rsidP="008D2BD1">
      <w:pPr>
        <w:ind w:left="284" w:hanging="284"/>
        <w:rPr>
          <w:rFonts w:ascii="Calibri" w:hAnsi="Calibri" w:cs="Calibri"/>
          <w:bCs/>
          <w:color w:val="17365D" w:themeColor="text2" w:themeShade="BF"/>
          <w:sz w:val="24"/>
          <w:szCs w:val="24"/>
        </w:rPr>
      </w:pPr>
      <w:r w:rsidRPr="00C84675">
        <w:rPr>
          <w:rFonts w:ascii="Calibri" w:hAnsi="Calibri" w:cs="Calibri"/>
          <w:b/>
          <w:bCs/>
          <w:color w:val="17365D" w:themeColor="text2" w:themeShade="BF"/>
          <w:sz w:val="24"/>
          <w:szCs w:val="24"/>
        </w:rPr>
        <w:t>6.4.4.5b</w:t>
      </w:r>
      <w:r w:rsidRPr="008D2BD1">
        <w:rPr>
          <w:rFonts w:ascii="Calibri" w:hAnsi="Calibri" w:cs="Calibri"/>
          <w:bCs/>
          <w:color w:val="17365D" w:themeColor="text2" w:themeShade="BF"/>
          <w:sz w:val="24"/>
          <w:szCs w:val="24"/>
        </w:rPr>
        <w:t xml:space="preserve"> Major repair/replacement of erosion protection and shoreline/bank stabilization measures may be permitted where there is a demonstrated erosion or bank instability problem resulting in property loss and/or risk to public safety subject to the following:</w:t>
      </w:r>
    </w:p>
    <w:p w14:paraId="2A86F598" w14:textId="77777777" w:rsidR="00DF6BB9" w:rsidRPr="008D2BD1" w:rsidRDefault="00DF6BB9" w:rsidP="008D2BD1">
      <w:pPr>
        <w:ind w:left="284" w:hanging="284"/>
        <w:rPr>
          <w:rFonts w:ascii="Calibri" w:hAnsi="Calibri" w:cs="Calibri"/>
          <w:bCs/>
          <w:color w:val="17365D" w:themeColor="text2" w:themeShade="BF"/>
          <w:sz w:val="24"/>
          <w:szCs w:val="24"/>
        </w:rPr>
      </w:pPr>
    </w:p>
    <w:p w14:paraId="3733E150" w14:textId="6738BD97"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shoreline/bank stabilization that utilizes natural materials that integrate with the existing natural features and processes (e.g. bio-engineering) should be explored;</w:t>
      </w:r>
    </w:p>
    <w:p w14:paraId="5C578271" w14:textId="06CE2FC3"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vertical shoreline/bank stabilization works (e.g., armour stone, retaining wall) are only permitted when replacing existing vertical works, or where it has been demonstrated that the creation of a stable slope using bioengineering techniques or an appropriate sized stone (rip rap) is not viable;</w:t>
      </w:r>
    </w:p>
    <w:p w14:paraId="243414BA" w14:textId="2F0B0084"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impacts on hydrologic functions (e.g., water quality and quantity control) are minimized;</w:t>
      </w:r>
    </w:p>
    <w:p w14:paraId="7D0BD7B8" w14:textId="541F9607"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the works will not result in a shoreline that is higher or further out into the water than what is existing;</w:t>
      </w:r>
    </w:p>
    <w:p w14:paraId="4A5F97DE" w14:textId="5ACB6EB9"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the works will result in a naturally stable slope;</w:t>
      </w:r>
    </w:p>
    <w:p w14:paraId="5051FA63" w14:textId="4963836D"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 xml:space="preserve">the natural contours of the shoreline will be maintained; </w:t>
      </w:r>
    </w:p>
    <w:p w14:paraId="73FF8087" w14:textId="09B5CCBC"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the works will not result in erosion risks or sedimentation on adjacent, upstream and/or downstream properties; and</w:t>
      </w:r>
    </w:p>
    <w:p w14:paraId="2BF2AFB5" w14:textId="1E7BFD80" w:rsidR="00C84675" w:rsidRPr="008D2BD1" w:rsidRDefault="00C84675" w:rsidP="005D522C">
      <w:pPr>
        <w:pStyle w:val="ListParagraph"/>
        <w:numPr>
          <w:ilvl w:val="0"/>
          <w:numId w:val="153"/>
        </w:numPr>
        <w:ind w:right="486"/>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erosion and sedimentation processes are controlled to reduce existing or potential impacts from adjacent land uses, if appropriate.</w:t>
      </w:r>
    </w:p>
    <w:p w14:paraId="4BA5A215" w14:textId="77777777" w:rsidR="00C84675" w:rsidRDefault="00C84675" w:rsidP="008D2BD1">
      <w:pPr>
        <w:ind w:left="142" w:hanging="142"/>
        <w:rPr>
          <w:rFonts w:ascii="Calibri" w:hAnsi="Calibri" w:cs="Calibri"/>
          <w:bCs/>
          <w:color w:val="17365D" w:themeColor="text2" w:themeShade="BF"/>
          <w:sz w:val="24"/>
          <w:szCs w:val="24"/>
        </w:rPr>
      </w:pPr>
    </w:p>
    <w:p w14:paraId="0157F9E4" w14:textId="6E9BCBE7" w:rsidR="000E71A3" w:rsidRPr="008D2BD1" w:rsidRDefault="00C84675" w:rsidP="008D2BD1">
      <w:pPr>
        <w:ind w:left="142" w:hanging="142"/>
        <w:rPr>
          <w:rFonts w:ascii="Calibri" w:hAnsi="Calibri" w:cs="Calibri"/>
          <w:bCs/>
          <w:color w:val="17365D" w:themeColor="text2" w:themeShade="BF"/>
          <w:sz w:val="24"/>
          <w:szCs w:val="24"/>
        </w:rPr>
      </w:pPr>
      <w:r w:rsidRPr="008D2BD1">
        <w:rPr>
          <w:rFonts w:ascii="Calibri" w:hAnsi="Calibri" w:cs="Calibri"/>
          <w:bCs/>
          <w:color w:val="17365D" w:themeColor="text2" w:themeShade="BF"/>
          <w:sz w:val="24"/>
          <w:szCs w:val="24"/>
        </w:rPr>
        <w:t>Engineered designs may be required for any slope steeper than 3:1 with a vertical change of 1m (~3ft) or higher OR for any vertical wall.</w:t>
      </w:r>
    </w:p>
    <w:p w14:paraId="1772A814" w14:textId="77777777" w:rsidR="00C84675" w:rsidRDefault="00C84675" w:rsidP="008D2BD1">
      <w:pPr>
        <w:ind w:left="0"/>
        <w:rPr>
          <w:rFonts w:ascii="Calibri" w:hAnsi="Calibri" w:cs="Calibri"/>
          <w:b/>
          <w:bCs/>
          <w:color w:val="17365D" w:themeColor="text2" w:themeShade="BF"/>
          <w:sz w:val="24"/>
          <w:szCs w:val="24"/>
        </w:rPr>
      </w:pPr>
    </w:p>
    <w:p w14:paraId="5BF9F8EC" w14:textId="00DF7406" w:rsidR="000A5BCB" w:rsidRPr="004D0313" w:rsidRDefault="000A5BCB" w:rsidP="008D2BD1">
      <w:pPr>
        <w:ind w:left="0"/>
        <w:rPr>
          <w:rFonts w:ascii="Calibri" w:hAnsi="Calibri" w:cs="Calibri"/>
          <w:b/>
          <w:bCs/>
          <w:color w:val="17365D" w:themeColor="text2" w:themeShade="BF"/>
          <w:sz w:val="24"/>
          <w:szCs w:val="24"/>
        </w:rPr>
      </w:pPr>
      <w:r w:rsidRPr="004D0313">
        <w:rPr>
          <w:rFonts w:ascii="Calibri" w:hAnsi="Calibri" w:cs="Calibri"/>
          <w:b/>
          <w:bCs/>
          <w:color w:val="17365D" w:themeColor="text2" w:themeShade="BF"/>
          <w:sz w:val="24"/>
          <w:szCs w:val="24"/>
        </w:rPr>
        <w:t xml:space="preserve">Repair and Maintenance </w:t>
      </w:r>
    </w:p>
    <w:p w14:paraId="285B6095" w14:textId="77777777" w:rsidR="009C5978" w:rsidRPr="004D0313" w:rsidRDefault="009C5978" w:rsidP="00AF4233">
      <w:pPr>
        <w:rPr>
          <w:rFonts w:ascii="Calibri" w:hAnsi="Calibri" w:cs="Calibri"/>
          <w:color w:val="17365D" w:themeColor="text2" w:themeShade="BF"/>
          <w:sz w:val="24"/>
          <w:szCs w:val="24"/>
        </w:rPr>
      </w:pPr>
    </w:p>
    <w:p w14:paraId="01DD2571" w14:textId="37871932" w:rsidR="009C5978" w:rsidRPr="004D0313" w:rsidRDefault="000E7BA3" w:rsidP="00AF4233">
      <w:pPr>
        <w:ind w:left="709" w:hanging="709"/>
        <w:rPr>
          <w:rFonts w:ascii="Calibri" w:hAnsi="Calibri" w:cs="Calibri"/>
          <w:color w:val="17365D" w:themeColor="text2" w:themeShade="BF"/>
          <w:sz w:val="24"/>
          <w:szCs w:val="24"/>
        </w:rPr>
      </w:pPr>
      <w:r w:rsidRPr="004D0313">
        <w:rPr>
          <w:rFonts w:ascii="Calibri" w:hAnsi="Calibri" w:cs="Calibri"/>
          <w:b/>
          <w:bCs/>
          <w:color w:val="17365D" w:themeColor="text2" w:themeShade="BF"/>
          <w:sz w:val="24"/>
          <w:szCs w:val="24"/>
        </w:rPr>
        <w:t>6</w:t>
      </w:r>
      <w:r w:rsidR="00E22504" w:rsidRPr="004D0313">
        <w:rPr>
          <w:rFonts w:ascii="Calibri" w:hAnsi="Calibri" w:cs="Calibri"/>
          <w:b/>
          <w:bCs/>
          <w:color w:val="17365D" w:themeColor="text2" w:themeShade="BF"/>
          <w:sz w:val="24"/>
          <w:szCs w:val="24"/>
        </w:rPr>
        <w:t>.4.4.6</w:t>
      </w:r>
      <w:r w:rsidR="009C5978" w:rsidRPr="004D0313">
        <w:rPr>
          <w:rFonts w:ascii="Calibri" w:hAnsi="Calibri" w:cs="Calibri"/>
          <w:bCs/>
          <w:color w:val="17365D" w:themeColor="text2" w:themeShade="BF"/>
          <w:sz w:val="24"/>
          <w:szCs w:val="24"/>
        </w:rPr>
        <w:t xml:space="preserve"> Repair/maintenance</w:t>
      </w:r>
      <w:r w:rsidR="00D55774" w:rsidRPr="004D0313">
        <w:rPr>
          <w:rFonts w:ascii="Calibri" w:hAnsi="Calibri" w:cs="Calibri"/>
          <w:bCs/>
          <w:color w:val="17365D" w:themeColor="text2" w:themeShade="BF"/>
          <w:sz w:val="24"/>
          <w:szCs w:val="24"/>
        </w:rPr>
        <w:t>*</w:t>
      </w:r>
      <w:r w:rsidR="009C5978" w:rsidRPr="004D0313">
        <w:rPr>
          <w:rFonts w:ascii="Calibri" w:hAnsi="Calibri" w:cs="Calibri"/>
          <w:bCs/>
          <w:color w:val="17365D" w:themeColor="text2" w:themeShade="BF"/>
          <w:sz w:val="24"/>
          <w:szCs w:val="24"/>
        </w:rPr>
        <w:t xml:space="preserve"> of existing erosion protection and shoreline/bank stabilization structures will be permitted where the repair/maintenance will not result in an increase in footprint or height of the existing structure. When considering repair/maintenance, proponents are encouraged to replace existing hardened shoreline surfaces with bio-engineered solutions. </w:t>
      </w:r>
    </w:p>
    <w:p w14:paraId="2CF6D4EB" w14:textId="77777777" w:rsidR="009C5978" w:rsidRPr="005D522C" w:rsidRDefault="009C5978" w:rsidP="005D522C">
      <w:pPr>
        <w:pStyle w:val="ListParagraph"/>
        <w:ind w:left="1080" w:right="486"/>
        <w:rPr>
          <w:rFonts w:ascii="Calibri" w:hAnsi="Calibri" w:cs="Calibri"/>
          <w:bCs/>
          <w:color w:val="17365D" w:themeColor="text2" w:themeShade="BF"/>
          <w:sz w:val="24"/>
          <w:szCs w:val="24"/>
        </w:rPr>
      </w:pPr>
    </w:p>
    <w:p w14:paraId="4A9E79EA" w14:textId="15B8C9A1"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4D0313">
        <w:rPr>
          <w:rFonts w:ascii="Calibri" w:hAnsi="Calibri" w:cs="Calibri"/>
          <w:bCs/>
          <w:color w:val="17365D" w:themeColor="text2" w:themeShade="BF"/>
          <w:sz w:val="24"/>
          <w:szCs w:val="24"/>
        </w:rPr>
        <w:t xml:space="preserve">erosion risk on adjacent, upstream and/or downstream properties is reduced or erosion and sedimentation processes are controlled to reduce existing or potential impacts from adjacent land uses, whichever is appropriate; </w:t>
      </w:r>
    </w:p>
    <w:p w14:paraId="51C39AE5" w14:textId="6D1BECD1" w:rsidR="009C5978" w:rsidRPr="005D522C" w:rsidRDefault="009C5978" w:rsidP="005D522C">
      <w:pPr>
        <w:pStyle w:val="ListParagraph"/>
        <w:numPr>
          <w:ilvl w:val="0"/>
          <w:numId w:val="153"/>
        </w:numPr>
        <w:ind w:right="486"/>
        <w:rPr>
          <w:rFonts w:ascii="Calibri" w:hAnsi="Calibri" w:cs="Calibri"/>
          <w:bCs/>
          <w:color w:val="17365D" w:themeColor="text2" w:themeShade="BF"/>
          <w:sz w:val="24"/>
          <w:szCs w:val="24"/>
        </w:rPr>
      </w:pPr>
      <w:r w:rsidRPr="004D0313">
        <w:rPr>
          <w:rFonts w:ascii="Calibri" w:hAnsi="Calibri" w:cs="Calibri"/>
          <w:bCs/>
          <w:color w:val="17365D" w:themeColor="text2" w:themeShade="BF"/>
          <w:sz w:val="24"/>
          <w:szCs w:val="24"/>
        </w:rPr>
        <w:t xml:space="preserve">intrusions on </w:t>
      </w:r>
      <w:r w:rsidRPr="005D522C">
        <w:rPr>
          <w:rFonts w:ascii="Calibri" w:hAnsi="Calibri" w:cs="Calibri"/>
          <w:bCs/>
          <w:color w:val="17365D" w:themeColor="text2" w:themeShade="BF"/>
          <w:sz w:val="24"/>
          <w:szCs w:val="24"/>
        </w:rPr>
        <w:t xml:space="preserve">hydrologic functions </w:t>
      </w:r>
      <w:r w:rsidRPr="004D0313">
        <w:rPr>
          <w:rFonts w:ascii="Calibri" w:hAnsi="Calibri" w:cs="Calibri"/>
          <w:bCs/>
          <w:color w:val="17365D" w:themeColor="text2" w:themeShade="BF"/>
          <w:sz w:val="24"/>
          <w:szCs w:val="24"/>
        </w:rPr>
        <w:t xml:space="preserve">(e.g., water quality and quantity control) are minimized, and it can be demonstrated that </w:t>
      </w:r>
      <w:r w:rsidRPr="005D522C">
        <w:rPr>
          <w:rFonts w:ascii="Calibri" w:hAnsi="Calibri" w:cs="Calibri"/>
          <w:bCs/>
          <w:color w:val="17365D" w:themeColor="text2" w:themeShade="BF"/>
          <w:sz w:val="24"/>
          <w:szCs w:val="24"/>
        </w:rPr>
        <w:t xml:space="preserve">best management practices </w:t>
      </w:r>
      <w:r w:rsidRPr="004D0313">
        <w:rPr>
          <w:rFonts w:ascii="Calibri" w:hAnsi="Calibri" w:cs="Calibri"/>
          <w:bCs/>
          <w:color w:val="17365D" w:themeColor="text2" w:themeShade="BF"/>
          <w:sz w:val="24"/>
          <w:szCs w:val="24"/>
        </w:rPr>
        <w:t xml:space="preserve">including site and structure; and, </w:t>
      </w:r>
    </w:p>
    <w:p w14:paraId="3353465B" w14:textId="63590B21" w:rsidR="009C5978" w:rsidRPr="004D0313" w:rsidRDefault="009C5978" w:rsidP="005D522C">
      <w:pPr>
        <w:pStyle w:val="ListParagraph"/>
        <w:numPr>
          <w:ilvl w:val="0"/>
          <w:numId w:val="153"/>
        </w:numPr>
        <w:ind w:right="486"/>
        <w:rPr>
          <w:rFonts w:ascii="Calibri" w:hAnsi="Calibri" w:cs="Calibri"/>
          <w:bCs/>
          <w:color w:val="17365D" w:themeColor="text2" w:themeShade="BF"/>
          <w:sz w:val="24"/>
          <w:szCs w:val="24"/>
        </w:rPr>
      </w:pPr>
      <w:r w:rsidRPr="004D0313">
        <w:rPr>
          <w:rFonts w:ascii="Calibri" w:hAnsi="Calibri" w:cs="Calibri"/>
          <w:bCs/>
          <w:color w:val="17365D" w:themeColor="text2" w:themeShade="BF"/>
          <w:sz w:val="24"/>
          <w:szCs w:val="24"/>
        </w:rPr>
        <w:t xml:space="preserve">design and appropriate remedial measures mitigate and/or compensate for disturbance features and functions. </w:t>
      </w:r>
    </w:p>
    <w:p w14:paraId="03B079D7" w14:textId="77777777" w:rsidR="002C608D" w:rsidRPr="004D0313" w:rsidRDefault="002C608D" w:rsidP="00AF4233">
      <w:pPr>
        <w:ind w:left="851" w:hanging="142"/>
        <w:rPr>
          <w:rFonts w:ascii="Calibri" w:hAnsi="Calibri" w:cs="Calibri"/>
          <w:color w:val="17365D" w:themeColor="text2" w:themeShade="BF"/>
          <w:sz w:val="24"/>
          <w:szCs w:val="24"/>
        </w:rPr>
      </w:pPr>
    </w:p>
    <w:p w14:paraId="74F2839A" w14:textId="77777777" w:rsidR="0061447F" w:rsidRPr="00962A35" w:rsidRDefault="00D55774" w:rsidP="00AF4233">
      <w:pPr>
        <w:rPr>
          <w:rFonts w:eastAsia="Times New Roman" w:cs="Times New Roman"/>
          <w:bCs/>
          <w:color w:val="17365D" w:themeColor="text2" w:themeShade="BF"/>
          <w:sz w:val="24"/>
          <w:szCs w:val="24"/>
          <w:lang w:val="en-US"/>
        </w:rPr>
      </w:pPr>
      <w:r w:rsidRPr="00962A35">
        <w:rPr>
          <w:rFonts w:eastAsia="Times New Roman" w:cs="Times New Roman"/>
          <w:bCs/>
          <w:color w:val="17365D" w:themeColor="text2" w:themeShade="BF"/>
          <w:sz w:val="24"/>
          <w:szCs w:val="24"/>
          <w:lang w:val="en-US"/>
        </w:rPr>
        <w:t>*Repair/maintenance involves using the existing material on site with a minimal amount of imported fill.  Replacing existing protection with new or upgraded material along any part of the shoreline will be subject to Policy 6.4.4.5.</w:t>
      </w:r>
      <w:r w:rsidR="00BB0DB4" w:rsidRPr="00962A35">
        <w:rPr>
          <w:rFonts w:eastAsia="Times New Roman" w:cs="Times New Roman"/>
          <w:bCs/>
          <w:color w:val="17365D" w:themeColor="text2" w:themeShade="BF"/>
          <w:sz w:val="24"/>
          <w:szCs w:val="24"/>
          <w:lang w:val="en-US"/>
        </w:rPr>
        <w:t xml:space="preserve"> Additionally, Policies 4.2.8 through 4.2.12 may apply and should be reviewed in conjunction with this section.</w:t>
      </w:r>
    </w:p>
    <w:p w14:paraId="01814BFE" w14:textId="77777777" w:rsidR="00211E22" w:rsidRDefault="00211E22" w:rsidP="00AC30E4">
      <w:pPr>
        <w:ind w:left="0"/>
        <w:rPr>
          <w:rFonts w:eastAsia="Times New Roman" w:cs="Times New Roman"/>
          <w:b/>
          <w:color w:val="17365D" w:themeColor="text2" w:themeShade="BF"/>
          <w:sz w:val="24"/>
          <w:szCs w:val="24"/>
          <w:lang w:val="en-GB"/>
        </w:rPr>
      </w:pPr>
    </w:p>
    <w:p w14:paraId="61241E5F" w14:textId="3A047826" w:rsidR="000A5BCB" w:rsidRPr="00962A35" w:rsidRDefault="000A5BCB" w:rsidP="00AF4233">
      <w:pPr>
        <w:rPr>
          <w:rFonts w:eastAsia="Times New Roman" w:cs="Times New Roman"/>
          <w:b/>
          <w:color w:val="17365D" w:themeColor="text2" w:themeShade="BF"/>
          <w:sz w:val="24"/>
          <w:szCs w:val="24"/>
          <w:lang w:val="en-GB"/>
        </w:rPr>
      </w:pPr>
      <w:r w:rsidRPr="00962A35">
        <w:rPr>
          <w:rFonts w:eastAsia="Times New Roman" w:cs="Times New Roman"/>
          <w:b/>
          <w:color w:val="17365D" w:themeColor="text2" w:themeShade="BF"/>
          <w:sz w:val="24"/>
          <w:szCs w:val="24"/>
          <w:lang w:val="en-GB"/>
        </w:rPr>
        <w:t>Water Access Point</w:t>
      </w:r>
    </w:p>
    <w:p w14:paraId="7EE69AC3" w14:textId="77777777" w:rsidR="000A5BCB" w:rsidRPr="00962A35" w:rsidRDefault="000A5BCB" w:rsidP="00AF4233">
      <w:pPr>
        <w:rPr>
          <w:rFonts w:eastAsia="Times New Roman" w:cs="Times New Roman"/>
          <w:color w:val="17365D" w:themeColor="text2" w:themeShade="BF"/>
          <w:sz w:val="23"/>
          <w:szCs w:val="23"/>
          <w:u w:val="single"/>
          <w:lang w:val="en-GB"/>
        </w:rPr>
      </w:pPr>
    </w:p>
    <w:p w14:paraId="70A41867" w14:textId="77777777" w:rsidR="005E25A3" w:rsidRPr="00962A35" w:rsidRDefault="00251137" w:rsidP="00AF4233">
      <w:pPr>
        <w:pStyle w:val="Default"/>
        <w:rPr>
          <w:rFonts w:cstheme="minorBidi"/>
          <w:color w:val="17365D" w:themeColor="text2" w:themeShade="BF"/>
        </w:rPr>
      </w:pPr>
      <w:bookmarkStart w:id="471" w:name="_Toc376849898"/>
      <w:bookmarkStart w:id="472" w:name="_Toc376849981"/>
      <w:bookmarkStart w:id="473" w:name="_Toc202146174"/>
      <w:r w:rsidRPr="00962A35">
        <w:rPr>
          <w:rFonts w:cstheme="minorBidi"/>
          <w:b/>
          <w:bCs/>
          <w:color w:val="17365D" w:themeColor="text2" w:themeShade="BF"/>
        </w:rPr>
        <w:t xml:space="preserve">6.4.4.7 </w:t>
      </w:r>
      <w:r w:rsidR="005E25A3" w:rsidRPr="00962A35">
        <w:rPr>
          <w:rFonts w:cstheme="minorBidi"/>
          <w:bCs/>
          <w:color w:val="17365D" w:themeColor="text2" w:themeShade="BF"/>
        </w:rPr>
        <w:t xml:space="preserve">Installation of a single water access point (e.g., set of stairs leading into the water) will be permitted for an existing waterfront lot provided it can be demonstrated that: </w:t>
      </w:r>
    </w:p>
    <w:p w14:paraId="28EEE370" w14:textId="77777777" w:rsidR="005E25A3" w:rsidRPr="005D522C" w:rsidRDefault="005E25A3" w:rsidP="005D522C">
      <w:pPr>
        <w:pStyle w:val="ListParagraph"/>
        <w:numPr>
          <w:ilvl w:val="0"/>
          <w:numId w:val="153"/>
        </w:numPr>
        <w:ind w:right="486"/>
        <w:rPr>
          <w:bCs/>
          <w:color w:val="17365D" w:themeColor="text2" w:themeShade="BF"/>
        </w:rPr>
      </w:pPr>
      <w:r w:rsidRPr="00DF6BB9">
        <w:rPr>
          <w:rFonts w:ascii="Calibri" w:hAnsi="Calibri" w:cs="Calibri"/>
          <w:bCs/>
          <w:color w:val="17365D" w:themeColor="text2" w:themeShade="BF"/>
          <w:sz w:val="24"/>
          <w:szCs w:val="24"/>
        </w:rPr>
        <w:t xml:space="preserve">stable, non-erodible, inorganic </w:t>
      </w:r>
      <w:r w:rsidRPr="005D522C">
        <w:rPr>
          <w:rFonts w:ascii="Calibri" w:hAnsi="Calibri" w:cs="Calibri"/>
          <w:bCs/>
          <w:color w:val="17365D" w:themeColor="text2" w:themeShade="BF"/>
          <w:sz w:val="24"/>
          <w:szCs w:val="24"/>
        </w:rPr>
        <w:t xml:space="preserve">material </w:t>
      </w:r>
      <w:r w:rsidRPr="00DF6BB9">
        <w:rPr>
          <w:rFonts w:ascii="Calibri" w:hAnsi="Calibri" w:cs="Calibri"/>
          <w:bCs/>
          <w:color w:val="17365D" w:themeColor="text2" w:themeShade="BF"/>
          <w:sz w:val="24"/>
          <w:szCs w:val="24"/>
        </w:rPr>
        <w:t>(e.g., armour</w:t>
      </w:r>
      <w:r w:rsidR="005F4A7B" w:rsidRPr="00DF6BB9">
        <w:rPr>
          <w:rFonts w:ascii="Calibri" w:hAnsi="Calibri" w:cs="Calibri"/>
          <w:bCs/>
          <w:color w:val="17365D" w:themeColor="text2" w:themeShade="BF"/>
          <w:sz w:val="24"/>
          <w:szCs w:val="24"/>
        </w:rPr>
        <w:t xml:space="preserve"> </w:t>
      </w:r>
      <w:r w:rsidRPr="00DF6BB9">
        <w:rPr>
          <w:rFonts w:ascii="Calibri" w:hAnsi="Calibri" w:cs="Calibri"/>
          <w:bCs/>
          <w:color w:val="17365D" w:themeColor="text2" w:themeShade="BF"/>
          <w:sz w:val="24"/>
          <w:szCs w:val="24"/>
        </w:rPr>
        <w:t xml:space="preserve">stone, natural stone) is used; </w:t>
      </w:r>
    </w:p>
    <w:p w14:paraId="716F8A90" w14:textId="77777777" w:rsidR="00251137" w:rsidRPr="005D522C" w:rsidRDefault="005E25A3" w:rsidP="005D522C">
      <w:pPr>
        <w:pStyle w:val="ListParagraph"/>
        <w:numPr>
          <w:ilvl w:val="0"/>
          <w:numId w:val="153"/>
        </w:numPr>
        <w:ind w:right="486"/>
        <w:rPr>
          <w:bCs/>
          <w:color w:val="17365D" w:themeColor="text2" w:themeShade="BF"/>
        </w:rPr>
      </w:pPr>
      <w:r w:rsidRPr="00DF6BB9">
        <w:rPr>
          <w:rFonts w:ascii="Calibri" w:hAnsi="Calibri" w:cs="Calibri"/>
          <w:bCs/>
          <w:color w:val="17365D" w:themeColor="text2" w:themeShade="BF"/>
          <w:sz w:val="24"/>
          <w:szCs w:val="24"/>
        </w:rPr>
        <w:t xml:space="preserve">the access point is located in such a manner to take advantage of existing impacted or </w:t>
      </w:r>
    </w:p>
    <w:p w14:paraId="42B6A825" w14:textId="77777777" w:rsidR="005E25A3" w:rsidRPr="005D522C" w:rsidRDefault="00251137" w:rsidP="005D522C">
      <w:pPr>
        <w:pStyle w:val="ListParagraph"/>
        <w:numPr>
          <w:ilvl w:val="0"/>
          <w:numId w:val="153"/>
        </w:numPr>
        <w:ind w:right="486"/>
        <w:rPr>
          <w:bCs/>
          <w:color w:val="17365D" w:themeColor="text2" w:themeShade="BF"/>
        </w:rPr>
      </w:pPr>
      <w:r w:rsidRPr="00DF6BB9">
        <w:rPr>
          <w:rFonts w:ascii="Calibri" w:hAnsi="Calibri" w:cs="Calibri"/>
          <w:bCs/>
          <w:color w:val="17365D" w:themeColor="text2" w:themeShade="BF"/>
          <w:sz w:val="24"/>
          <w:szCs w:val="24"/>
        </w:rPr>
        <w:t xml:space="preserve"> </w:t>
      </w:r>
      <w:r w:rsidR="005E25A3" w:rsidRPr="00DF6BB9">
        <w:rPr>
          <w:rFonts w:ascii="Calibri" w:hAnsi="Calibri" w:cs="Calibri"/>
          <w:bCs/>
          <w:color w:val="17365D" w:themeColor="text2" w:themeShade="BF"/>
          <w:sz w:val="24"/>
          <w:szCs w:val="24"/>
        </w:rPr>
        <w:t xml:space="preserve">open areas along the shoreline, wherever possible; </w:t>
      </w:r>
    </w:p>
    <w:p w14:paraId="46B96CFD" w14:textId="77777777" w:rsidR="005E25A3" w:rsidRPr="005D522C" w:rsidRDefault="005E25A3" w:rsidP="005D522C">
      <w:pPr>
        <w:pStyle w:val="ListParagraph"/>
        <w:numPr>
          <w:ilvl w:val="0"/>
          <w:numId w:val="153"/>
        </w:numPr>
        <w:ind w:right="486"/>
        <w:rPr>
          <w:bCs/>
          <w:color w:val="17365D" w:themeColor="text2" w:themeShade="BF"/>
        </w:rPr>
      </w:pPr>
      <w:r w:rsidRPr="00DF6BB9">
        <w:rPr>
          <w:rFonts w:ascii="Calibri" w:hAnsi="Calibri" w:cs="Calibri"/>
          <w:bCs/>
          <w:color w:val="17365D" w:themeColor="text2" w:themeShade="BF"/>
          <w:sz w:val="24"/>
          <w:szCs w:val="24"/>
        </w:rPr>
        <w:t xml:space="preserve">the maximum width of the access point does not exceed 1.8 metres; </w:t>
      </w:r>
    </w:p>
    <w:p w14:paraId="1F1F175C" w14:textId="77777777" w:rsidR="005E25A3" w:rsidRPr="005D522C" w:rsidRDefault="005E25A3" w:rsidP="005D522C">
      <w:pPr>
        <w:pStyle w:val="ListParagraph"/>
        <w:numPr>
          <w:ilvl w:val="0"/>
          <w:numId w:val="153"/>
        </w:numPr>
        <w:ind w:right="486"/>
        <w:rPr>
          <w:bCs/>
          <w:color w:val="17365D" w:themeColor="text2" w:themeShade="BF"/>
        </w:rPr>
      </w:pPr>
      <w:r w:rsidRPr="00DF6BB9">
        <w:rPr>
          <w:rFonts w:ascii="Calibri" w:hAnsi="Calibri" w:cs="Calibri"/>
          <w:bCs/>
          <w:color w:val="17365D" w:themeColor="text2" w:themeShade="BF"/>
          <w:sz w:val="24"/>
          <w:szCs w:val="24"/>
        </w:rPr>
        <w:t xml:space="preserve">maintenance requirements are minimized; and, </w:t>
      </w:r>
    </w:p>
    <w:p w14:paraId="02228566" w14:textId="77777777" w:rsidR="00251137" w:rsidRPr="005D522C" w:rsidRDefault="005E25A3" w:rsidP="005D522C">
      <w:pPr>
        <w:pStyle w:val="ListParagraph"/>
        <w:numPr>
          <w:ilvl w:val="0"/>
          <w:numId w:val="153"/>
        </w:numPr>
        <w:ind w:right="486"/>
        <w:rPr>
          <w:bCs/>
          <w:color w:val="17365D" w:themeColor="text2" w:themeShade="BF"/>
        </w:rPr>
      </w:pPr>
      <w:r w:rsidRPr="00DF6BB9">
        <w:rPr>
          <w:rFonts w:ascii="Calibri" w:hAnsi="Calibri" w:cs="Calibri"/>
          <w:bCs/>
          <w:color w:val="17365D" w:themeColor="text2" w:themeShade="BF"/>
          <w:sz w:val="24"/>
          <w:szCs w:val="24"/>
        </w:rPr>
        <w:t xml:space="preserve">where there is an associated boathouse or dock, the access point shall be situated </w:t>
      </w:r>
    </w:p>
    <w:p w14:paraId="67EB1AA3" w14:textId="77777777" w:rsidR="005E25A3" w:rsidRPr="005D522C" w:rsidRDefault="00251137" w:rsidP="005D522C">
      <w:pPr>
        <w:pStyle w:val="ListParagraph"/>
        <w:numPr>
          <w:ilvl w:val="0"/>
          <w:numId w:val="153"/>
        </w:numPr>
        <w:ind w:right="486"/>
        <w:rPr>
          <w:bCs/>
          <w:color w:val="17365D" w:themeColor="text2" w:themeShade="BF"/>
        </w:rPr>
      </w:pPr>
      <w:r w:rsidRPr="00DF6BB9">
        <w:rPr>
          <w:rFonts w:ascii="Calibri" w:hAnsi="Calibri" w:cs="Calibri"/>
          <w:bCs/>
          <w:color w:val="17365D" w:themeColor="text2" w:themeShade="BF"/>
          <w:sz w:val="24"/>
          <w:szCs w:val="24"/>
        </w:rPr>
        <w:t xml:space="preserve">  </w:t>
      </w:r>
      <w:r w:rsidR="005E25A3" w:rsidRPr="00DF6BB9">
        <w:rPr>
          <w:rFonts w:ascii="Calibri" w:hAnsi="Calibri" w:cs="Calibri"/>
          <w:bCs/>
          <w:color w:val="17365D" w:themeColor="text2" w:themeShade="BF"/>
          <w:sz w:val="24"/>
          <w:szCs w:val="24"/>
        </w:rPr>
        <w:t xml:space="preserve">adjacent to the boathouse or dock, wherever feasible. </w:t>
      </w:r>
    </w:p>
    <w:p w14:paraId="37DD0DF6" w14:textId="77777777" w:rsidR="00211E22" w:rsidRDefault="00211E22" w:rsidP="00AF4233"/>
    <w:p w14:paraId="065335F8" w14:textId="40380513" w:rsidR="00211E22" w:rsidRPr="008D2BD1" w:rsidRDefault="00F654BE" w:rsidP="00F654BE">
      <w:pPr>
        <w:rPr>
          <w:rFonts w:eastAsia="Times New Roman" w:cs="Times New Roman"/>
          <w:b/>
          <w:color w:val="17365D" w:themeColor="text2" w:themeShade="BF"/>
          <w:sz w:val="24"/>
          <w:szCs w:val="24"/>
          <w:lang w:val="en-GB"/>
        </w:rPr>
      </w:pPr>
      <w:r w:rsidRPr="008D2BD1">
        <w:rPr>
          <w:rFonts w:eastAsia="Times New Roman" w:cs="Times New Roman"/>
          <w:b/>
          <w:color w:val="17365D" w:themeColor="text2" w:themeShade="BF"/>
          <w:sz w:val="24"/>
          <w:szCs w:val="24"/>
          <w:lang w:val="en-GB"/>
        </w:rPr>
        <w:t>Private Boat Launches</w:t>
      </w:r>
    </w:p>
    <w:p w14:paraId="40277308" w14:textId="77777777" w:rsidR="00E52818" w:rsidRPr="00AC30E4" w:rsidRDefault="00E52818" w:rsidP="00F654BE">
      <w:pPr>
        <w:rPr>
          <w:b/>
          <w:lang w:val="en-GB"/>
        </w:rPr>
      </w:pPr>
    </w:p>
    <w:p w14:paraId="4F24CF5C" w14:textId="199B73F2" w:rsidR="005F7D92" w:rsidRDefault="00E0310E" w:rsidP="00AF4233">
      <w:pPr>
        <w:pStyle w:val="Default"/>
        <w:rPr>
          <w:color w:val="17365D" w:themeColor="text2" w:themeShade="BF"/>
        </w:rPr>
      </w:pPr>
      <w:r w:rsidRPr="00AC30E4">
        <w:rPr>
          <w:color w:val="17365D" w:themeColor="text2" w:themeShade="BF"/>
        </w:rPr>
        <w:t xml:space="preserve">6.4.4.8 </w:t>
      </w:r>
      <w:r w:rsidR="00BB0F56" w:rsidRPr="00AC30E4">
        <w:rPr>
          <w:color w:val="17365D" w:themeColor="text2" w:themeShade="BF"/>
        </w:rPr>
        <w:t>I</w:t>
      </w:r>
      <w:r w:rsidR="005F7D92" w:rsidRPr="00AC30E4">
        <w:rPr>
          <w:color w:val="17365D" w:themeColor="text2" w:themeShade="BF"/>
        </w:rPr>
        <w:t>nstallation of a private individual boat launch will be permitted for an existing waterfront lot provided it can be demonstrated that:</w:t>
      </w:r>
    </w:p>
    <w:p w14:paraId="7BBBC5CE" w14:textId="77777777" w:rsidR="00EE2806" w:rsidRPr="00AC30E4" w:rsidRDefault="00EE2806" w:rsidP="00AF4233">
      <w:pPr>
        <w:pStyle w:val="Default"/>
        <w:rPr>
          <w:color w:val="17365D" w:themeColor="text2" w:themeShade="BF"/>
        </w:rPr>
      </w:pPr>
    </w:p>
    <w:p w14:paraId="2CB1F75B" w14:textId="7E980908" w:rsidR="005F7D92" w:rsidRPr="005D522C" w:rsidRDefault="005F7D9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no excavation of the shoreline or bank is required for the installation;</w:t>
      </w:r>
    </w:p>
    <w:p w14:paraId="3DC706C6" w14:textId="299F612F" w:rsidR="00415A90" w:rsidRPr="005D522C" w:rsidRDefault="005F7D9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stable non-erodible material (e.g. natural stone) is used; </w:t>
      </w:r>
    </w:p>
    <w:p w14:paraId="3112B784" w14:textId="6260037E" w:rsidR="00415A90" w:rsidRPr="005D522C" w:rsidRDefault="005F7D9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access point is located in such a manner to take advantage of existing impacted or open areas along the shoreline, wherever possible; </w:t>
      </w:r>
    </w:p>
    <w:p w14:paraId="27F6A693" w14:textId="6A14F424" w:rsidR="00415A90" w:rsidRPr="005D522C" w:rsidRDefault="005F7D9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the maximum width of t</w:t>
      </w:r>
      <w:r w:rsidR="00415A90" w:rsidRPr="005D522C">
        <w:rPr>
          <w:rFonts w:ascii="Calibri" w:hAnsi="Calibri" w:cs="Calibri"/>
          <w:bCs/>
          <w:color w:val="17365D" w:themeColor="text2" w:themeShade="BF"/>
          <w:sz w:val="24"/>
          <w:szCs w:val="24"/>
        </w:rPr>
        <w:t>he</w:t>
      </w:r>
      <w:r w:rsidRPr="005D522C">
        <w:rPr>
          <w:rFonts w:ascii="Calibri" w:hAnsi="Calibri" w:cs="Calibri"/>
          <w:bCs/>
          <w:color w:val="17365D" w:themeColor="text2" w:themeShade="BF"/>
          <w:sz w:val="24"/>
          <w:szCs w:val="24"/>
        </w:rPr>
        <w:t xml:space="preserve"> launch does not exceed 4 metres; </w:t>
      </w:r>
    </w:p>
    <w:p w14:paraId="1BA33502" w14:textId="1872D430" w:rsidR="004137A1" w:rsidRPr="005D522C" w:rsidRDefault="005F7D92"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maintenance requirements are minimized; and, </w:t>
      </w:r>
    </w:p>
    <w:p w14:paraId="62647299" w14:textId="0842FFFF" w:rsidR="00F654BE" w:rsidRPr="00AC30E4" w:rsidRDefault="005F7D92" w:rsidP="005D522C">
      <w:pPr>
        <w:pStyle w:val="ListParagraph"/>
        <w:numPr>
          <w:ilvl w:val="0"/>
          <w:numId w:val="153"/>
        </w:numPr>
        <w:ind w:right="486"/>
        <w:rPr>
          <w:color w:val="17365D" w:themeColor="text2" w:themeShade="BF"/>
        </w:rPr>
      </w:pPr>
      <w:r w:rsidRPr="005D522C">
        <w:rPr>
          <w:rFonts w:ascii="Calibri" w:hAnsi="Calibri" w:cs="Calibri"/>
          <w:bCs/>
          <w:color w:val="17365D" w:themeColor="text2" w:themeShade="BF"/>
          <w:sz w:val="24"/>
          <w:szCs w:val="24"/>
        </w:rPr>
        <w:t>where there is an associated boathouse of dock, the launch shall be situated adjacent to the boathouse or dock, wherever feasible.</w:t>
      </w:r>
    </w:p>
    <w:p w14:paraId="1B77A62B" w14:textId="77777777" w:rsidR="00211E22" w:rsidRDefault="00211E22" w:rsidP="00AF4233"/>
    <w:p w14:paraId="74927789" w14:textId="3AE80143" w:rsidR="00BB204F" w:rsidRDefault="00BB204F" w:rsidP="00AF4233">
      <w:r>
        <w:br w:type="page"/>
      </w:r>
    </w:p>
    <w:p w14:paraId="44558561" w14:textId="6A0CDEE8" w:rsidR="00D57761" w:rsidRPr="000153DD" w:rsidRDefault="008E3ED4" w:rsidP="006E31DF">
      <w:pPr>
        <w:pStyle w:val="Style1"/>
        <w:spacing w:after="0"/>
        <w:outlineLvl w:val="0"/>
        <w:rPr>
          <w:rFonts w:asciiTheme="minorHAnsi" w:hAnsiTheme="minorHAnsi"/>
        </w:rPr>
      </w:pPr>
      <w:bookmarkStart w:id="474" w:name="_Toc32349346"/>
      <w:bookmarkStart w:id="475" w:name="_Toc32574469"/>
      <w:r w:rsidRPr="00137B65">
        <w:rPr>
          <w:rFonts w:asciiTheme="minorHAnsi" w:hAnsiTheme="minorHAnsi"/>
        </w:rPr>
        <w:t>7</w:t>
      </w:r>
      <w:r w:rsidR="00D57761" w:rsidRPr="00137B65">
        <w:rPr>
          <w:rFonts w:asciiTheme="minorHAnsi" w:hAnsiTheme="minorHAnsi"/>
        </w:rPr>
        <w:t xml:space="preserve">.0 </w:t>
      </w:r>
      <w:r w:rsidR="00D57761" w:rsidRPr="000153DD">
        <w:rPr>
          <w:rFonts w:asciiTheme="minorHAnsi" w:hAnsiTheme="minorHAnsi"/>
        </w:rPr>
        <w:t>WETLANDS AND OTHER AREAS</w:t>
      </w:r>
      <w:bookmarkEnd w:id="471"/>
      <w:bookmarkEnd w:id="472"/>
      <w:bookmarkEnd w:id="474"/>
      <w:bookmarkEnd w:id="475"/>
    </w:p>
    <w:p w14:paraId="59F0287F" w14:textId="685370D2" w:rsidR="00D57761" w:rsidRPr="00962A35" w:rsidRDefault="008E3ED4" w:rsidP="00AF4233">
      <w:pPr>
        <w:rPr>
          <w:rFonts w:eastAsia="Times New Roman"/>
          <w:color w:val="17365D" w:themeColor="text2" w:themeShade="BF"/>
          <w:sz w:val="28"/>
          <w:szCs w:val="28"/>
          <w:lang w:val="en-GB"/>
        </w:rPr>
      </w:pPr>
      <w:r w:rsidRPr="00962A35">
        <w:rPr>
          <w:rFonts w:eastAsia="Times New Roman"/>
          <w:color w:val="17365D" w:themeColor="text2" w:themeShade="BF"/>
          <w:sz w:val="28"/>
          <w:szCs w:val="28"/>
          <w:lang w:val="en-GB"/>
        </w:rPr>
        <w:t>7</w:t>
      </w:r>
      <w:r w:rsidR="00D57761" w:rsidRPr="00962A35">
        <w:rPr>
          <w:rFonts w:eastAsia="Times New Roman"/>
          <w:color w:val="17365D" w:themeColor="text2" w:themeShade="BF"/>
          <w:sz w:val="28"/>
          <w:szCs w:val="28"/>
          <w:lang w:val="en-GB"/>
        </w:rPr>
        <w:t xml:space="preserve">.1 Function of Wetlands                                                            </w:t>
      </w:r>
    </w:p>
    <w:p w14:paraId="009C7B03" w14:textId="641C0918" w:rsidR="00D57761" w:rsidRPr="000153DD" w:rsidRDefault="008E3ED4" w:rsidP="00AF4233">
      <w:pPr>
        <w:rPr>
          <w:rStyle w:val="Style3Char"/>
          <w:rFonts w:asciiTheme="minorHAnsi" w:hAnsiTheme="minorHAnsi"/>
          <w:sz w:val="28"/>
          <w:szCs w:val="28"/>
        </w:rPr>
      </w:pPr>
      <w:r w:rsidRPr="00137B65">
        <w:rPr>
          <w:rStyle w:val="Style3Char"/>
          <w:rFonts w:asciiTheme="minorHAnsi" w:hAnsiTheme="minorHAnsi"/>
          <w:sz w:val="28"/>
          <w:szCs w:val="28"/>
        </w:rPr>
        <w:t>7</w:t>
      </w:r>
      <w:r w:rsidR="00D57761" w:rsidRPr="00137B65">
        <w:rPr>
          <w:rStyle w:val="Style3Char"/>
          <w:rFonts w:asciiTheme="minorHAnsi" w:hAnsiTheme="minorHAnsi"/>
          <w:sz w:val="28"/>
          <w:szCs w:val="28"/>
        </w:rPr>
        <w:t xml:space="preserve">.2 </w:t>
      </w:r>
      <w:r w:rsidR="00D57761" w:rsidRPr="000153DD">
        <w:rPr>
          <w:rStyle w:val="Style3Char"/>
          <w:rFonts w:asciiTheme="minorHAnsi" w:hAnsiTheme="minorHAnsi"/>
          <w:sz w:val="28"/>
          <w:szCs w:val="28"/>
        </w:rPr>
        <w:t xml:space="preserve">Development and Interference                                            </w:t>
      </w:r>
    </w:p>
    <w:p w14:paraId="7B7D2225" w14:textId="2295D1A3" w:rsidR="00DB08CD" w:rsidRPr="000153DD" w:rsidRDefault="008E3ED4" w:rsidP="00AF4233">
      <w:pPr>
        <w:rPr>
          <w:rStyle w:val="Style3Char"/>
          <w:rFonts w:asciiTheme="minorHAnsi" w:hAnsiTheme="minorHAnsi"/>
          <w:color w:val="548DD4" w:themeColor="text2" w:themeTint="99"/>
          <w:sz w:val="28"/>
          <w:szCs w:val="28"/>
        </w:rPr>
      </w:pPr>
      <w:r w:rsidRPr="00137B65">
        <w:rPr>
          <w:rStyle w:val="Style3Char"/>
          <w:rFonts w:asciiTheme="minorHAnsi" w:hAnsiTheme="minorHAnsi"/>
          <w:color w:val="548DD4" w:themeColor="text2" w:themeTint="99"/>
          <w:sz w:val="28"/>
          <w:szCs w:val="28"/>
        </w:rPr>
        <w:t>7</w:t>
      </w:r>
      <w:r w:rsidR="00D57761" w:rsidRPr="00137B65">
        <w:rPr>
          <w:rStyle w:val="Style3Char"/>
          <w:rFonts w:asciiTheme="minorHAnsi" w:hAnsiTheme="minorHAnsi"/>
          <w:color w:val="548DD4" w:themeColor="text2" w:themeTint="99"/>
          <w:sz w:val="28"/>
          <w:szCs w:val="28"/>
        </w:rPr>
        <w:t xml:space="preserve">.2.1 </w:t>
      </w:r>
      <w:r w:rsidR="00D57761" w:rsidRPr="000153DD">
        <w:rPr>
          <w:rStyle w:val="Style3Char"/>
          <w:rFonts w:asciiTheme="minorHAnsi" w:hAnsiTheme="minorHAnsi"/>
          <w:color w:val="548DD4" w:themeColor="text2" w:themeTint="99"/>
          <w:sz w:val="28"/>
          <w:szCs w:val="28"/>
        </w:rPr>
        <w:t xml:space="preserve">Environmental Impact Study                                      </w:t>
      </w:r>
    </w:p>
    <w:p w14:paraId="7F70B716" w14:textId="68980D9D" w:rsidR="00D57761" w:rsidRPr="00137B65" w:rsidRDefault="008E3ED4" w:rsidP="00AF4233">
      <w:pPr>
        <w:rPr>
          <w:rStyle w:val="Style2Char"/>
          <w:rFonts w:asciiTheme="minorHAnsi" w:hAnsiTheme="minorHAnsi"/>
          <w:sz w:val="28"/>
          <w:szCs w:val="28"/>
        </w:rPr>
      </w:pPr>
      <w:r w:rsidRPr="00137B65">
        <w:rPr>
          <w:rStyle w:val="Style2Char"/>
          <w:rFonts w:asciiTheme="minorHAnsi" w:hAnsiTheme="minorHAnsi"/>
          <w:sz w:val="28"/>
          <w:szCs w:val="28"/>
        </w:rPr>
        <w:t>7</w:t>
      </w:r>
      <w:r w:rsidR="00D57761" w:rsidRPr="00137B65">
        <w:rPr>
          <w:rStyle w:val="Style2Char"/>
          <w:rFonts w:asciiTheme="minorHAnsi" w:hAnsiTheme="minorHAnsi"/>
          <w:sz w:val="28"/>
          <w:szCs w:val="28"/>
        </w:rPr>
        <w:t xml:space="preserve">.3 General Policies for Wetlands                                              </w:t>
      </w:r>
    </w:p>
    <w:p w14:paraId="010F1BF1" w14:textId="2C4F311A" w:rsidR="00D57761" w:rsidRPr="000153DD" w:rsidRDefault="008E3ED4" w:rsidP="00AF4233">
      <w:pPr>
        <w:rPr>
          <w:rFonts w:eastAsiaTheme="majorEastAsia"/>
          <w:color w:val="548DD4" w:themeColor="text2" w:themeTint="99"/>
          <w:sz w:val="28"/>
          <w:szCs w:val="28"/>
        </w:rPr>
      </w:pPr>
      <w:r w:rsidRPr="00137B65">
        <w:rPr>
          <w:rStyle w:val="Style2Char"/>
          <w:rFonts w:asciiTheme="minorHAnsi" w:hAnsiTheme="minorHAnsi"/>
          <w:sz w:val="28"/>
          <w:szCs w:val="28"/>
        </w:rPr>
        <w:t>7</w:t>
      </w:r>
      <w:r w:rsidR="00D57761" w:rsidRPr="00137B65">
        <w:rPr>
          <w:rStyle w:val="Style2Char"/>
          <w:rFonts w:asciiTheme="minorHAnsi" w:hAnsiTheme="minorHAnsi"/>
          <w:sz w:val="28"/>
          <w:szCs w:val="28"/>
        </w:rPr>
        <w:t xml:space="preserve">.4 Specific </w:t>
      </w:r>
      <w:r w:rsidR="00D57761" w:rsidRPr="000153DD">
        <w:rPr>
          <w:rStyle w:val="Style2Char"/>
          <w:rFonts w:asciiTheme="minorHAnsi" w:hAnsiTheme="minorHAnsi"/>
          <w:sz w:val="28"/>
          <w:szCs w:val="28"/>
        </w:rPr>
        <w:t xml:space="preserve">Policies for Wetlands                                              </w:t>
      </w:r>
    </w:p>
    <w:p w14:paraId="06884201" w14:textId="751B8FF4" w:rsidR="00D57761" w:rsidRPr="00137B65" w:rsidRDefault="008E3ED4" w:rsidP="00AF4233">
      <w:pPr>
        <w:rPr>
          <w:color w:val="548DD4" w:themeColor="text2" w:themeTint="99"/>
          <w:sz w:val="28"/>
          <w:szCs w:val="28"/>
        </w:rPr>
      </w:pPr>
      <w:r w:rsidRPr="00137B65">
        <w:rPr>
          <w:color w:val="548DD4" w:themeColor="text2" w:themeTint="99"/>
          <w:sz w:val="28"/>
          <w:szCs w:val="28"/>
        </w:rPr>
        <w:t>7</w:t>
      </w:r>
      <w:r w:rsidR="00D57761" w:rsidRPr="00137B65">
        <w:rPr>
          <w:color w:val="548DD4" w:themeColor="text2" w:themeTint="99"/>
          <w:sz w:val="28"/>
          <w:szCs w:val="28"/>
        </w:rPr>
        <w:t xml:space="preserve">.4.1 Wetland Boundary Identification                              </w:t>
      </w:r>
    </w:p>
    <w:p w14:paraId="343A6E8B" w14:textId="3D6E77DB" w:rsidR="00D57761" w:rsidRPr="00137B65" w:rsidRDefault="008E3ED4" w:rsidP="00AF4233">
      <w:pPr>
        <w:rPr>
          <w:color w:val="548DD4" w:themeColor="text2" w:themeTint="99"/>
          <w:sz w:val="28"/>
          <w:szCs w:val="28"/>
        </w:rPr>
      </w:pPr>
      <w:r w:rsidRPr="00137B65">
        <w:rPr>
          <w:color w:val="548DD4" w:themeColor="text2" w:themeTint="99"/>
          <w:sz w:val="28"/>
          <w:szCs w:val="28"/>
        </w:rPr>
        <w:t>7</w:t>
      </w:r>
      <w:r w:rsidR="00D57761" w:rsidRPr="00137B65">
        <w:rPr>
          <w:color w:val="548DD4" w:themeColor="text2" w:themeTint="99"/>
          <w:sz w:val="28"/>
          <w:szCs w:val="28"/>
        </w:rPr>
        <w:t xml:space="preserve">.4.2 Development and Interference within Wetlands    </w:t>
      </w:r>
    </w:p>
    <w:p w14:paraId="4E966FCA" w14:textId="51F8DBE8" w:rsidR="006A7E0B" w:rsidRPr="000153DD" w:rsidRDefault="008E3ED4" w:rsidP="00AF4233">
      <w:pPr>
        <w:pBdr>
          <w:bottom w:val="single" w:sz="8" w:space="1" w:color="548DD4" w:themeColor="text2" w:themeTint="99"/>
        </w:pBdr>
        <w:rPr>
          <w:color w:val="548DD4" w:themeColor="text2" w:themeTint="99"/>
          <w:sz w:val="28"/>
          <w:szCs w:val="28"/>
        </w:rPr>
      </w:pPr>
      <w:r w:rsidRPr="00137B65">
        <w:rPr>
          <w:color w:val="548DD4" w:themeColor="text2" w:themeTint="99"/>
          <w:sz w:val="28"/>
          <w:szCs w:val="28"/>
        </w:rPr>
        <w:t>7</w:t>
      </w:r>
      <w:r w:rsidR="00D57761" w:rsidRPr="00137B65">
        <w:rPr>
          <w:color w:val="548DD4" w:themeColor="text2" w:themeTint="99"/>
          <w:sz w:val="28"/>
          <w:szCs w:val="28"/>
        </w:rPr>
        <w:t xml:space="preserve">.4.3 </w:t>
      </w:r>
      <w:r w:rsidR="00D57761" w:rsidRPr="000153DD">
        <w:rPr>
          <w:color w:val="548DD4" w:themeColor="text2" w:themeTint="99"/>
          <w:sz w:val="28"/>
          <w:szCs w:val="28"/>
        </w:rPr>
        <w:t xml:space="preserve">Development and Interference within Adjacent Land of a Wetland                                                                                                                                   </w:t>
      </w:r>
    </w:p>
    <w:p w14:paraId="0169A01B" w14:textId="77777777" w:rsidR="0086143C" w:rsidRPr="0051073A" w:rsidRDefault="0086143C" w:rsidP="00AF4233">
      <w:pPr>
        <w:rPr>
          <w:sz w:val="24"/>
          <w:szCs w:val="24"/>
          <w:lang w:val="en-GB"/>
        </w:rPr>
      </w:pPr>
      <w:bookmarkStart w:id="476" w:name="_Toc202146180"/>
      <w:bookmarkEnd w:id="473"/>
    </w:p>
    <w:p w14:paraId="257F519A" w14:textId="382FA3D5" w:rsidR="0061447F" w:rsidRPr="000153DD" w:rsidRDefault="008E3ED4" w:rsidP="00AF4233">
      <w:pPr>
        <w:pStyle w:val="Style2"/>
        <w:spacing w:after="0"/>
        <w:outlineLvl w:val="1"/>
        <w:rPr>
          <w:rFonts w:asciiTheme="minorHAnsi" w:hAnsiTheme="minorHAnsi"/>
          <w:lang w:val="en-GB"/>
        </w:rPr>
      </w:pPr>
      <w:bookmarkStart w:id="477" w:name="_Toc376849899"/>
      <w:bookmarkStart w:id="478" w:name="_Toc376849982"/>
      <w:bookmarkStart w:id="479" w:name="_Toc32349347"/>
      <w:bookmarkStart w:id="480" w:name="_Toc32574470"/>
      <w:r w:rsidRPr="00137B65">
        <w:rPr>
          <w:rFonts w:asciiTheme="minorHAnsi" w:hAnsiTheme="minorHAnsi"/>
          <w:lang w:val="en-GB"/>
        </w:rPr>
        <w:t>7</w:t>
      </w:r>
      <w:r w:rsidR="009D5DA7" w:rsidRPr="00137B65">
        <w:rPr>
          <w:rFonts w:asciiTheme="minorHAnsi" w:hAnsiTheme="minorHAnsi"/>
          <w:lang w:val="en-GB"/>
        </w:rPr>
        <w:t>.1</w:t>
      </w:r>
      <w:r w:rsidR="0061447F" w:rsidRPr="00137B65">
        <w:rPr>
          <w:rFonts w:asciiTheme="minorHAnsi" w:hAnsiTheme="minorHAnsi"/>
          <w:lang w:val="en-GB"/>
        </w:rPr>
        <w:tab/>
        <w:t xml:space="preserve">Functions </w:t>
      </w:r>
      <w:r w:rsidR="0061447F" w:rsidRPr="000153DD">
        <w:rPr>
          <w:rFonts w:asciiTheme="minorHAnsi" w:hAnsiTheme="minorHAnsi"/>
          <w:lang w:val="en-GB"/>
        </w:rPr>
        <w:t>of Wetlands</w:t>
      </w:r>
      <w:bookmarkEnd w:id="476"/>
      <w:bookmarkEnd w:id="477"/>
      <w:bookmarkEnd w:id="478"/>
      <w:bookmarkEnd w:id="479"/>
      <w:bookmarkEnd w:id="480"/>
    </w:p>
    <w:p w14:paraId="112B632A" w14:textId="77777777" w:rsidR="0051073A" w:rsidRPr="0051073A" w:rsidRDefault="0051073A" w:rsidP="00AF4233">
      <w:pPr>
        <w:rPr>
          <w:rFonts w:eastAsia="Times New Roman" w:cs="Times New Roman"/>
          <w:color w:val="000000"/>
          <w:sz w:val="24"/>
          <w:szCs w:val="24"/>
        </w:rPr>
      </w:pPr>
    </w:p>
    <w:p w14:paraId="472D6B88" w14:textId="77777777" w:rsidR="0061447F" w:rsidRDefault="0061447F" w:rsidP="00AF4233">
      <w:pPr>
        <w:rPr>
          <w:rFonts w:eastAsia="Times New Roman" w:cs="Times New Roman"/>
          <w:color w:val="000000"/>
          <w:sz w:val="24"/>
          <w:szCs w:val="24"/>
        </w:rPr>
      </w:pPr>
      <w:r w:rsidRPr="0051073A">
        <w:rPr>
          <w:rFonts w:eastAsia="Times New Roman" w:cs="Times New Roman"/>
          <w:color w:val="000000"/>
          <w:sz w:val="24"/>
          <w:szCs w:val="24"/>
        </w:rPr>
        <w:t>Wetlands provide functions that have both ecosystem and human values.  From an ecosystem perspective these include primary production, sustaining biodiversity, wildlife habitat, habitat for species at risk, maintenance of natural cycles (carbon, water) and food chains.  From a human perspective, wetlands provide social and economic values such as flood attenuation, recreation opportunities, production of valuable products, improvement of water quality and educational benefits.</w:t>
      </w:r>
    </w:p>
    <w:p w14:paraId="375474F1" w14:textId="77777777" w:rsidR="0051073A" w:rsidRPr="0051073A" w:rsidRDefault="0051073A" w:rsidP="00AF4233">
      <w:pPr>
        <w:rPr>
          <w:rFonts w:eastAsia="Times New Roman" w:cs="Times New Roman"/>
          <w:color w:val="000000"/>
          <w:sz w:val="24"/>
          <w:szCs w:val="24"/>
        </w:rPr>
      </w:pPr>
    </w:p>
    <w:p w14:paraId="34A1BBC3" w14:textId="77777777" w:rsidR="0061447F" w:rsidRPr="0051073A" w:rsidRDefault="0061447F" w:rsidP="00AF4233">
      <w:pPr>
        <w:rPr>
          <w:rFonts w:eastAsia="Times New Roman" w:cs="Times New Roman"/>
          <w:color w:val="000000"/>
          <w:sz w:val="24"/>
          <w:szCs w:val="24"/>
        </w:rPr>
      </w:pPr>
      <w:r w:rsidRPr="0051073A">
        <w:rPr>
          <w:rFonts w:eastAsia="Times New Roman" w:cs="Times New Roman"/>
          <w:color w:val="000000"/>
          <w:sz w:val="24"/>
          <w:szCs w:val="24"/>
        </w:rPr>
        <w:t xml:space="preserve">Wetlands retain waters during periods of high water levels or peak flows (i.e. spring freshet and storm events) allowing the water to be slowly released into the watercourse, infiltrate into the ground, and evaporate.  As well, wetlands within the floodplain of a watercourse provide an area for the storage of flood waters and reduce the energy associated with the flood waters. </w:t>
      </w:r>
    </w:p>
    <w:p w14:paraId="64CFC2D4" w14:textId="77777777" w:rsidR="0061447F" w:rsidRDefault="0061447F" w:rsidP="00AF4233">
      <w:pPr>
        <w:rPr>
          <w:rFonts w:eastAsia="Times New Roman" w:cs="Times New Roman"/>
          <w:color w:val="000000"/>
          <w:sz w:val="24"/>
          <w:szCs w:val="24"/>
        </w:rPr>
      </w:pPr>
      <w:r w:rsidRPr="0051073A">
        <w:rPr>
          <w:rFonts w:eastAsia="Times New Roman" w:cs="Times New Roman"/>
          <w:color w:val="000000"/>
          <w:sz w:val="24"/>
          <w:szCs w:val="24"/>
        </w:rPr>
        <w:t xml:space="preserve">Wetlands retain and modify nutrients, chemicals and silt in surface and groundwater thereby improving water quality.  This occurs temporarily in the plants of the wetland but long term in the organic soils.  </w:t>
      </w:r>
    </w:p>
    <w:p w14:paraId="22D84D5D" w14:textId="77777777" w:rsidR="0051073A" w:rsidRPr="0051073A" w:rsidRDefault="0051073A" w:rsidP="00AF4233">
      <w:pPr>
        <w:rPr>
          <w:rFonts w:eastAsia="Times New Roman" w:cs="Times New Roman"/>
          <w:color w:val="000000"/>
          <w:sz w:val="24"/>
          <w:szCs w:val="24"/>
        </w:rPr>
      </w:pPr>
    </w:p>
    <w:p w14:paraId="36B0B4E3" w14:textId="77777777" w:rsidR="0061447F" w:rsidRPr="0051073A" w:rsidRDefault="0061447F" w:rsidP="00AF4233">
      <w:pPr>
        <w:rPr>
          <w:rFonts w:eastAsia="Times New Roman" w:cs="Times New Roman"/>
          <w:color w:val="000000"/>
          <w:sz w:val="24"/>
          <w:szCs w:val="24"/>
          <w:lang w:val="en-US"/>
        </w:rPr>
      </w:pPr>
      <w:r w:rsidRPr="0051073A">
        <w:rPr>
          <w:rFonts w:eastAsia="Times New Roman" w:cs="Times New Roman"/>
          <w:color w:val="000000"/>
          <w:sz w:val="24"/>
          <w:szCs w:val="24"/>
          <w:lang w:val="en-US"/>
        </w:rPr>
        <w:t>In addition, wetlands provide a variety of hydrologic functions.  Over 60 potential hydrological functions have been identified for wetlands when developing the Southern Ontario Wetland Evaluation System</w:t>
      </w:r>
      <w:r w:rsidR="00BE74B5" w:rsidRPr="0051073A">
        <w:rPr>
          <w:rFonts w:eastAsia="Times New Roman" w:cs="Times New Roman"/>
          <w:color w:val="000000"/>
          <w:sz w:val="24"/>
          <w:szCs w:val="24"/>
          <w:lang w:val="en-US"/>
        </w:rPr>
        <w:t xml:space="preserve"> (OWES)</w:t>
      </w:r>
      <w:r w:rsidRPr="0051073A">
        <w:rPr>
          <w:rFonts w:eastAsia="Times New Roman" w:cs="Times New Roman"/>
          <w:color w:val="000000"/>
          <w:sz w:val="24"/>
          <w:szCs w:val="24"/>
          <w:lang w:val="en-US"/>
        </w:rPr>
        <w:t xml:space="preserve">.  However, confirmation of many of these functions requires hydrological experts and field studies by qualified hydrologists.  Therefore, the </w:t>
      </w:r>
      <w:r w:rsidR="00BE74B5" w:rsidRPr="0051073A">
        <w:rPr>
          <w:rFonts w:eastAsia="Times New Roman" w:cs="Times New Roman"/>
          <w:color w:val="000000"/>
          <w:sz w:val="24"/>
          <w:szCs w:val="24"/>
          <w:lang w:val="en-US"/>
        </w:rPr>
        <w:t xml:space="preserve">OWES </w:t>
      </w:r>
      <w:r w:rsidRPr="0051073A">
        <w:rPr>
          <w:rFonts w:eastAsia="Times New Roman" w:cs="Times New Roman"/>
          <w:color w:val="000000"/>
          <w:sz w:val="24"/>
          <w:szCs w:val="24"/>
          <w:lang w:val="en-US"/>
        </w:rPr>
        <w:t xml:space="preserve">utilizes easily identifiable features and measures as surrogate values for these hydrological features.  </w:t>
      </w:r>
    </w:p>
    <w:p w14:paraId="21E8E801" w14:textId="77777777" w:rsidR="0061447F" w:rsidRPr="0051073A" w:rsidRDefault="0061447F" w:rsidP="00AF4233">
      <w:pPr>
        <w:rPr>
          <w:rFonts w:eastAsia="Times New Roman" w:cs="Times New Roman"/>
          <w:sz w:val="24"/>
          <w:szCs w:val="24"/>
          <w:lang w:val="en-US"/>
        </w:rPr>
      </w:pPr>
    </w:p>
    <w:p w14:paraId="1915DC4D" w14:textId="48CCA0D0" w:rsidR="0061447F" w:rsidRPr="000153DD" w:rsidRDefault="008E3ED4" w:rsidP="00AF4233">
      <w:pPr>
        <w:pStyle w:val="Style2"/>
        <w:spacing w:after="0"/>
        <w:outlineLvl w:val="1"/>
        <w:rPr>
          <w:rFonts w:asciiTheme="minorHAnsi" w:hAnsiTheme="minorHAnsi"/>
          <w:lang w:val="en-GB"/>
        </w:rPr>
      </w:pPr>
      <w:bookmarkStart w:id="481" w:name="_Toc202146181"/>
      <w:bookmarkStart w:id="482" w:name="_Toc376849900"/>
      <w:bookmarkStart w:id="483" w:name="_Toc376849983"/>
      <w:bookmarkStart w:id="484" w:name="_Toc32349348"/>
      <w:bookmarkStart w:id="485" w:name="_Toc32574471"/>
      <w:r w:rsidRPr="00137B65">
        <w:rPr>
          <w:rFonts w:asciiTheme="minorHAnsi" w:hAnsiTheme="minorHAnsi"/>
          <w:lang w:val="en-GB"/>
        </w:rPr>
        <w:t>7</w:t>
      </w:r>
      <w:r w:rsidR="009D5DA7" w:rsidRPr="00137B65">
        <w:rPr>
          <w:rFonts w:asciiTheme="minorHAnsi" w:hAnsiTheme="minorHAnsi"/>
          <w:lang w:val="en-GB"/>
        </w:rPr>
        <w:t>.2</w:t>
      </w:r>
      <w:r w:rsidR="0061447F" w:rsidRPr="00137B65">
        <w:rPr>
          <w:rFonts w:asciiTheme="minorHAnsi" w:hAnsiTheme="minorHAnsi"/>
          <w:lang w:val="en-GB"/>
        </w:rPr>
        <w:tab/>
        <w:t xml:space="preserve">Development </w:t>
      </w:r>
      <w:r w:rsidR="0061447F" w:rsidRPr="000153DD">
        <w:rPr>
          <w:rFonts w:asciiTheme="minorHAnsi" w:hAnsiTheme="minorHAnsi"/>
          <w:lang w:val="en-GB"/>
        </w:rPr>
        <w:t>and Interference</w:t>
      </w:r>
      <w:bookmarkEnd w:id="481"/>
      <w:bookmarkEnd w:id="482"/>
      <w:bookmarkEnd w:id="483"/>
      <w:bookmarkEnd w:id="484"/>
      <w:bookmarkEnd w:id="485"/>
    </w:p>
    <w:p w14:paraId="7645C1E0" w14:textId="77777777" w:rsidR="0051073A" w:rsidRDefault="0051073A" w:rsidP="00AF4233">
      <w:pPr>
        <w:rPr>
          <w:rFonts w:eastAsia="Times New Roman" w:cs="Times New Roman"/>
          <w:sz w:val="23"/>
          <w:szCs w:val="23"/>
          <w:lang w:val="en-US"/>
        </w:rPr>
      </w:pPr>
    </w:p>
    <w:p w14:paraId="1963C154" w14:textId="1DC463F4" w:rsidR="0061447F" w:rsidRDefault="0061447F" w:rsidP="00AF4233">
      <w:pPr>
        <w:rPr>
          <w:rFonts w:eastAsia="Times New Roman" w:cs="Times New Roman"/>
          <w:sz w:val="24"/>
          <w:szCs w:val="24"/>
          <w:lang w:val="en-US"/>
        </w:rPr>
      </w:pPr>
      <w:r w:rsidRPr="0051073A">
        <w:rPr>
          <w:rFonts w:eastAsia="Times New Roman" w:cs="Times New Roman"/>
          <w:sz w:val="24"/>
          <w:szCs w:val="24"/>
          <w:lang w:val="en-US"/>
        </w:rPr>
        <w:t>There are three ways through which the Conservation Authorities Act and individual CA Regulations address wetlands and other areas (areas of interference or adjacent lands within which development may interfere with the hydrologic functi</w:t>
      </w:r>
      <w:r w:rsidR="00BE74B5" w:rsidRPr="0051073A">
        <w:rPr>
          <w:rFonts w:eastAsia="Times New Roman" w:cs="Times New Roman"/>
          <w:sz w:val="24"/>
          <w:szCs w:val="24"/>
          <w:lang w:val="en-US"/>
        </w:rPr>
        <w:t xml:space="preserve">on of the wetland) (Figure </w:t>
      </w:r>
      <w:r w:rsidR="00171274">
        <w:rPr>
          <w:rFonts w:eastAsia="Times New Roman" w:cs="Times New Roman"/>
          <w:sz w:val="24"/>
          <w:szCs w:val="24"/>
          <w:lang w:val="en-US"/>
        </w:rPr>
        <w:t>10</w:t>
      </w:r>
      <w:r w:rsidRPr="0051073A">
        <w:rPr>
          <w:rFonts w:eastAsia="Times New Roman" w:cs="Times New Roman"/>
          <w:sz w:val="24"/>
          <w:szCs w:val="24"/>
          <w:lang w:val="en-US"/>
        </w:rPr>
        <w:t>):</w:t>
      </w:r>
    </w:p>
    <w:p w14:paraId="5B46B099" w14:textId="77777777" w:rsidR="0051073A" w:rsidRDefault="0051073A" w:rsidP="00AF4233">
      <w:pPr>
        <w:rPr>
          <w:rFonts w:eastAsia="Times New Roman" w:cs="Times New Roman"/>
          <w:sz w:val="24"/>
          <w:szCs w:val="24"/>
          <w:lang w:val="en-US"/>
        </w:rPr>
      </w:pPr>
    </w:p>
    <w:p w14:paraId="79487046" w14:textId="77777777" w:rsidR="0051073A" w:rsidRPr="0051073A" w:rsidRDefault="0051073A" w:rsidP="00AF4233">
      <w:pPr>
        <w:rPr>
          <w:rFonts w:eastAsia="Times New Roman" w:cs="Times New Roman"/>
          <w:sz w:val="24"/>
          <w:szCs w:val="24"/>
          <w:lang w:val="en-US"/>
        </w:rPr>
      </w:pPr>
    </w:p>
    <w:p w14:paraId="6C6D8017" w14:textId="77777777" w:rsidR="0061447F" w:rsidRPr="00137B65" w:rsidRDefault="0061447F" w:rsidP="00AF4233">
      <w:pPr>
        <w:pStyle w:val="ListParagraph"/>
        <w:numPr>
          <w:ilvl w:val="0"/>
          <w:numId w:val="21"/>
        </w:numPr>
        <w:rPr>
          <w:rFonts w:eastAsia="Times New Roman" w:cs="Times New Roman"/>
          <w:sz w:val="24"/>
          <w:szCs w:val="24"/>
          <w:lang w:val="en-US"/>
        </w:rPr>
      </w:pPr>
      <w:r w:rsidRPr="00137B65">
        <w:rPr>
          <w:rFonts w:eastAsia="Times New Roman" w:cs="Times New Roman"/>
          <w:b/>
          <w:sz w:val="24"/>
          <w:szCs w:val="24"/>
          <w:lang w:val="en-US"/>
        </w:rPr>
        <w:t>Development within the wetland boundary</w:t>
      </w:r>
      <w:r w:rsidRPr="00137B65">
        <w:rPr>
          <w:rFonts w:eastAsia="Times New Roman" w:cs="Times New Roman"/>
          <w:sz w:val="24"/>
          <w:szCs w:val="24"/>
          <w:lang w:val="en-US"/>
        </w:rPr>
        <w:t xml:space="preserve"> </w:t>
      </w:r>
    </w:p>
    <w:p w14:paraId="578292ED" w14:textId="77777777" w:rsidR="0061447F" w:rsidRPr="00137B65" w:rsidRDefault="0061447F" w:rsidP="00AF4233">
      <w:pPr>
        <w:pStyle w:val="ListParagraph"/>
        <w:rPr>
          <w:rFonts w:eastAsia="Times New Roman" w:cs="Times New Roman"/>
          <w:sz w:val="24"/>
          <w:szCs w:val="24"/>
          <w:lang w:val="en-US"/>
        </w:rPr>
      </w:pPr>
      <w:r w:rsidRPr="00137B65">
        <w:rPr>
          <w:rFonts w:eastAsia="Times New Roman" w:cs="Times New Roman"/>
          <w:sz w:val="24"/>
          <w:szCs w:val="24"/>
          <w:lang w:val="en-US"/>
        </w:rPr>
        <w:t>To be regulated, the activity must meet the definition of Development.  Applications for development must be assessed with respect to the five “tests” outlined in the Conservation Authorities Act (control of flooding, erosion, pollution, dynamic beaches and the conservation of land);</w:t>
      </w:r>
    </w:p>
    <w:p w14:paraId="7D7129CB" w14:textId="77777777" w:rsidR="0051073A" w:rsidRPr="00137B65" w:rsidRDefault="0051073A" w:rsidP="00AF4233">
      <w:pPr>
        <w:pStyle w:val="ListParagraph"/>
        <w:rPr>
          <w:rFonts w:eastAsia="Times New Roman" w:cs="Times New Roman"/>
          <w:sz w:val="24"/>
          <w:szCs w:val="24"/>
          <w:lang w:val="en-US"/>
        </w:rPr>
      </w:pPr>
    </w:p>
    <w:p w14:paraId="1EF2E879" w14:textId="77777777" w:rsidR="0061447F" w:rsidRPr="00137B65" w:rsidRDefault="0061447F" w:rsidP="00AF4233">
      <w:pPr>
        <w:pStyle w:val="ListParagraph"/>
        <w:numPr>
          <w:ilvl w:val="0"/>
          <w:numId w:val="21"/>
        </w:numPr>
        <w:rPr>
          <w:rFonts w:eastAsia="Times New Roman" w:cs="Times New Roman"/>
          <w:sz w:val="24"/>
          <w:szCs w:val="24"/>
          <w:lang w:val="en-US"/>
        </w:rPr>
      </w:pPr>
      <w:r w:rsidRPr="00137B65">
        <w:rPr>
          <w:rFonts w:eastAsia="Times New Roman" w:cs="Times New Roman"/>
          <w:b/>
          <w:sz w:val="24"/>
          <w:szCs w:val="24"/>
          <w:lang w:val="en-US"/>
        </w:rPr>
        <w:t>Development within the “other areas”</w:t>
      </w:r>
      <w:r w:rsidRPr="00137B65">
        <w:rPr>
          <w:rFonts w:eastAsia="Times New Roman" w:cs="Times New Roman"/>
          <w:sz w:val="24"/>
          <w:szCs w:val="24"/>
          <w:lang w:val="en-US"/>
        </w:rPr>
        <w:t xml:space="preserve"> </w:t>
      </w:r>
    </w:p>
    <w:p w14:paraId="7FDB5E8F" w14:textId="77777777" w:rsidR="0061447F" w:rsidRPr="00137B65" w:rsidRDefault="0061447F" w:rsidP="00AF4233">
      <w:pPr>
        <w:pStyle w:val="ListParagraph"/>
        <w:rPr>
          <w:rFonts w:eastAsia="Times New Roman" w:cs="Times New Roman"/>
          <w:sz w:val="24"/>
          <w:szCs w:val="24"/>
          <w:lang w:val="en-US"/>
        </w:rPr>
      </w:pPr>
      <w:r w:rsidRPr="00137B65">
        <w:rPr>
          <w:rFonts w:eastAsia="Times New Roman" w:cs="Times New Roman"/>
          <w:sz w:val="24"/>
          <w:szCs w:val="24"/>
          <w:lang w:val="en-US"/>
        </w:rPr>
        <w:t>To be regulated, the activity must meet the definition of Development.  Applications for development must be assessed only with respect to the hydrologic function of the adjacent wetland; and</w:t>
      </w:r>
    </w:p>
    <w:p w14:paraId="01BF4FEE" w14:textId="77777777" w:rsidR="0051073A" w:rsidRPr="00137B65" w:rsidRDefault="0051073A" w:rsidP="00AF4233">
      <w:pPr>
        <w:pStyle w:val="ListParagraph"/>
        <w:rPr>
          <w:rFonts w:eastAsia="Times New Roman" w:cs="Times New Roman"/>
          <w:sz w:val="24"/>
          <w:szCs w:val="24"/>
          <w:lang w:val="en-US"/>
        </w:rPr>
      </w:pPr>
    </w:p>
    <w:p w14:paraId="76A207AA" w14:textId="77777777" w:rsidR="0061447F" w:rsidRPr="0051073A" w:rsidRDefault="0061447F" w:rsidP="00AF4233">
      <w:pPr>
        <w:pStyle w:val="ListParagraph"/>
        <w:numPr>
          <w:ilvl w:val="0"/>
          <w:numId w:val="21"/>
        </w:numPr>
        <w:rPr>
          <w:rFonts w:eastAsia="Times New Roman" w:cs="Times New Roman"/>
          <w:sz w:val="24"/>
          <w:szCs w:val="24"/>
          <w:lang w:val="en-US"/>
        </w:rPr>
      </w:pPr>
      <w:r w:rsidRPr="00137B65">
        <w:rPr>
          <w:rFonts w:eastAsia="Times New Roman" w:cs="Times New Roman"/>
          <w:b/>
          <w:sz w:val="24"/>
          <w:szCs w:val="24"/>
          <w:lang w:val="en-US"/>
        </w:rPr>
        <w:t xml:space="preserve">Interference </w:t>
      </w:r>
      <w:r w:rsidRPr="0051073A">
        <w:rPr>
          <w:rFonts w:eastAsia="Times New Roman" w:cs="Times New Roman"/>
          <w:b/>
          <w:sz w:val="24"/>
          <w:szCs w:val="24"/>
          <w:lang w:val="en-US"/>
        </w:rPr>
        <w:t>with Wetlands</w:t>
      </w:r>
      <w:r w:rsidRPr="0051073A">
        <w:rPr>
          <w:rFonts w:eastAsia="Times New Roman" w:cs="Times New Roman"/>
          <w:sz w:val="24"/>
          <w:szCs w:val="24"/>
          <w:lang w:val="en-US"/>
        </w:rPr>
        <w:t xml:space="preserve"> </w:t>
      </w:r>
    </w:p>
    <w:p w14:paraId="386B4E64" w14:textId="77777777" w:rsidR="0061447F" w:rsidRDefault="0061447F" w:rsidP="00AF4233">
      <w:pPr>
        <w:pStyle w:val="ListParagraph"/>
        <w:rPr>
          <w:rFonts w:eastAsia="Times New Roman" w:cs="Times New Roman"/>
          <w:sz w:val="24"/>
          <w:szCs w:val="24"/>
          <w:lang w:val="en-US"/>
        </w:rPr>
      </w:pPr>
      <w:r w:rsidRPr="0051073A">
        <w:rPr>
          <w:rFonts w:eastAsia="Times New Roman" w:cs="Times New Roman"/>
          <w:sz w:val="24"/>
          <w:szCs w:val="24"/>
          <w:lang w:val="en-US"/>
        </w:rPr>
        <w:t>To be regulated, the activity must occur within the wetland boundary and must constitute an interference in any way with the wetland.  Applications for interference must be assessed with respect to the natural features and hydrologic and ecological functions of the wetland.</w:t>
      </w:r>
    </w:p>
    <w:p w14:paraId="7E12B317" w14:textId="09699214" w:rsidR="0051073A" w:rsidRPr="0051073A" w:rsidRDefault="00171274" w:rsidP="00AF4233">
      <w:pPr>
        <w:pStyle w:val="ListParagraph"/>
        <w:rPr>
          <w:rFonts w:eastAsia="Times New Roman" w:cs="Times New Roman"/>
          <w:sz w:val="24"/>
          <w:szCs w:val="24"/>
          <w:lang w:val="en-US"/>
        </w:rPr>
      </w:pPr>
      <w:r w:rsidRPr="000153DD">
        <w:rPr>
          <w:rFonts w:eastAsia="Times New Roman" w:cs="Times New Roman"/>
          <w:noProof/>
          <w:sz w:val="23"/>
          <w:szCs w:val="23"/>
          <w:lang w:eastAsia="en-CA"/>
        </w:rPr>
        <mc:AlternateContent>
          <mc:Choice Requires="wps">
            <w:drawing>
              <wp:anchor distT="0" distB="0" distL="114300" distR="114300" simplePos="0" relativeHeight="250847744" behindDoc="0" locked="0" layoutInCell="1" allowOverlap="1" wp14:anchorId="45BAF9D2" wp14:editId="278BD29B">
                <wp:simplePos x="0" y="0"/>
                <wp:positionH relativeFrom="column">
                  <wp:posOffset>87984</wp:posOffset>
                </wp:positionH>
                <wp:positionV relativeFrom="paragraph">
                  <wp:posOffset>190116</wp:posOffset>
                </wp:positionV>
                <wp:extent cx="5241187" cy="2456121"/>
                <wp:effectExtent l="0" t="0" r="17145" b="20955"/>
                <wp:wrapNone/>
                <wp:docPr id="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1187" cy="24561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1002B8" id="Rectangle 26" o:spid="_x0000_s1026" style="position:absolute;margin-left:6.95pt;margin-top:14.95pt;width:412.7pt;height:193.4pt;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" filled="f" strokecolor="black [3213]" strokeweight=".5pt">
                <v:path arrowok="t"/>
              </v:rect>
            </w:pict>
          </mc:Fallback>
        </mc:AlternateContent>
      </w:r>
    </w:p>
    <w:p w14:paraId="1FE847AB" w14:textId="3215CECD" w:rsidR="00171274" w:rsidRDefault="00171274" w:rsidP="005D522C">
      <w:pPr>
        <w:pStyle w:val="ListParagraph"/>
        <w:keepNext/>
      </w:pPr>
      <w:r>
        <w:rPr>
          <w:noProof/>
          <w:lang w:eastAsia="en-CA"/>
        </w:rPr>
        <mc:AlternateContent>
          <mc:Choice Requires="wps">
            <w:drawing>
              <wp:anchor distT="0" distB="0" distL="114300" distR="114300" simplePos="0" relativeHeight="253210112" behindDoc="0" locked="0" layoutInCell="1" allowOverlap="1" wp14:anchorId="62B952F2" wp14:editId="636AA436">
                <wp:simplePos x="0" y="0"/>
                <wp:positionH relativeFrom="margin">
                  <wp:posOffset>776177</wp:posOffset>
                </wp:positionH>
                <wp:positionV relativeFrom="paragraph">
                  <wp:posOffset>1067066</wp:posOffset>
                </wp:positionV>
                <wp:extent cx="1828800" cy="25518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255181"/>
                        </a:xfrm>
                        <a:prstGeom prst="rect">
                          <a:avLst/>
                        </a:prstGeom>
                        <a:noFill/>
                        <a:ln>
                          <a:noFill/>
                        </a:ln>
                      </wps:spPr>
                      <wps:txbx>
                        <w:txbxContent>
                          <w:p w14:paraId="3A7F70F4" w14:textId="71163A62" w:rsidR="005511A4" w:rsidRDefault="005511A4" w:rsidP="00171274">
                            <w:pPr>
                              <w:pStyle w:val="ListParagraph"/>
                              <w:keepNext/>
                              <w:jc w:val="center"/>
                              <w:rPr>
                                <w:rFonts w:eastAsia="Times New Roman" w:cs="Times New Roman"/>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imes New Roman"/>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Wetland</w:t>
                            </w:r>
                          </w:p>
                          <w:p w14:paraId="36C79CD7" w14:textId="77777777" w:rsidR="005511A4" w:rsidRPr="005D522C" w:rsidRDefault="005511A4">
                            <w:pPr>
                              <w:pStyle w:val="ListParagraph"/>
                              <w:keepNext/>
                              <w:rPr>
                                <w:rFonts w:eastAsia="Times New Roman" w:cs="Times New Roman"/>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952F2" id="Text Box 14" o:spid="_x0000_s1027" type="#_x0000_t202" style="position:absolute;left:0;text-align:left;margin-left:61.1pt;margin-top:84pt;width:2in;height:20.1pt;z-index:2532101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" filled="f" stroked="f">
                <v:textbox>
                  <w:txbxContent>
                    <w:p w14:paraId="3A7F70F4" w14:textId="71163A62" w:rsidR="005511A4" w:rsidRDefault="005511A4" w:rsidP="00171274">
                      <w:pPr>
                        <w:pStyle w:val="ListParagraph"/>
                        <w:keepNext/>
                        <w:jc w:val="center"/>
                        <w:rPr>
                          <w:rFonts w:eastAsia="Times New Roman" w:cs="Times New Roman"/>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imes New Roman"/>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Wetland</w:t>
                      </w:r>
                    </w:p>
                    <w:p w14:paraId="36C79CD7" w14:textId="77777777" w:rsidR="005511A4" w:rsidRPr="005D522C" w:rsidRDefault="005511A4">
                      <w:pPr>
                        <w:pStyle w:val="ListParagraph"/>
                        <w:keepNext/>
                        <w:rPr>
                          <w:rFonts w:eastAsia="Times New Roman" w:cs="Times New Roman"/>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37B65" w:rsidRPr="000153DD">
        <w:rPr>
          <w:rFonts w:eastAsia="Times New Roman" w:cs="Times New Roman"/>
          <w:noProof/>
          <w:sz w:val="23"/>
          <w:szCs w:val="23"/>
          <w:lang w:eastAsia="en-CA"/>
        </w:rPr>
        <mc:AlternateContent>
          <mc:Choice Requires="wpg">
            <w:drawing>
              <wp:inline distT="0" distB="0" distL="0" distR="0" wp14:anchorId="1DCBE03B" wp14:editId="70C2AF74">
                <wp:extent cx="4779010" cy="2389505"/>
                <wp:effectExtent l="0" t="0" r="2540" b="0"/>
                <wp:docPr id="28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010" cy="2389505"/>
                          <a:chOff x="2308" y="2965"/>
                          <a:chExt cx="7526" cy="3763"/>
                        </a:xfrm>
                      </wpg:grpSpPr>
                      <wps:wsp>
                        <wps:cNvPr id="289" name="Text Box 4"/>
                        <wps:cNvSpPr txBox="1">
                          <a:spLocks noChangeArrowheads="1"/>
                        </wps:cNvSpPr>
                        <wps:spPr bwMode="auto">
                          <a:xfrm>
                            <a:off x="3979" y="3285"/>
                            <a:ext cx="1749" cy="696"/>
                          </a:xfrm>
                          <a:prstGeom prst="rect">
                            <a:avLst/>
                          </a:prstGeom>
                          <a:solidFill>
                            <a:srgbClr val="FFFFFF"/>
                          </a:solidFill>
                          <a:ln>
                            <a:noFill/>
                          </a:ln>
                          <a:extLst>
                            <a:ext uri="{91240B29-F687-4F45-9708-019B960494DF}">
                              <a14:hiddenLine xmlns:a14="http://schemas.microsoft.com/office/drawing/2010/main" w="9525">
                                <a:solidFill>
                                  <a:srgbClr val="800000"/>
                                </a:solidFill>
                                <a:miter lim="800000"/>
                                <a:headEnd/>
                                <a:tailEnd/>
                              </a14:hiddenLine>
                            </a:ext>
                          </a:extLst>
                        </wps:spPr>
                        <wps:txbx>
                          <w:txbxContent>
                            <w:p w14:paraId="46DBD0B0" w14:textId="77777777" w:rsidR="005511A4" w:rsidRDefault="005511A4" w:rsidP="00137B65">
                              <w:pPr>
                                <w:jc w:val="center"/>
                                <w:rPr>
                                  <w:rFonts w:ascii="Arial" w:hAnsi="Arial" w:cs="Arial"/>
                                  <w:sz w:val="16"/>
                                  <w:szCs w:val="16"/>
                                </w:rPr>
                              </w:pPr>
                              <w:r>
                                <w:rPr>
                                  <w:rFonts w:ascii="Arial" w:hAnsi="Arial" w:cs="Arial"/>
                                  <w:sz w:val="16"/>
                                  <w:szCs w:val="16"/>
                                </w:rPr>
                                <w:t>Other Areas</w:t>
                              </w:r>
                            </w:p>
                            <w:p w14:paraId="5FC04E58" w14:textId="77777777" w:rsidR="005511A4" w:rsidRPr="00BB4F09" w:rsidRDefault="005511A4" w:rsidP="00137B65">
                              <w:pPr>
                                <w:jc w:val="center"/>
                                <w:rPr>
                                  <w:rFonts w:ascii="Arial" w:hAnsi="Arial" w:cs="Arial"/>
                                  <w:sz w:val="16"/>
                                  <w:szCs w:val="16"/>
                                </w:rPr>
                              </w:pPr>
                              <w:r>
                                <w:rPr>
                                  <w:rFonts w:ascii="Arial" w:hAnsi="Arial" w:cs="Arial"/>
                                  <w:sz w:val="16"/>
                                  <w:szCs w:val="16"/>
                                </w:rPr>
                                <w:t>(30 or 120 metres)</w:t>
                              </w:r>
                            </w:p>
                          </w:txbxContent>
                        </wps:txbx>
                        <wps:bodyPr rot="0" vert="horz" wrap="square" lIns="91440" tIns="45720" rIns="91440" bIns="45720" anchor="t" anchorCtr="0" upright="1">
                          <a:spAutoFit/>
                        </wps:bodyPr>
                      </wps:wsp>
                      <wps:wsp>
                        <wps:cNvPr id="292" name="Text Box 5"/>
                        <wps:cNvSpPr txBox="1">
                          <a:spLocks noChangeArrowheads="1"/>
                        </wps:cNvSpPr>
                        <wps:spPr bwMode="auto">
                          <a:xfrm>
                            <a:off x="6589" y="4465"/>
                            <a:ext cx="3156" cy="880"/>
                          </a:xfrm>
                          <a:prstGeom prst="rect">
                            <a:avLst/>
                          </a:prstGeom>
                          <a:solidFill>
                            <a:srgbClr val="FFFFFF"/>
                          </a:solidFill>
                          <a:ln>
                            <a:noFill/>
                          </a:ln>
                          <a:extLst>
                            <a:ext uri="{91240B29-F687-4F45-9708-019B960494DF}">
                              <a14:hiddenLine xmlns:a14="http://schemas.microsoft.com/office/drawing/2010/main" w="9525">
                                <a:solidFill>
                                  <a:srgbClr val="800000"/>
                                </a:solidFill>
                                <a:miter lim="800000"/>
                                <a:headEnd/>
                                <a:tailEnd/>
                              </a14:hiddenLine>
                            </a:ext>
                          </a:extLst>
                        </wps:spPr>
                        <wps:txbx>
                          <w:txbxContent>
                            <w:p w14:paraId="2A422A8E" w14:textId="77777777" w:rsidR="005511A4" w:rsidRPr="00BB4F09" w:rsidRDefault="005511A4" w:rsidP="005D522C">
                              <w:pPr>
                                <w:jc w:val="left"/>
                                <w:rPr>
                                  <w:rFonts w:ascii="Arial" w:hAnsi="Arial" w:cs="Arial"/>
                                  <w:sz w:val="16"/>
                                  <w:szCs w:val="16"/>
                                </w:rPr>
                              </w:pPr>
                              <w:r w:rsidRPr="00BB4F09">
                                <w:rPr>
                                  <w:rFonts w:ascii="Arial" w:hAnsi="Arial" w:cs="Arial"/>
                                  <w:sz w:val="16"/>
                                  <w:szCs w:val="16"/>
                                </w:rPr>
                                <w:t xml:space="preserve">Development (as defined </w:t>
                              </w:r>
                              <w:r>
                                <w:rPr>
                                  <w:rFonts w:ascii="Arial" w:hAnsi="Arial" w:cs="Arial"/>
                                  <w:sz w:val="16"/>
                                  <w:szCs w:val="16"/>
                                </w:rPr>
                                <w:t>in</w:t>
                              </w:r>
                              <w:r w:rsidRPr="00BB4F09">
                                <w:rPr>
                                  <w:rFonts w:ascii="Arial" w:hAnsi="Arial" w:cs="Arial"/>
                                  <w:sz w:val="16"/>
                                  <w:szCs w:val="16"/>
                                </w:rPr>
                                <w:t xml:space="preserve"> the Act)</w:t>
                              </w:r>
                              <w:r>
                                <w:rPr>
                                  <w:rFonts w:ascii="Arial" w:hAnsi="Arial" w:cs="Arial"/>
                                  <w:sz w:val="16"/>
                                  <w:szCs w:val="16"/>
                                </w:rPr>
                                <w:t>, assessed with respect to the hydrologic function of the wetland.</w:t>
                              </w:r>
                            </w:p>
                          </w:txbxContent>
                        </wps:txbx>
                        <wps:bodyPr rot="0" vert="horz" wrap="square" lIns="91440" tIns="45720" rIns="91440" bIns="45720" anchor="t" anchorCtr="0" upright="1">
                          <a:spAutoFit/>
                        </wps:bodyPr>
                      </wps:wsp>
                      <wps:wsp>
                        <wps:cNvPr id="293" name="Line 6"/>
                        <wps:cNvCnPr/>
                        <wps:spPr bwMode="auto">
                          <a:xfrm flipH="1">
                            <a:off x="5195" y="4824"/>
                            <a:ext cx="14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Text Box 7"/>
                        <wps:cNvSpPr txBox="1">
                          <a:spLocks noChangeArrowheads="1"/>
                        </wps:cNvSpPr>
                        <wps:spPr bwMode="auto">
                          <a:xfrm>
                            <a:off x="6592" y="3107"/>
                            <a:ext cx="3060" cy="1248"/>
                          </a:xfrm>
                          <a:prstGeom prst="rect">
                            <a:avLst/>
                          </a:prstGeom>
                          <a:solidFill>
                            <a:srgbClr val="FFFFFF"/>
                          </a:solidFill>
                          <a:ln>
                            <a:noFill/>
                          </a:ln>
                          <a:extLst>
                            <a:ext uri="{91240B29-F687-4F45-9708-019B960494DF}">
                              <a14:hiddenLine xmlns:a14="http://schemas.microsoft.com/office/drawing/2010/main" w="9525">
                                <a:solidFill>
                                  <a:srgbClr val="800000"/>
                                </a:solidFill>
                                <a:miter lim="800000"/>
                                <a:headEnd/>
                                <a:tailEnd/>
                              </a14:hiddenLine>
                            </a:ext>
                          </a:extLst>
                        </wps:spPr>
                        <wps:txbx>
                          <w:txbxContent>
                            <w:p w14:paraId="2222EC13" w14:textId="77777777" w:rsidR="005511A4" w:rsidRPr="00BB4F09" w:rsidRDefault="005511A4" w:rsidP="005D522C">
                              <w:pPr>
                                <w:jc w:val="left"/>
                                <w:rPr>
                                  <w:rFonts w:ascii="Arial" w:hAnsi="Arial" w:cs="Arial"/>
                                  <w:sz w:val="16"/>
                                  <w:szCs w:val="16"/>
                                </w:rPr>
                              </w:pPr>
                              <w:r w:rsidRPr="00BB4F09">
                                <w:rPr>
                                  <w:rFonts w:ascii="Arial" w:hAnsi="Arial" w:cs="Arial"/>
                                  <w:sz w:val="16"/>
                                  <w:szCs w:val="16"/>
                                </w:rPr>
                                <w:t xml:space="preserve">Development (as defined </w:t>
                              </w:r>
                              <w:r>
                                <w:rPr>
                                  <w:rFonts w:ascii="Arial" w:hAnsi="Arial" w:cs="Arial"/>
                                  <w:sz w:val="16"/>
                                  <w:szCs w:val="16"/>
                                </w:rPr>
                                <w:t>in the</w:t>
                              </w:r>
                              <w:r w:rsidRPr="00BB4F09">
                                <w:rPr>
                                  <w:rFonts w:ascii="Arial" w:hAnsi="Arial" w:cs="Arial"/>
                                  <w:sz w:val="16"/>
                                  <w:szCs w:val="16"/>
                                </w:rPr>
                                <w:t xml:space="preserve"> Act)</w:t>
                              </w:r>
                              <w:r>
                                <w:rPr>
                                  <w:rFonts w:ascii="Arial" w:hAnsi="Arial" w:cs="Arial"/>
                                  <w:sz w:val="16"/>
                                  <w:szCs w:val="16"/>
                                </w:rPr>
                                <w:t>, assessed with respect to the control of flooding, erosion, pollution, dynamic beaches and conservation of land.</w:t>
                              </w:r>
                            </w:p>
                          </w:txbxContent>
                        </wps:txbx>
                        <wps:bodyPr rot="0" vert="horz" wrap="square" lIns="91440" tIns="45720" rIns="91440" bIns="45720" anchor="t" anchorCtr="0" upright="1">
                          <a:spAutoFit/>
                        </wps:bodyPr>
                      </wps:wsp>
                      <wps:wsp>
                        <wps:cNvPr id="295" name="Freeform 8"/>
                        <wps:cNvSpPr>
                          <a:spLocks/>
                        </wps:cNvSpPr>
                        <wps:spPr bwMode="auto">
                          <a:xfrm>
                            <a:off x="3527" y="4160"/>
                            <a:ext cx="1363" cy="1348"/>
                          </a:xfrm>
                          <a:custGeom>
                            <a:avLst/>
                            <a:gdLst>
                              <a:gd name="T0" fmla="*/ 457 w 2638"/>
                              <a:gd name="T1" fmla="*/ 140 h 2338"/>
                              <a:gd name="T2" fmla="*/ 453 w 2638"/>
                              <a:gd name="T3" fmla="*/ 187 h 2338"/>
                              <a:gd name="T4" fmla="*/ 438 w 2638"/>
                              <a:gd name="T5" fmla="*/ 213 h 2338"/>
                              <a:gd name="T6" fmla="*/ 360 w 2638"/>
                              <a:gd name="T7" fmla="*/ 296 h 2338"/>
                              <a:gd name="T8" fmla="*/ 310 w 2638"/>
                              <a:gd name="T9" fmla="*/ 339 h 2338"/>
                              <a:gd name="T10" fmla="*/ 194 w 2638"/>
                              <a:gd name="T11" fmla="*/ 400 h 2338"/>
                              <a:gd name="T12" fmla="*/ 163 w 2638"/>
                              <a:gd name="T13" fmla="*/ 421 h 2338"/>
                              <a:gd name="T14" fmla="*/ 124 w 2638"/>
                              <a:gd name="T15" fmla="*/ 438 h 2338"/>
                              <a:gd name="T16" fmla="*/ 109 w 2638"/>
                              <a:gd name="T17" fmla="*/ 455 h 2338"/>
                              <a:gd name="T18" fmla="*/ 97 w 2638"/>
                              <a:gd name="T19" fmla="*/ 464 h 2338"/>
                              <a:gd name="T20" fmla="*/ 47 w 2638"/>
                              <a:gd name="T21" fmla="*/ 533 h 2338"/>
                              <a:gd name="T22" fmla="*/ 35 w 2638"/>
                              <a:gd name="T23" fmla="*/ 568 h 2338"/>
                              <a:gd name="T24" fmla="*/ 19 w 2638"/>
                              <a:gd name="T25" fmla="*/ 603 h 2338"/>
                              <a:gd name="T26" fmla="*/ 11 w 2638"/>
                              <a:gd name="T27" fmla="*/ 620 h 2338"/>
                              <a:gd name="T28" fmla="*/ 0 w 2638"/>
                              <a:gd name="T29" fmla="*/ 672 h 2338"/>
                              <a:gd name="T30" fmla="*/ 8 w 2638"/>
                              <a:gd name="T31" fmla="*/ 836 h 2338"/>
                              <a:gd name="T32" fmla="*/ 39 w 2638"/>
                              <a:gd name="T33" fmla="*/ 927 h 2338"/>
                              <a:gd name="T34" fmla="*/ 70 w 2638"/>
                              <a:gd name="T35" fmla="*/ 988 h 2338"/>
                              <a:gd name="T36" fmla="*/ 124 w 2638"/>
                              <a:gd name="T37" fmla="*/ 1040 h 2338"/>
                              <a:gd name="T38" fmla="*/ 240 w 2638"/>
                              <a:gd name="T39" fmla="*/ 1109 h 2338"/>
                              <a:gd name="T40" fmla="*/ 298 w 2638"/>
                              <a:gd name="T41" fmla="*/ 1139 h 2338"/>
                              <a:gd name="T42" fmla="*/ 357 w 2638"/>
                              <a:gd name="T43" fmla="*/ 1156 h 2338"/>
                              <a:gd name="T44" fmla="*/ 430 w 2638"/>
                              <a:gd name="T45" fmla="*/ 1187 h 2338"/>
                              <a:gd name="T46" fmla="*/ 507 w 2638"/>
                              <a:gd name="T47" fmla="*/ 1238 h 2338"/>
                              <a:gd name="T48" fmla="*/ 589 w 2638"/>
                              <a:gd name="T49" fmla="*/ 1273 h 2338"/>
                              <a:gd name="T50" fmla="*/ 639 w 2638"/>
                              <a:gd name="T51" fmla="*/ 1294 h 2338"/>
                              <a:gd name="T52" fmla="*/ 721 w 2638"/>
                              <a:gd name="T53" fmla="*/ 1320 h 2338"/>
                              <a:gd name="T54" fmla="*/ 996 w 2638"/>
                              <a:gd name="T55" fmla="*/ 1329 h 2338"/>
                              <a:gd name="T56" fmla="*/ 1073 w 2638"/>
                              <a:gd name="T57" fmla="*/ 1312 h 2338"/>
                              <a:gd name="T58" fmla="*/ 1116 w 2638"/>
                              <a:gd name="T59" fmla="*/ 1277 h 2338"/>
                              <a:gd name="T60" fmla="*/ 1174 w 2638"/>
                              <a:gd name="T61" fmla="*/ 1195 h 2338"/>
                              <a:gd name="T62" fmla="*/ 1201 w 2638"/>
                              <a:gd name="T63" fmla="*/ 1135 h 2338"/>
                              <a:gd name="T64" fmla="*/ 1248 w 2638"/>
                              <a:gd name="T65" fmla="*/ 585 h 2338"/>
                              <a:gd name="T66" fmla="*/ 1282 w 2638"/>
                              <a:gd name="T67" fmla="*/ 495 h 2338"/>
                              <a:gd name="T68" fmla="*/ 1333 w 2638"/>
                              <a:gd name="T69" fmla="*/ 374 h 2338"/>
                              <a:gd name="T70" fmla="*/ 1344 w 2638"/>
                              <a:gd name="T71" fmla="*/ 348 h 2338"/>
                              <a:gd name="T72" fmla="*/ 1356 w 2638"/>
                              <a:gd name="T73" fmla="*/ 308 h 2338"/>
                              <a:gd name="T74" fmla="*/ 1344 w 2638"/>
                              <a:gd name="T75" fmla="*/ 166 h 2338"/>
                              <a:gd name="T76" fmla="*/ 1267 w 2638"/>
                              <a:gd name="T77" fmla="*/ 92 h 2338"/>
                              <a:gd name="T78" fmla="*/ 1240 w 2638"/>
                              <a:gd name="T79" fmla="*/ 84 h 2338"/>
                              <a:gd name="T80" fmla="*/ 1201 w 2638"/>
                              <a:gd name="T81" fmla="*/ 58 h 2338"/>
                              <a:gd name="T82" fmla="*/ 1093 w 2638"/>
                              <a:gd name="T83" fmla="*/ 36 h 2338"/>
                              <a:gd name="T84" fmla="*/ 848 w 2638"/>
                              <a:gd name="T85" fmla="*/ 58 h 2338"/>
                              <a:gd name="T86" fmla="*/ 636 w 2638"/>
                              <a:gd name="T87" fmla="*/ 40 h 2338"/>
                              <a:gd name="T88" fmla="*/ 465 w 2638"/>
                              <a:gd name="T89" fmla="*/ 80 h 2338"/>
                              <a:gd name="T90" fmla="*/ 457 w 2638"/>
                              <a:gd name="T91" fmla="*/ 140 h 233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638" h="2338">
                                <a:moveTo>
                                  <a:pt x="885" y="243"/>
                                </a:moveTo>
                                <a:cubicBezTo>
                                  <a:pt x="882" y="270"/>
                                  <a:pt x="885" y="299"/>
                                  <a:pt x="877" y="325"/>
                                </a:cubicBezTo>
                                <a:cubicBezTo>
                                  <a:pt x="872" y="342"/>
                                  <a:pt x="857" y="355"/>
                                  <a:pt x="847" y="370"/>
                                </a:cubicBezTo>
                                <a:cubicBezTo>
                                  <a:pt x="807" y="431"/>
                                  <a:pt x="764" y="480"/>
                                  <a:pt x="697" y="513"/>
                                </a:cubicBezTo>
                                <a:cubicBezTo>
                                  <a:pt x="674" y="547"/>
                                  <a:pt x="634" y="565"/>
                                  <a:pt x="600" y="588"/>
                                </a:cubicBezTo>
                                <a:cubicBezTo>
                                  <a:pt x="541" y="630"/>
                                  <a:pt x="448" y="680"/>
                                  <a:pt x="375" y="693"/>
                                </a:cubicBezTo>
                                <a:cubicBezTo>
                                  <a:pt x="355" y="705"/>
                                  <a:pt x="337" y="723"/>
                                  <a:pt x="315" y="730"/>
                                </a:cubicBezTo>
                                <a:cubicBezTo>
                                  <a:pt x="297" y="736"/>
                                  <a:pt x="258" y="747"/>
                                  <a:pt x="240" y="760"/>
                                </a:cubicBezTo>
                                <a:cubicBezTo>
                                  <a:pt x="229" y="768"/>
                                  <a:pt x="221" y="781"/>
                                  <a:pt x="210" y="790"/>
                                </a:cubicBezTo>
                                <a:cubicBezTo>
                                  <a:pt x="203" y="796"/>
                                  <a:pt x="195" y="800"/>
                                  <a:pt x="187" y="805"/>
                                </a:cubicBezTo>
                                <a:cubicBezTo>
                                  <a:pt x="159" y="848"/>
                                  <a:pt x="120" y="883"/>
                                  <a:pt x="90" y="925"/>
                                </a:cubicBezTo>
                                <a:cubicBezTo>
                                  <a:pt x="66" y="959"/>
                                  <a:pt x="82" y="949"/>
                                  <a:pt x="67" y="985"/>
                                </a:cubicBezTo>
                                <a:cubicBezTo>
                                  <a:pt x="58" y="1006"/>
                                  <a:pt x="47" y="1025"/>
                                  <a:pt x="37" y="1045"/>
                                </a:cubicBezTo>
                                <a:cubicBezTo>
                                  <a:pt x="32" y="1055"/>
                                  <a:pt x="22" y="1075"/>
                                  <a:pt x="22" y="1075"/>
                                </a:cubicBezTo>
                                <a:cubicBezTo>
                                  <a:pt x="15" y="1106"/>
                                  <a:pt x="6" y="1134"/>
                                  <a:pt x="0" y="1165"/>
                                </a:cubicBezTo>
                                <a:cubicBezTo>
                                  <a:pt x="5" y="1260"/>
                                  <a:pt x="8" y="1355"/>
                                  <a:pt x="15" y="1450"/>
                                </a:cubicBezTo>
                                <a:cubicBezTo>
                                  <a:pt x="19" y="1509"/>
                                  <a:pt x="56" y="1555"/>
                                  <a:pt x="75" y="1608"/>
                                </a:cubicBezTo>
                                <a:cubicBezTo>
                                  <a:pt x="90" y="1649"/>
                                  <a:pt x="104" y="1682"/>
                                  <a:pt x="135" y="1713"/>
                                </a:cubicBezTo>
                                <a:cubicBezTo>
                                  <a:pt x="149" y="1758"/>
                                  <a:pt x="202" y="1778"/>
                                  <a:pt x="240" y="1803"/>
                                </a:cubicBezTo>
                                <a:cubicBezTo>
                                  <a:pt x="283" y="1866"/>
                                  <a:pt x="396" y="1902"/>
                                  <a:pt x="465" y="1923"/>
                                </a:cubicBezTo>
                                <a:cubicBezTo>
                                  <a:pt x="495" y="1932"/>
                                  <a:pt x="560" y="1966"/>
                                  <a:pt x="577" y="1975"/>
                                </a:cubicBezTo>
                                <a:cubicBezTo>
                                  <a:pt x="610" y="1991"/>
                                  <a:pt x="654" y="1993"/>
                                  <a:pt x="690" y="2005"/>
                                </a:cubicBezTo>
                                <a:cubicBezTo>
                                  <a:pt x="739" y="2021"/>
                                  <a:pt x="782" y="2045"/>
                                  <a:pt x="832" y="2058"/>
                                </a:cubicBezTo>
                                <a:cubicBezTo>
                                  <a:pt x="875" y="2099"/>
                                  <a:pt x="925" y="2133"/>
                                  <a:pt x="982" y="2148"/>
                                </a:cubicBezTo>
                                <a:cubicBezTo>
                                  <a:pt x="1030" y="2179"/>
                                  <a:pt x="1086" y="2190"/>
                                  <a:pt x="1140" y="2208"/>
                                </a:cubicBezTo>
                                <a:cubicBezTo>
                                  <a:pt x="1171" y="2229"/>
                                  <a:pt x="1200" y="2238"/>
                                  <a:pt x="1237" y="2245"/>
                                </a:cubicBezTo>
                                <a:cubicBezTo>
                                  <a:pt x="1290" y="2271"/>
                                  <a:pt x="1336" y="2282"/>
                                  <a:pt x="1395" y="2290"/>
                                </a:cubicBezTo>
                                <a:cubicBezTo>
                                  <a:pt x="1562" y="2338"/>
                                  <a:pt x="1765" y="2308"/>
                                  <a:pt x="1927" y="2305"/>
                                </a:cubicBezTo>
                                <a:cubicBezTo>
                                  <a:pt x="1977" y="2292"/>
                                  <a:pt x="2026" y="2284"/>
                                  <a:pt x="2077" y="2275"/>
                                </a:cubicBezTo>
                                <a:cubicBezTo>
                                  <a:pt x="2102" y="2257"/>
                                  <a:pt x="2139" y="2238"/>
                                  <a:pt x="2160" y="2215"/>
                                </a:cubicBezTo>
                                <a:cubicBezTo>
                                  <a:pt x="2201" y="2169"/>
                                  <a:pt x="2229" y="2116"/>
                                  <a:pt x="2272" y="2073"/>
                                </a:cubicBezTo>
                                <a:cubicBezTo>
                                  <a:pt x="2284" y="2037"/>
                                  <a:pt x="2304" y="1999"/>
                                  <a:pt x="2325" y="1968"/>
                                </a:cubicBezTo>
                                <a:cubicBezTo>
                                  <a:pt x="2328" y="1685"/>
                                  <a:pt x="2248" y="1291"/>
                                  <a:pt x="2415" y="1015"/>
                                </a:cubicBezTo>
                                <a:cubicBezTo>
                                  <a:pt x="2431" y="959"/>
                                  <a:pt x="2449" y="907"/>
                                  <a:pt x="2482" y="858"/>
                                </a:cubicBezTo>
                                <a:cubicBezTo>
                                  <a:pt x="2501" y="785"/>
                                  <a:pt x="2549" y="717"/>
                                  <a:pt x="2580" y="648"/>
                                </a:cubicBezTo>
                                <a:cubicBezTo>
                                  <a:pt x="2587" y="633"/>
                                  <a:pt x="2596" y="619"/>
                                  <a:pt x="2602" y="603"/>
                                </a:cubicBezTo>
                                <a:cubicBezTo>
                                  <a:pt x="2611" y="581"/>
                                  <a:pt x="2625" y="535"/>
                                  <a:pt x="2625" y="535"/>
                                </a:cubicBezTo>
                                <a:cubicBezTo>
                                  <a:pt x="2624" y="516"/>
                                  <a:pt x="2638" y="351"/>
                                  <a:pt x="2602" y="288"/>
                                </a:cubicBezTo>
                                <a:cubicBezTo>
                                  <a:pt x="2564" y="221"/>
                                  <a:pt x="2513" y="201"/>
                                  <a:pt x="2452" y="160"/>
                                </a:cubicBezTo>
                                <a:cubicBezTo>
                                  <a:pt x="2437" y="150"/>
                                  <a:pt x="2416" y="154"/>
                                  <a:pt x="2400" y="145"/>
                                </a:cubicBezTo>
                                <a:cubicBezTo>
                                  <a:pt x="2368" y="127"/>
                                  <a:pt x="2357" y="112"/>
                                  <a:pt x="2325" y="100"/>
                                </a:cubicBezTo>
                                <a:cubicBezTo>
                                  <a:pt x="2262" y="77"/>
                                  <a:pt x="2182" y="72"/>
                                  <a:pt x="2115" y="63"/>
                                </a:cubicBezTo>
                                <a:cubicBezTo>
                                  <a:pt x="1972" y="66"/>
                                  <a:pt x="1784" y="29"/>
                                  <a:pt x="1642" y="100"/>
                                </a:cubicBezTo>
                                <a:cubicBezTo>
                                  <a:pt x="1456" y="96"/>
                                  <a:pt x="1370" y="121"/>
                                  <a:pt x="1230" y="70"/>
                                </a:cubicBezTo>
                                <a:cubicBezTo>
                                  <a:pt x="1060" y="75"/>
                                  <a:pt x="942" y="0"/>
                                  <a:pt x="900" y="138"/>
                                </a:cubicBezTo>
                                <a:cubicBezTo>
                                  <a:pt x="898" y="155"/>
                                  <a:pt x="885" y="215"/>
                                  <a:pt x="885" y="243"/>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9"/>
                        <wps:cNvSpPr>
                          <a:spLocks/>
                        </wps:cNvSpPr>
                        <wps:spPr bwMode="auto">
                          <a:xfrm>
                            <a:off x="2308" y="2965"/>
                            <a:ext cx="3793" cy="3763"/>
                          </a:xfrm>
                          <a:custGeom>
                            <a:avLst/>
                            <a:gdLst>
                              <a:gd name="T0" fmla="*/ 1272 w 2638"/>
                              <a:gd name="T1" fmla="*/ 391 h 2338"/>
                              <a:gd name="T2" fmla="*/ 1261 w 2638"/>
                              <a:gd name="T3" fmla="*/ 523 h 2338"/>
                              <a:gd name="T4" fmla="*/ 1218 w 2638"/>
                              <a:gd name="T5" fmla="*/ 596 h 2338"/>
                              <a:gd name="T6" fmla="*/ 1002 w 2638"/>
                              <a:gd name="T7" fmla="*/ 826 h 2338"/>
                              <a:gd name="T8" fmla="*/ 863 w 2638"/>
                              <a:gd name="T9" fmla="*/ 946 h 2338"/>
                              <a:gd name="T10" fmla="*/ 539 w 2638"/>
                              <a:gd name="T11" fmla="*/ 1115 h 2338"/>
                              <a:gd name="T12" fmla="*/ 453 w 2638"/>
                              <a:gd name="T13" fmla="*/ 1175 h 2338"/>
                              <a:gd name="T14" fmla="*/ 345 w 2638"/>
                              <a:gd name="T15" fmla="*/ 1223 h 2338"/>
                              <a:gd name="T16" fmla="*/ 302 w 2638"/>
                              <a:gd name="T17" fmla="*/ 1272 h 2338"/>
                              <a:gd name="T18" fmla="*/ 269 w 2638"/>
                              <a:gd name="T19" fmla="*/ 1296 h 2338"/>
                              <a:gd name="T20" fmla="*/ 129 w 2638"/>
                              <a:gd name="T21" fmla="*/ 1489 h 2338"/>
                              <a:gd name="T22" fmla="*/ 96 w 2638"/>
                              <a:gd name="T23" fmla="*/ 1585 h 2338"/>
                              <a:gd name="T24" fmla="*/ 53 w 2638"/>
                              <a:gd name="T25" fmla="*/ 1682 h 2338"/>
                              <a:gd name="T26" fmla="*/ 32 w 2638"/>
                              <a:gd name="T27" fmla="*/ 1730 h 2338"/>
                              <a:gd name="T28" fmla="*/ 0 w 2638"/>
                              <a:gd name="T29" fmla="*/ 1875 h 2338"/>
                              <a:gd name="T30" fmla="*/ 22 w 2638"/>
                              <a:gd name="T31" fmla="*/ 2334 h 2338"/>
                              <a:gd name="T32" fmla="*/ 108 w 2638"/>
                              <a:gd name="T33" fmla="*/ 2588 h 2338"/>
                              <a:gd name="T34" fmla="*/ 194 w 2638"/>
                              <a:gd name="T35" fmla="*/ 2757 h 2338"/>
                              <a:gd name="T36" fmla="*/ 345 w 2638"/>
                              <a:gd name="T37" fmla="*/ 2902 h 2338"/>
                              <a:gd name="T38" fmla="*/ 669 w 2638"/>
                              <a:gd name="T39" fmla="*/ 3095 h 2338"/>
                              <a:gd name="T40" fmla="*/ 830 w 2638"/>
                              <a:gd name="T41" fmla="*/ 3179 h 2338"/>
                              <a:gd name="T42" fmla="*/ 992 w 2638"/>
                              <a:gd name="T43" fmla="*/ 3227 h 2338"/>
                              <a:gd name="T44" fmla="*/ 1196 w 2638"/>
                              <a:gd name="T45" fmla="*/ 3312 h 2338"/>
                              <a:gd name="T46" fmla="*/ 1412 w 2638"/>
                              <a:gd name="T47" fmla="*/ 3457 h 2338"/>
                              <a:gd name="T48" fmla="*/ 1639 w 2638"/>
                              <a:gd name="T49" fmla="*/ 3554 h 2338"/>
                              <a:gd name="T50" fmla="*/ 1779 w 2638"/>
                              <a:gd name="T51" fmla="*/ 3613 h 2338"/>
                              <a:gd name="T52" fmla="*/ 2006 w 2638"/>
                              <a:gd name="T53" fmla="*/ 3686 h 2338"/>
                              <a:gd name="T54" fmla="*/ 2771 w 2638"/>
                              <a:gd name="T55" fmla="*/ 3710 h 2338"/>
                              <a:gd name="T56" fmla="*/ 2986 w 2638"/>
                              <a:gd name="T57" fmla="*/ 3662 h 2338"/>
                              <a:gd name="T58" fmla="*/ 3106 w 2638"/>
                              <a:gd name="T59" fmla="*/ 3565 h 2338"/>
                              <a:gd name="T60" fmla="*/ 3267 w 2638"/>
                              <a:gd name="T61" fmla="*/ 3336 h 2338"/>
                              <a:gd name="T62" fmla="*/ 3343 w 2638"/>
                              <a:gd name="T63" fmla="*/ 3167 h 2338"/>
                              <a:gd name="T64" fmla="*/ 3472 w 2638"/>
                              <a:gd name="T65" fmla="*/ 1634 h 2338"/>
                              <a:gd name="T66" fmla="*/ 3569 w 2638"/>
                              <a:gd name="T67" fmla="*/ 1381 h 2338"/>
                              <a:gd name="T68" fmla="*/ 3710 w 2638"/>
                              <a:gd name="T69" fmla="*/ 1043 h 2338"/>
                              <a:gd name="T70" fmla="*/ 3741 w 2638"/>
                              <a:gd name="T71" fmla="*/ 971 h 2338"/>
                              <a:gd name="T72" fmla="*/ 3774 w 2638"/>
                              <a:gd name="T73" fmla="*/ 861 h 2338"/>
                              <a:gd name="T74" fmla="*/ 3741 w 2638"/>
                              <a:gd name="T75" fmla="*/ 464 h 2338"/>
                              <a:gd name="T76" fmla="*/ 3526 w 2638"/>
                              <a:gd name="T77" fmla="*/ 258 h 2338"/>
                              <a:gd name="T78" fmla="*/ 3451 w 2638"/>
                              <a:gd name="T79" fmla="*/ 233 h 2338"/>
                              <a:gd name="T80" fmla="*/ 3343 w 2638"/>
                              <a:gd name="T81" fmla="*/ 161 h 2338"/>
                              <a:gd name="T82" fmla="*/ 3041 w 2638"/>
                              <a:gd name="T83" fmla="*/ 101 h 2338"/>
                              <a:gd name="T84" fmla="*/ 2361 w 2638"/>
                              <a:gd name="T85" fmla="*/ 161 h 2338"/>
                              <a:gd name="T86" fmla="*/ 1769 w 2638"/>
                              <a:gd name="T87" fmla="*/ 113 h 2338"/>
                              <a:gd name="T88" fmla="*/ 1294 w 2638"/>
                              <a:gd name="T89" fmla="*/ 222 h 2338"/>
                              <a:gd name="T90" fmla="*/ 1272 w 2638"/>
                              <a:gd name="T91" fmla="*/ 391 h 233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638" h="2338">
                                <a:moveTo>
                                  <a:pt x="885" y="243"/>
                                </a:moveTo>
                                <a:cubicBezTo>
                                  <a:pt x="882" y="270"/>
                                  <a:pt x="885" y="299"/>
                                  <a:pt x="877" y="325"/>
                                </a:cubicBezTo>
                                <a:cubicBezTo>
                                  <a:pt x="872" y="342"/>
                                  <a:pt x="857" y="355"/>
                                  <a:pt x="847" y="370"/>
                                </a:cubicBezTo>
                                <a:cubicBezTo>
                                  <a:pt x="807" y="431"/>
                                  <a:pt x="764" y="480"/>
                                  <a:pt x="697" y="513"/>
                                </a:cubicBezTo>
                                <a:cubicBezTo>
                                  <a:pt x="674" y="547"/>
                                  <a:pt x="634" y="565"/>
                                  <a:pt x="600" y="588"/>
                                </a:cubicBezTo>
                                <a:cubicBezTo>
                                  <a:pt x="541" y="630"/>
                                  <a:pt x="448" y="680"/>
                                  <a:pt x="375" y="693"/>
                                </a:cubicBezTo>
                                <a:cubicBezTo>
                                  <a:pt x="355" y="705"/>
                                  <a:pt x="337" y="723"/>
                                  <a:pt x="315" y="730"/>
                                </a:cubicBezTo>
                                <a:cubicBezTo>
                                  <a:pt x="297" y="736"/>
                                  <a:pt x="258" y="747"/>
                                  <a:pt x="240" y="760"/>
                                </a:cubicBezTo>
                                <a:cubicBezTo>
                                  <a:pt x="229" y="768"/>
                                  <a:pt x="221" y="781"/>
                                  <a:pt x="210" y="790"/>
                                </a:cubicBezTo>
                                <a:cubicBezTo>
                                  <a:pt x="203" y="796"/>
                                  <a:pt x="195" y="800"/>
                                  <a:pt x="187" y="805"/>
                                </a:cubicBezTo>
                                <a:cubicBezTo>
                                  <a:pt x="159" y="848"/>
                                  <a:pt x="120" y="883"/>
                                  <a:pt x="90" y="925"/>
                                </a:cubicBezTo>
                                <a:cubicBezTo>
                                  <a:pt x="66" y="959"/>
                                  <a:pt x="82" y="949"/>
                                  <a:pt x="67" y="985"/>
                                </a:cubicBezTo>
                                <a:cubicBezTo>
                                  <a:pt x="58" y="1006"/>
                                  <a:pt x="47" y="1025"/>
                                  <a:pt x="37" y="1045"/>
                                </a:cubicBezTo>
                                <a:cubicBezTo>
                                  <a:pt x="32" y="1055"/>
                                  <a:pt x="22" y="1075"/>
                                  <a:pt x="22" y="1075"/>
                                </a:cubicBezTo>
                                <a:cubicBezTo>
                                  <a:pt x="15" y="1106"/>
                                  <a:pt x="6" y="1134"/>
                                  <a:pt x="0" y="1165"/>
                                </a:cubicBezTo>
                                <a:cubicBezTo>
                                  <a:pt x="5" y="1260"/>
                                  <a:pt x="8" y="1355"/>
                                  <a:pt x="15" y="1450"/>
                                </a:cubicBezTo>
                                <a:cubicBezTo>
                                  <a:pt x="19" y="1509"/>
                                  <a:pt x="56" y="1555"/>
                                  <a:pt x="75" y="1608"/>
                                </a:cubicBezTo>
                                <a:cubicBezTo>
                                  <a:pt x="90" y="1649"/>
                                  <a:pt x="104" y="1682"/>
                                  <a:pt x="135" y="1713"/>
                                </a:cubicBezTo>
                                <a:cubicBezTo>
                                  <a:pt x="149" y="1758"/>
                                  <a:pt x="202" y="1778"/>
                                  <a:pt x="240" y="1803"/>
                                </a:cubicBezTo>
                                <a:cubicBezTo>
                                  <a:pt x="283" y="1866"/>
                                  <a:pt x="396" y="1902"/>
                                  <a:pt x="465" y="1923"/>
                                </a:cubicBezTo>
                                <a:cubicBezTo>
                                  <a:pt x="495" y="1932"/>
                                  <a:pt x="560" y="1966"/>
                                  <a:pt x="577" y="1975"/>
                                </a:cubicBezTo>
                                <a:cubicBezTo>
                                  <a:pt x="610" y="1991"/>
                                  <a:pt x="654" y="1993"/>
                                  <a:pt x="690" y="2005"/>
                                </a:cubicBezTo>
                                <a:cubicBezTo>
                                  <a:pt x="739" y="2021"/>
                                  <a:pt x="782" y="2045"/>
                                  <a:pt x="832" y="2058"/>
                                </a:cubicBezTo>
                                <a:cubicBezTo>
                                  <a:pt x="875" y="2099"/>
                                  <a:pt x="925" y="2133"/>
                                  <a:pt x="982" y="2148"/>
                                </a:cubicBezTo>
                                <a:cubicBezTo>
                                  <a:pt x="1030" y="2179"/>
                                  <a:pt x="1086" y="2190"/>
                                  <a:pt x="1140" y="2208"/>
                                </a:cubicBezTo>
                                <a:cubicBezTo>
                                  <a:pt x="1171" y="2229"/>
                                  <a:pt x="1200" y="2238"/>
                                  <a:pt x="1237" y="2245"/>
                                </a:cubicBezTo>
                                <a:cubicBezTo>
                                  <a:pt x="1290" y="2271"/>
                                  <a:pt x="1336" y="2282"/>
                                  <a:pt x="1395" y="2290"/>
                                </a:cubicBezTo>
                                <a:cubicBezTo>
                                  <a:pt x="1562" y="2338"/>
                                  <a:pt x="1765" y="2308"/>
                                  <a:pt x="1927" y="2305"/>
                                </a:cubicBezTo>
                                <a:cubicBezTo>
                                  <a:pt x="1977" y="2292"/>
                                  <a:pt x="2026" y="2284"/>
                                  <a:pt x="2077" y="2275"/>
                                </a:cubicBezTo>
                                <a:cubicBezTo>
                                  <a:pt x="2102" y="2257"/>
                                  <a:pt x="2139" y="2238"/>
                                  <a:pt x="2160" y="2215"/>
                                </a:cubicBezTo>
                                <a:cubicBezTo>
                                  <a:pt x="2201" y="2169"/>
                                  <a:pt x="2229" y="2116"/>
                                  <a:pt x="2272" y="2073"/>
                                </a:cubicBezTo>
                                <a:cubicBezTo>
                                  <a:pt x="2284" y="2037"/>
                                  <a:pt x="2304" y="1999"/>
                                  <a:pt x="2325" y="1968"/>
                                </a:cubicBezTo>
                                <a:cubicBezTo>
                                  <a:pt x="2328" y="1685"/>
                                  <a:pt x="2248" y="1291"/>
                                  <a:pt x="2415" y="1015"/>
                                </a:cubicBezTo>
                                <a:cubicBezTo>
                                  <a:pt x="2431" y="959"/>
                                  <a:pt x="2449" y="907"/>
                                  <a:pt x="2482" y="858"/>
                                </a:cubicBezTo>
                                <a:cubicBezTo>
                                  <a:pt x="2501" y="785"/>
                                  <a:pt x="2549" y="717"/>
                                  <a:pt x="2580" y="648"/>
                                </a:cubicBezTo>
                                <a:cubicBezTo>
                                  <a:pt x="2587" y="633"/>
                                  <a:pt x="2596" y="619"/>
                                  <a:pt x="2602" y="603"/>
                                </a:cubicBezTo>
                                <a:cubicBezTo>
                                  <a:pt x="2611" y="581"/>
                                  <a:pt x="2625" y="535"/>
                                  <a:pt x="2625" y="535"/>
                                </a:cubicBezTo>
                                <a:cubicBezTo>
                                  <a:pt x="2624" y="516"/>
                                  <a:pt x="2638" y="351"/>
                                  <a:pt x="2602" y="288"/>
                                </a:cubicBezTo>
                                <a:cubicBezTo>
                                  <a:pt x="2564" y="221"/>
                                  <a:pt x="2513" y="201"/>
                                  <a:pt x="2452" y="160"/>
                                </a:cubicBezTo>
                                <a:cubicBezTo>
                                  <a:pt x="2437" y="150"/>
                                  <a:pt x="2416" y="154"/>
                                  <a:pt x="2400" y="145"/>
                                </a:cubicBezTo>
                                <a:cubicBezTo>
                                  <a:pt x="2368" y="127"/>
                                  <a:pt x="2357" y="112"/>
                                  <a:pt x="2325" y="100"/>
                                </a:cubicBezTo>
                                <a:cubicBezTo>
                                  <a:pt x="2262" y="77"/>
                                  <a:pt x="2182" y="72"/>
                                  <a:pt x="2115" y="63"/>
                                </a:cubicBezTo>
                                <a:cubicBezTo>
                                  <a:pt x="1972" y="66"/>
                                  <a:pt x="1784" y="29"/>
                                  <a:pt x="1642" y="100"/>
                                </a:cubicBezTo>
                                <a:cubicBezTo>
                                  <a:pt x="1456" y="96"/>
                                  <a:pt x="1370" y="121"/>
                                  <a:pt x="1230" y="70"/>
                                </a:cubicBezTo>
                                <a:cubicBezTo>
                                  <a:pt x="1060" y="75"/>
                                  <a:pt x="942" y="0"/>
                                  <a:pt x="900" y="138"/>
                                </a:cubicBezTo>
                                <a:cubicBezTo>
                                  <a:pt x="898" y="155"/>
                                  <a:pt x="885" y="215"/>
                                  <a:pt x="885" y="24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Text Box 10"/>
                        <wps:cNvSpPr txBox="1">
                          <a:spLocks noChangeArrowheads="1"/>
                        </wps:cNvSpPr>
                        <wps:spPr bwMode="auto">
                          <a:xfrm>
                            <a:off x="6585" y="5618"/>
                            <a:ext cx="3249" cy="1064"/>
                          </a:xfrm>
                          <a:prstGeom prst="rect">
                            <a:avLst/>
                          </a:prstGeom>
                          <a:solidFill>
                            <a:srgbClr val="FFFFFF"/>
                          </a:solidFill>
                          <a:ln>
                            <a:noFill/>
                          </a:ln>
                          <a:extLst>
                            <a:ext uri="{91240B29-F687-4F45-9708-019B960494DF}">
                              <a14:hiddenLine xmlns:a14="http://schemas.microsoft.com/office/drawing/2010/main" w="9525">
                                <a:solidFill>
                                  <a:srgbClr val="800000"/>
                                </a:solidFill>
                                <a:miter lim="800000"/>
                                <a:headEnd/>
                                <a:tailEnd/>
                              </a14:hiddenLine>
                            </a:ext>
                          </a:extLst>
                        </wps:spPr>
                        <wps:txbx>
                          <w:txbxContent>
                            <w:p w14:paraId="314923CA" w14:textId="77777777" w:rsidR="005511A4" w:rsidRPr="00BB4F09" w:rsidRDefault="005511A4" w:rsidP="005D522C">
                              <w:pPr>
                                <w:jc w:val="left"/>
                                <w:rPr>
                                  <w:rFonts w:ascii="Arial" w:hAnsi="Arial" w:cs="Arial"/>
                                  <w:sz w:val="16"/>
                                  <w:szCs w:val="16"/>
                                </w:rPr>
                              </w:pPr>
                              <w:r>
                                <w:rPr>
                                  <w:rFonts w:ascii="Arial" w:hAnsi="Arial" w:cs="Arial"/>
                                  <w:sz w:val="16"/>
                                  <w:szCs w:val="16"/>
                                </w:rPr>
                                <w:t>Interference in any way with the wetland, assessed with respect to the natural features and hydrologic and ecological functions of the wetland.</w:t>
                              </w:r>
                            </w:p>
                          </w:txbxContent>
                        </wps:txbx>
                        <wps:bodyPr rot="0" vert="horz" wrap="square" lIns="91440" tIns="45720" rIns="91440" bIns="45720" anchor="t" anchorCtr="0" upright="1">
                          <a:spAutoFit/>
                        </wps:bodyPr>
                      </wps:wsp>
                      <wps:wsp>
                        <wps:cNvPr id="298" name="Line 11"/>
                        <wps:cNvCnPr/>
                        <wps:spPr bwMode="auto">
                          <a:xfrm flipH="1" flipV="1">
                            <a:off x="4471" y="5000"/>
                            <a:ext cx="214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2"/>
                        <wps:cNvCnPr/>
                        <wps:spPr bwMode="auto">
                          <a:xfrm flipH="1">
                            <a:off x="4351" y="3550"/>
                            <a:ext cx="2260" cy="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CBE03B" id="Group 13" o:spid="_x0000_s1028" style="width:376.3pt;height:188.15pt;mso-position-horizontal-relative:char;mso-position-vertical-relative:line" coordorigin="2308,2965" coordsize="7526,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">
                <v:shape id="Text Box 4" o:spid="_x0000_s1029" type="#_x0000_t202" style="position:absolute;left:3979;top:3285;width:174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" stroked="f" strokecolor="maroon">
                  <v:textbox style="mso-fit-shape-to-text:t">
                    <w:txbxContent>
                      <w:p w14:paraId="46DBD0B0" w14:textId="77777777" w:rsidR="005511A4" w:rsidRDefault="005511A4" w:rsidP="00137B65">
                        <w:pPr>
                          <w:jc w:val="center"/>
                          <w:rPr>
                            <w:rFonts w:ascii="Arial" w:hAnsi="Arial" w:cs="Arial"/>
                            <w:sz w:val="16"/>
                            <w:szCs w:val="16"/>
                          </w:rPr>
                        </w:pPr>
                        <w:r>
                          <w:rPr>
                            <w:rFonts w:ascii="Arial" w:hAnsi="Arial" w:cs="Arial"/>
                            <w:sz w:val="16"/>
                            <w:szCs w:val="16"/>
                          </w:rPr>
                          <w:t>Other Areas</w:t>
                        </w:r>
                      </w:p>
                      <w:p w14:paraId="5FC04E58" w14:textId="77777777" w:rsidR="005511A4" w:rsidRPr="00BB4F09" w:rsidRDefault="005511A4" w:rsidP="00137B65">
                        <w:pPr>
                          <w:jc w:val="center"/>
                          <w:rPr>
                            <w:rFonts w:ascii="Arial" w:hAnsi="Arial" w:cs="Arial"/>
                            <w:sz w:val="16"/>
                            <w:szCs w:val="16"/>
                          </w:rPr>
                        </w:pPr>
                        <w:r>
                          <w:rPr>
                            <w:rFonts w:ascii="Arial" w:hAnsi="Arial" w:cs="Arial"/>
                            <w:sz w:val="16"/>
                            <w:szCs w:val="16"/>
                          </w:rPr>
                          <w:t>(30 or 120 metres)</w:t>
                        </w:r>
                      </w:p>
                    </w:txbxContent>
                  </v:textbox>
                </v:shape>
                <v:shape id="Text Box 5" o:spid="_x0000_s1030" type="#_x0000_t202" style="position:absolute;left:6589;top:4465;width:3156;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" stroked="f" strokecolor="maroon">
                  <v:textbox style="mso-fit-shape-to-text:t">
                    <w:txbxContent>
                      <w:p w14:paraId="2A422A8E" w14:textId="77777777" w:rsidR="005511A4" w:rsidRPr="00BB4F09" w:rsidRDefault="005511A4" w:rsidP="005D522C">
                        <w:pPr>
                          <w:jc w:val="left"/>
                          <w:rPr>
                            <w:rFonts w:ascii="Arial" w:hAnsi="Arial" w:cs="Arial"/>
                            <w:sz w:val="16"/>
                            <w:szCs w:val="16"/>
                          </w:rPr>
                        </w:pPr>
                        <w:r w:rsidRPr="00BB4F09">
                          <w:rPr>
                            <w:rFonts w:ascii="Arial" w:hAnsi="Arial" w:cs="Arial"/>
                            <w:sz w:val="16"/>
                            <w:szCs w:val="16"/>
                          </w:rPr>
                          <w:t xml:space="preserve">Development (as defined </w:t>
                        </w:r>
                        <w:r>
                          <w:rPr>
                            <w:rFonts w:ascii="Arial" w:hAnsi="Arial" w:cs="Arial"/>
                            <w:sz w:val="16"/>
                            <w:szCs w:val="16"/>
                          </w:rPr>
                          <w:t>in</w:t>
                        </w:r>
                        <w:r w:rsidRPr="00BB4F09">
                          <w:rPr>
                            <w:rFonts w:ascii="Arial" w:hAnsi="Arial" w:cs="Arial"/>
                            <w:sz w:val="16"/>
                            <w:szCs w:val="16"/>
                          </w:rPr>
                          <w:t xml:space="preserve"> the Act)</w:t>
                        </w:r>
                        <w:r>
                          <w:rPr>
                            <w:rFonts w:ascii="Arial" w:hAnsi="Arial" w:cs="Arial"/>
                            <w:sz w:val="16"/>
                            <w:szCs w:val="16"/>
                          </w:rPr>
                          <w:t>, assessed with respect to the hydrologic function of the wetland.</w:t>
                        </w:r>
                      </w:p>
                    </w:txbxContent>
                  </v:textbox>
                </v:shape>
                <v:line id="Line 6" o:spid="_x0000_s1031" style="position:absolute;flip:x;visibility:visible;mso-wrap-style:square" from="5195,4824" to="661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shape id="Text Box 7" o:spid="_x0000_s1032" type="#_x0000_t202" style="position:absolute;left:6592;top:3107;width:306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" stroked="f" strokecolor="maroon">
                  <v:textbox style="mso-fit-shape-to-text:t">
                    <w:txbxContent>
                      <w:p w14:paraId="2222EC13" w14:textId="77777777" w:rsidR="005511A4" w:rsidRPr="00BB4F09" w:rsidRDefault="005511A4" w:rsidP="005D522C">
                        <w:pPr>
                          <w:jc w:val="left"/>
                          <w:rPr>
                            <w:rFonts w:ascii="Arial" w:hAnsi="Arial" w:cs="Arial"/>
                            <w:sz w:val="16"/>
                            <w:szCs w:val="16"/>
                          </w:rPr>
                        </w:pPr>
                        <w:r w:rsidRPr="00BB4F09">
                          <w:rPr>
                            <w:rFonts w:ascii="Arial" w:hAnsi="Arial" w:cs="Arial"/>
                            <w:sz w:val="16"/>
                            <w:szCs w:val="16"/>
                          </w:rPr>
                          <w:t xml:space="preserve">Development (as defined </w:t>
                        </w:r>
                        <w:r>
                          <w:rPr>
                            <w:rFonts w:ascii="Arial" w:hAnsi="Arial" w:cs="Arial"/>
                            <w:sz w:val="16"/>
                            <w:szCs w:val="16"/>
                          </w:rPr>
                          <w:t>in the</w:t>
                        </w:r>
                        <w:r w:rsidRPr="00BB4F09">
                          <w:rPr>
                            <w:rFonts w:ascii="Arial" w:hAnsi="Arial" w:cs="Arial"/>
                            <w:sz w:val="16"/>
                            <w:szCs w:val="16"/>
                          </w:rPr>
                          <w:t xml:space="preserve"> Act)</w:t>
                        </w:r>
                        <w:r>
                          <w:rPr>
                            <w:rFonts w:ascii="Arial" w:hAnsi="Arial" w:cs="Arial"/>
                            <w:sz w:val="16"/>
                            <w:szCs w:val="16"/>
                          </w:rPr>
                          <w:t>, assessed with respect to the control of flooding, erosion, pollution, dynamic beaches and conservation of land.</w:t>
                        </w:r>
                      </w:p>
                    </w:txbxContent>
                  </v:textbox>
                </v:shape>
                <v:shape id="Freeform 8" o:spid="_x0000_s1033" style="position:absolute;left:3527;top:4160;width:1363;height:1348;visibility:visible;mso-wrap-style:square;v-text-anchor:top" coordsize="2638,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" path="m885,243v-3,27,,56,-8,82c872,342,857,355,847,370,807,431,764,480,697,513v-23,34,-63,52,-97,75c541,630,448,680,375,693v-20,12,-38,30,-60,37c297,736,258,747,240,760v-11,8,-19,21,-30,30c203,796,195,800,187,805v-28,43,-67,78,-97,120c66,959,82,949,67,985v-9,21,-20,40,-30,60c32,1055,22,1075,22,1075v-7,31,-16,59,-22,90c5,1260,8,1355,15,1450v4,59,41,105,60,158c90,1649,104,1682,135,1713v14,45,67,65,105,90c283,1866,396,1902,465,1923v30,9,95,43,112,52c610,1991,654,1993,690,2005v49,16,92,40,142,53c875,2099,925,2133,982,2148v48,31,104,42,158,60c1171,2229,1200,2238,1237,2245v53,26,99,37,158,45c1562,2338,1765,2308,1927,2305v50,-13,99,-21,150,-30c2102,2257,2139,2238,2160,2215v41,-46,69,-99,112,-142c2284,2037,2304,1999,2325,1968v3,-283,-77,-677,90,-953c2431,959,2449,907,2482,858v19,-73,67,-141,98,-210c2587,633,2596,619,2602,603v9,-22,23,-68,23,-68c2624,516,2638,351,2602,288v-38,-67,-89,-87,-150,-128c2437,150,2416,154,2400,145v-32,-18,-43,-33,-75,-45c2262,77,2182,72,2115,63v-143,3,-331,-34,-473,37c1456,96,1370,121,1230,70,1060,75,942,,900,138v-2,17,-15,77,-15,105xe" fillcolor="silver" stroked="f">
                  <v:path arrowok="t" o:connecttype="custom" o:connectlocs="236,81;234,108;226,123;186,171;160,195;100,231;84,243;64,253;56,262;50,268;24,307;18,327;10,348;6,357;0,387;4,482;20,534;36,570;64,600;124,639;154,657;184,667;222,684;262,714;304,734;330,746;373,761;515,766;554,756;577,736;607,689;621,654;645,337;662,285;689,216;694,201;701,178;694,96;655,53;641,48;621,33;565,21;438,33;329,23;240,46;236,81" o:connectangles="0,0,0,0,0,0,0,0,0,0,0,0,0,0,0,0,0,0,0,0,0,0,0,0,0,0,0,0,0,0,0,0,0,0,0,0,0,0,0,0,0,0,0,0,0,0"/>
                </v:shape>
                <v:shape id="Freeform 9" o:spid="_x0000_s1034" style="position:absolute;left:2308;top:2965;width:3793;height:3763;visibility:visible;mso-wrap-style:square;v-text-anchor:top" coordsize="2638,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" path="m885,243v-3,27,,56,-8,82c872,342,857,355,847,370,807,431,764,480,697,513v-23,34,-63,52,-97,75c541,630,448,680,375,693v-20,12,-38,30,-60,37c297,736,258,747,240,760v-11,8,-19,21,-30,30c203,796,195,800,187,805v-28,43,-67,78,-97,120c66,959,82,949,67,985v-9,21,-20,40,-30,60c32,1055,22,1075,22,1075v-7,31,-16,59,-22,90c5,1260,8,1355,15,1450v4,59,41,105,60,158c90,1649,104,1682,135,1713v14,45,67,65,105,90c283,1866,396,1902,465,1923v30,9,95,43,112,52c610,1991,654,1993,690,2005v49,16,92,40,142,53c875,2099,925,2133,982,2148v48,31,104,42,158,60c1171,2229,1200,2238,1237,2245v53,26,99,37,158,45c1562,2338,1765,2308,1927,2305v50,-13,99,-21,150,-30c2102,2257,2139,2238,2160,2215v41,-46,69,-99,112,-142c2284,2037,2304,1999,2325,1968v3,-283,-77,-677,90,-953c2431,959,2449,907,2482,858v19,-73,67,-141,98,-210c2587,633,2596,619,2602,603v9,-22,23,-68,23,-68c2624,516,2638,351,2602,288v-38,-67,-89,-87,-150,-128c2437,150,2416,154,2400,145v-32,-18,-43,-33,-75,-45c2262,77,2182,72,2115,63v-143,3,-331,-34,-473,37c1456,96,1370,121,1230,70,1060,75,942,,900,138v-2,17,-15,77,-15,105xe" filled="f">
                  <v:path arrowok="t" o:connecttype="custom" o:connectlocs="1829,629;1813,842;1751,959;1441,1329;1241,1523;775,1795;651,1891;496,1968;434,2047;387,2086;185,2397;138,2551;76,2707;46,2784;0,3018;32,3757;155,4165;279,4437;496,4671;962,4981;1193,5117;1426,5194;1720,5331;2030,5564;2357,5720;2558,5815;2884,5933;3984,5971;4293,5894;4466,5738;4697,5369;4807,5097;4992,2630;5132,2223;5334,1679;5379,1563;5426,1386;5379,747;5070,415;4962,375;4807,259;4372,163;3395,259;2544,182;1861,357;1829,629" o:connectangles="0,0,0,0,0,0,0,0,0,0,0,0,0,0,0,0,0,0,0,0,0,0,0,0,0,0,0,0,0,0,0,0,0,0,0,0,0,0,0,0,0,0,0,0,0,0"/>
                </v:shape>
                <v:shape id="Text Box 10" o:spid="_x0000_s1035" type="#_x0000_t202" style="position:absolute;left:6585;top:5618;width:3249;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" stroked="f" strokecolor="maroon">
                  <v:textbox style="mso-fit-shape-to-text:t">
                    <w:txbxContent>
                      <w:p w14:paraId="314923CA" w14:textId="77777777" w:rsidR="005511A4" w:rsidRPr="00BB4F09" w:rsidRDefault="005511A4" w:rsidP="005D522C">
                        <w:pPr>
                          <w:jc w:val="left"/>
                          <w:rPr>
                            <w:rFonts w:ascii="Arial" w:hAnsi="Arial" w:cs="Arial"/>
                            <w:sz w:val="16"/>
                            <w:szCs w:val="16"/>
                          </w:rPr>
                        </w:pPr>
                        <w:r>
                          <w:rPr>
                            <w:rFonts w:ascii="Arial" w:hAnsi="Arial" w:cs="Arial"/>
                            <w:sz w:val="16"/>
                            <w:szCs w:val="16"/>
                          </w:rPr>
                          <w:t>Interference in any way with the wetland, assessed with respect to the natural features and hydrologic and ecological functions of the wetland.</w:t>
                        </w:r>
                      </w:p>
                    </w:txbxContent>
                  </v:textbox>
                </v:shape>
                <v:line id="Line 11" o:spid="_x0000_s1036" style="position:absolute;flip:x y;visibility:visible;mso-wrap-style:square" from="4471,5000" to="6611,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"/>
                <v:line id="Line 12" o:spid="_x0000_s1037" style="position:absolute;flip:x;visibility:visible;mso-wrap-style:square" from="4351,3550" to="661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"/>
                <w10:anchorlock/>
              </v:group>
            </w:pict>
          </mc:Fallback>
        </mc:AlternateContent>
      </w:r>
    </w:p>
    <w:p w14:paraId="48EB6B5B" w14:textId="77777777" w:rsidR="00171274" w:rsidRDefault="00171274" w:rsidP="00171274">
      <w:pPr>
        <w:pStyle w:val="Caption"/>
      </w:pPr>
    </w:p>
    <w:p w14:paraId="2797F763" w14:textId="1B65719F" w:rsidR="00171274" w:rsidRPr="00B20E09" w:rsidRDefault="00171274" w:rsidP="00171274">
      <w:bookmarkStart w:id="486" w:name="_Toc32574494"/>
      <w:r>
        <w:t xml:space="preserve">Figure </w:t>
      </w:r>
      <w:r w:rsidR="00D01C27">
        <w:fldChar w:fldCharType="begin"/>
      </w:r>
      <w:r w:rsidR="00D01C27">
        <w:instrText xml:space="preserve"> SEQ Figure \* ARABIC </w:instrText>
      </w:r>
      <w:r w:rsidR="00D01C27">
        <w:fldChar w:fldCharType="separate"/>
      </w:r>
      <w:r>
        <w:rPr>
          <w:noProof/>
        </w:rPr>
        <w:t>10</w:t>
      </w:r>
      <w:r w:rsidR="00D01C27">
        <w:rPr>
          <w:noProof/>
        </w:rPr>
        <w:fldChar w:fldCharType="end"/>
      </w:r>
      <w:r>
        <w:t>: Th</w:t>
      </w:r>
      <w:r w:rsidRPr="000153DD">
        <w:t>ree ways the CA Act and individual CA regulations address wetlands and other areas.</w:t>
      </w:r>
      <w:bookmarkEnd w:id="486"/>
    </w:p>
    <w:p w14:paraId="2F9D9EC5" w14:textId="77777777" w:rsidR="00186DD2" w:rsidRPr="0051073A" w:rsidRDefault="00186DD2" w:rsidP="005D522C">
      <w:pPr>
        <w:ind w:left="0"/>
        <w:rPr>
          <w:rFonts w:eastAsia="Times New Roman" w:cs="Times New Roman"/>
          <w:sz w:val="24"/>
          <w:szCs w:val="24"/>
          <w:lang w:val="en-US"/>
        </w:rPr>
      </w:pPr>
    </w:p>
    <w:p w14:paraId="06A54871" w14:textId="77777777" w:rsidR="0061447F" w:rsidRDefault="009D5DA7" w:rsidP="00AF4233">
      <w:pPr>
        <w:rPr>
          <w:rFonts w:eastAsia="Times New Roman" w:cs="Times New Roman"/>
          <w:sz w:val="24"/>
          <w:szCs w:val="24"/>
          <w:lang w:val="en-US"/>
        </w:rPr>
      </w:pPr>
      <w:r w:rsidRPr="0051073A">
        <w:rPr>
          <w:rFonts w:eastAsia="Times New Roman" w:cs="Times New Roman"/>
          <w:sz w:val="24"/>
          <w:szCs w:val="24"/>
          <w:lang w:val="en-US"/>
        </w:rPr>
        <w:t>P</w:t>
      </w:r>
      <w:r w:rsidR="0061447F" w:rsidRPr="0051073A">
        <w:rPr>
          <w:rFonts w:eastAsia="Times New Roman" w:cs="Times New Roman"/>
          <w:sz w:val="24"/>
          <w:szCs w:val="24"/>
          <w:lang w:val="en-US"/>
        </w:rPr>
        <w:t>ortions of wetlands may also be regulated due to presence of hazardous lands such as regulated floodplains or unstable soils.  The applicable sections of this guideline document should be referenced with respect to these hazards.</w:t>
      </w:r>
    </w:p>
    <w:p w14:paraId="27A13E15" w14:textId="77777777" w:rsidR="0051073A" w:rsidRPr="0051073A" w:rsidRDefault="0051073A" w:rsidP="00AF4233">
      <w:pPr>
        <w:rPr>
          <w:rFonts w:eastAsia="Times New Roman" w:cs="Times New Roman"/>
          <w:sz w:val="24"/>
          <w:szCs w:val="24"/>
          <w:lang w:val="en-US"/>
        </w:rPr>
      </w:pPr>
    </w:p>
    <w:p w14:paraId="2577B2FA" w14:textId="77777777" w:rsidR="0061447F" w:rsidRPr="0051073A" w:rsidRDefault="0061447F" w:rsidP="00AF4233">
      <w:pPr>
        <w:rPr>
          <w:rFonts w:eastAsia="Times New Roman" w:cs="Times New Roman"/>
          <w:color w:val="000000"/>
          <w:sz w:val="24"/>
          <w:szCs w:val="24"/>
        </w:rPr>
      </w:pPr>
      <w:r w:rsidRPr="0051073A">
        <w:rPr>
          <w:rFonts w:eastAsia="Times New Roman" w:cs="Times New Roman"/>
          <w:sz w:val="24"/>
          <w:szCs w:val="24"/>
        </w:rPr>
        <w:t>Removal</w:t>
      </w:r>
      <w:r w:rsidRPr="0051073A">
        <w:rPr>
          <w:rFonts w:eastAsia="Times New Roman" w:cs="Times New Roman"/>
          <w:color w:val="000000"/>
          <w:sz w:val="24"/>
          <w:szCs w:val="24"/>
        </w:rPr>
        <w:t xml:space="preserve">, filling, dredging, or changing the hydrologic regime of wetlands (e.g. ponds or drains) can result in reducing the capacity of wetlands to retain water.  This can result in higher flows in watercourses with resulting increases in flooding and erosion.  As well, with no ability to retain water, the ability to recharge the aquifer is reduced, and the hydrologic cycle is modified. </w:t>
      </w:r>
    </w:p>
    <w:p w14:paraId="019D8C24" w14:textId="3D870033" w:rsidR="0051073A" w:rsidRDefault="0061447F" w:rsidP="00AF4233">
      <w:pPr>
        <w:rPr>
          <w:rFonts w:eastAsia="Times New Roman" w:cs="Times New Roman"/>
          <w:color w:val="000000"/>
          <w:sz w:val="24"/>
          <w:szCs w:val="24"/>
        </w:rPr>
      </w:pPr>
      <w:r w:rsidRPr="0051073A">
        <w:rPr>
          <w:rFonts w:eastAsia="Times New Roman" w:cs="Times New Roman"/>
          <w:color w:val="000000"/>
          <w:sz w:val="24"/>
          <w:szCs w:val="24"/>
        </w:rPr>
        <w:t>Development in wetlands has the potential to interfere with many of the natural features or ecological functions of wetlands.  Development may remove or impact wildlife species and their habitat, degrade or remove natural vegetation communities and impair water quality and quantity in both surface and groundwater.  As a result, development within wetlands can impact conservation of land</w:t>
      </w:r>
      <w:r w:rsidR="0051073A">
        <w:rPr>
          <w:rFonts w:eastAsia="Times New Roman" w:cs="Times New Roman"/>
          <w:color w:val="000000"/>
          <w:sz w:val="24"/>
          <w:szCs w:val="24"/>
        </w:rPr>
        <w:t>.</w:t>
      </w:r>
    </w:p>
    <w:p w14:paraId="03D8BA8D" w14:textId="77777777" w:rsidR="0061447F" w:rsidRPr="0051073A" w:rsidRDefault="0061447F" w:rsidP="00AF4233">
      <w:pPr>
        <w:rPr>
          <w:rFonts w:eastAsia="Times New Roman" w:cs="Times New Roman"/>
          <w:color w:val="000000"/>
          <w:sz w:val="24"/>
          <w:szCs w:val="24"/>
        </w:rPr>
      </w:pPr>
      <w:r w:rsidRPr="0051073A">
        <w:rPr>
          <w:rFonts w:eastAsia="Times New Roman" w:cs="Times New Roman"/>
          <w:color w:val="000000"/>
          <w:sz w:val="24"/>
          <w:szCs w:val="24"/>
        </w:rPr>
        <w:t xml:space="preserve"> </w:t>
      </w:r>
    </w:p>
    <w:p w14:paraId="73F9F5DE" w14:textId="77777777" w:rsidR="009D5DA7" w:rsidRDefault="0061447F" w:rsidP="00AF4233">
      <w:pPr>
        <w:rPr>
          <w:rFonts w:eastAsia="Times New Roman" w:cs="Times New Roman"/>
          <w:color w:val="000000"/>
          <w:sz w:val="24"/>
          <w:szCs w:val="24"/>
          <w:lang w:val="en-US"/>
        </w:rPr>
      </w:pPr>
      <w:r w:rsidRPr="0051073A">
        <w:rPr>
          <w:rFonts w:eastAsia="Times New Roman" w:cs="Times New Roman"/>
          <w:color w:val="000000"/>
          <w:sz w:val="24"/>
          <w:szCs w:val="24"/>
          <w:lang w:val="en-US"/>
        </w:rPr>
        <w:t xml:space="preserve">Many wetlands develop on organic soils and, as a result, when reviewing development within a wetland, the soil composition should be reviewed.  Where the soils are organic then </w:t>
      </w:r>
      <w:r w:rsidR="00BE74B5" w:rsidRPr="0051073A">
        <w:rPr>
          <w:rFonts w:eastAsia="Times New Roman" w:cs="Times New Roman"/>
          <w:color w:val="000000"/>
          <w:sz w:val="24"/>
          <w:szCs w:val="24"/>
          <w:lang w:val="en-US"/>
        </w:rPr>
        <w:t>Section 5.0</w:t>
      </w:r>
      <w:r w:rsidRPr="0051073A">
        <w:rPr>
          <w:rFonts w:eastAsia="Times New Roman" w:cs="Times New Roman"/>
          <w:color w:val="000000"/>
          <w:sz w:val="24"/>
          <w:szCs w:val="24"/>
          <w:lang w:val="en-US"/>
        </w:rPr>
        <w:t xml:space="preserve"> (Hazardous Lands) should also be reviewed</w:t>
      </w:r>
      <w:r w:rsidR="009D5DA7" w:rsidRPr="0051073A">
        <w:rPr>
          <w:rFonts w:eastAsia="Times New Roman" w:cs="Times New Roman"/>
          <w:color w:val="000000"/>
          <w:sz w:val="24"/>
          <w:szCs w:val="24"/>
          <w:lang w:val="en-US"/>
        </w:rPr>
        <w:t>.</w:t>
      </w:r>
    </w:p>
    <w:p w14:paraId="05E24249" w14:textId="77777777" w:rsidR="0051073A" w:rsidRPr="0051073A" w:rsidRDefault="0051073A" w:rsidP="00AF4233">
      <w:pPr>
        <w:rPr>
          <w:rFonts w:eastAsia="Times New Roman" w:cs="Times New Roman"/>
          <w:color w:val="000000"/>
          <w:sz w:val="24"/>
          <w:szCs w:val="24"/>
          <w:lang w:val="en-US"/>
        </w:rPr>
      </w:pPr>
    </w:p>
    <w:p w14:paraId="0E817DEE" w14:textId="77777777" w:rsidR="0061447F" w:rsidRDefault="00557BD3" w:rsidP="00AF4233">
      <w:pPr>
        <w:rPr>
          <w:rFonts w:eastAsia="Times New Roman" w:cs="Times New Roman"/>
          <w:color w:val="000000"/>
          <w:sz w:val="24"/>
          <w:szCs w:val="24"/>
        </w:rPr>
      </w:pPr>
      <w:r w:rsidRPr="0051073A">
        <w:rPr>
          <w:rFonts w:eastAsia="Times New Roman" w:cs="Times New Roman"/>
          <w:color w:val="000000"/>
          <w:sz w:val="24"/>
          <w:szCs w:val="24"/>
          <w:lang w:val="en-US"/>
        </w:rPr>
        <w:t>P</w:t>
      </w:r>
      <w:r w:rsidRPr="0051073A">
        <w:rPr>
          <w:rFonts w:eastAsia="Times New Roman" w:cs="Times New Roman"/>
          <w:color w:val="000000"/>
          <w:sz w:val="24"/>
          <w:szCs w:val="24"/>
        </w:rPr>
        <w:t xml:space="preserve">ollution </w:t>
      </w:r>
      <w:r w:rsidR="0061447F" w:rsidRPr="0051073A">
        <w:rPr>
          <w:rFonts w:eastAsia="Times New Roman" w:cs="Times New Roman"/>
          <w:color w:val="000000"/>
          <w:sz w:val="24"/>
          <w:szCs w:val="24"/>
        </w:rPr>
        <w:t>from development in the form of improperly installed or maintained septic systems or urban runoff has the potential to interfere with the wetland.  Proposals to drain stormwater management facilities into wetlands do not benefit the wetland through constant flows for dilution and moving particulate matter.  Nutrients, chemicals, and sediments could enter the wetland impeding the function of the wetland.</w:t>
      </w:r>
    </w:p>
    <w:p w14:paraId="5B9C5B62" w14:textId="77777777" w:rsidR="0051073A" w:rsidRPr="0051073A" w:rsidRDefault="0051073A" w:rsidP="00AF4233">
      <w:pPr>
        <w:rPr>
          <w:rFonts w:eastAsia="Times New Roman" w:cs="Times New Roman"/>
          <w:color w:val="000000"/>
          <w:sz w:val="24"/>
          <w:szCs w:val="24"/>
        </w:rPr>
      </w:pPr>
    </w:p>
    <w:p w14:paraId="7B8E89E5" w14:textId="77777777" w:rsidR="0061447F" w:rsidRDefault="0061447F" w:rsidP="00AF4233">
      <w:pPr>
        <w:rPr>
          <w:rFonts w:eastAsia="Times New Roman" w:cs="Times New Roman"/>
          <w:sz w:val="24"/>
          <w:szCs w:val="24"/>
        </w:rPr>
      </w:pPr>
      <w:r w:rsidRPr="0051073A">
        <w:rPr>
          <w:rFonts w:eastAsia="Times New Roman" w:cs="Times New Roman"/>
          <w:sz w:val="24"/>
          <w:szCs w:val="24"/>
        </w:rPr>
        <w:t>Many individual and cumulative hydrologic impacts to a wetland commonly occur within the catchment area of the wetland.  It is important to consider the linkages between small wetlands and headwater areas, impacts of stormwater, and upstream constrictions to flow. Impacts to the hydrologic function of a wetland due to development within the “other areas” may also result from changes in imperviousness/infiltration due to a removal or change in vegetation, soil compaction during construction, disruption or alteration of groundwater flow paths due to underground construction, etc.</w:t>
      </w:r>
    </w:p>
    <w:p w14:paraId="107AB52D" w14:textId="77777777" w:rsidR="00DF5BDE" w:rsidRDefault="00DF5BDE" w:rsidP="00AF4233"/>
    <w:p w14:paraId="499C97F9" w14:textId="19050180" w:rsidR="00DF5BDE" w:rsidRPr="000153DD" w:rsidRDefault="00107662" w:rsidP="00AF4233">
      <w:pPr>
        <w:pStyle w:val="Style3"/>
        <w:spacing w:after="0"/>
        <w:outlineLvl w:val="2"/>
        <w:rPr>
          <w:rFonts w:asciiTheme="minorHAnsi" w:hAnsiTheme="minorHAnsi"/>
        </w:rPr>
      </w:pPr>
      <w:bookmarkStart w:id="487" w:name="_Toc32349349"/>
      <w:bookmarkStart w:id="488" w:name="_Toc32574472"/>
      <w:r w:rsidRPr="0088052E">
        <w:rPr>
          <w:rFonts w:asciiTheme="minorHAnsi" w:hAnsiTheme="minorHAnsi"/>
        </w:rPr>
        <w:t>7.2.1</w:t>
      </w:r>
      <w:r w:rsidR="00DF5BDE" w:rsidRPr="0088052E">
        <w:rPr>
          <w:rFonts w:asciiTheme="minorHAnsi" w:hAnsiTheme="minorHAnsi"/>
        </w:rPr>
        <w:t xml:space="preserve"> Wetland Boundary </w:t>
      </w:r>
      <w:r w:rsidR="00DF5BDE" w:rsidRPr="000153DD">
        <w:rPr>
          <w:rFonts w:asciiTheme="minorHAnsi" w:hAnsiTheme="minorHAnsi"/>
        </w:rPr>
        <w:t>Identification</w:t>
      </w:r>
      <w:bookmarkEnd w:id="487"/>
      <w:bookmarkEnd w:id="488"/>
      <w:r w:rsidR="00DF5BDE" w:rsidRPr="000153DD">
        <w:rPr>
          <w:rFonts w:asciiTheme="minorHAnsi" w:hAnsiTheme="minorHAnsi"/>
        </w:rPr>
        <w:t xml:space="preserve"> </w:t>
      </w:r>
    </w:p>
    <w:p w14:paraId="1EEEEB43" w14:textId="008A6774" w:rsidR="00DF5BDE" w:rsidRPr="000153DD" w:rsidRDefault="00DF5BDE" w:rsidP="00AF4233">
      <w:pPr>
        <w:rPr>
          <w:rFonts w:ascii="Calibri" w:hAnsi="Calibri" w:cs="Calibri"/>
          <w:bCs/>
          <w:color w:val="17365D" w:themeColor="text2" w:themeShade="BF"/>
          <w:sz w:val="23"/>
          <w:szCs w:val="23"/>
        </w:rPr>
      </w:pPr>
    </w:p>
    <w:p w14:paraId="3A6F9FE4" w14:textId="77777777" w:rsidR="00DF5BDE" w:rsidRPr="00962A35" w:rsidRDefault="00DF5BDE" w:rsidP="00AF4233">
      <w:pPr>
        <w:rPr>
          <w:rFonts w:ascii="Calibri" w:hAnsi="Calibri" w:cs="Calibri"/>
          <w:bCs/>
          <w:sz w:val="24"/>
          <w:szCs w:val="24"/>
        </w:rPr>
      </w:pPr>
      <w:r w:rsidRPr="00962A35">
        <w:rPr>
          <w:rFonts w:ascii="Calibri" w:hAnsi="Calibri" w:cs="Calibri"/>
          <w:bCs/>
          <w:sz w:val="24"/>
          <w:szCs w:val="24"/>
        </w:rPr>
        <w:t xml:space="preserve">For </w:t>
      </w:r>
      <w:r w:rsidRPr="00962A35">
        <w:rPr>
          <w:rFonts w:ascii="Calibri" w:hAnsi="Calibri" w:cs="Calibri"/>
          <w:bCs/>
          <w:iCs/>
          <w:sz w:val="24"/>
          <w:szCs w:val="24"/>
        </w:rPr>
        <w:t xml:space="preserve">development </w:t>
      </w:r>
      <w:r w:rsidRPr="00962A35">
        <w:rPr>
          <w:rFonts w:ascii="Calibri" w:hAnsi="Calibri" w:cs="Calibri"/>
          <w:bCs/>
          <w:sz w:val="24"/>
          <w:szCs w:val="24"/>
        </w:rPr>
        <w:t xml:space="preserve">proposals where a </w:t>
      </w:r>
      <w:r w:rsidRPr="00962A35">
        <w:rPr>
          <w:rFonts w:ascii="Calibri" w:hAnsi="Calibri" w:cs="Calibri"/>
          <w:bCs/>
          <w:iCs/>
          <w:sz w:val="24"/>
          <w:szCs w:val="24"/>
        </w:rPr>
        <w:t xml:space="preserve">wetland </w:t>
      </w:r>
      <w:r w:rsidRPr="00962A35">
        <w:rPr>
          <w:rFonts w:ascii="Calibri" w:hAnsi="Calibri" w:cs="Calibri"/>
          <w:bCs/>
          <w:sz w:val="24"/>
          <w:szCs w:val="24"/>
        </w:rPr>
        <w:t xml:space="preserve">is present on or adjacent to lands subject to the </w:t>
      </w:r>
      <w:r w:rsidRPr="00962A35">
        <w:rPr>
          <w:rFonts w:ascii="Calibri" w:hAnsi="Calibri" w:cs="Calibri"/>
          <w:bCs/>
          <w:iCs/>
          <w:sz w:val="24"/>
          <w:szCs w:val="24"/>
        </w:rPr>
        <w:t xml:space="preserve">development </w:t>
      </w:r>
      <w:r w:rsidRPr="00962A35">
        <w:rPr>
          <w:rFonts w:ascii="Calibri" w:hAnsi="Calibri" w:cs="Calibri"/>
          <w:bCs/>
          <w:sz w:val="24"/>
          <w:szCs w:val="24"/>
        </w:rPr>
        <w:t xml:space="preserve">proposal, CVCA may require on-site </w:t>
      </w:r>
      <w:r w:rsidRPr="00962A35">
        <w:rPr>
          <w:rFonts w:ascii="Calibri" w:hAnsi="Calibri" w:cs="Calibri"/>
          <w:bCs/>
          <w:iCs/>
          <w:sz w:val="24"/>
          <w:szCs w:val="24"/>
        </w:rPr>
        <w:t xml:space="preserve">wetland </w:t>
      </w:r>
      <w:r w:rsidRPr="00962A35">
        <w:rPr>
          <w:rFonts w:ascii="Calibri" w:hAnsi="Calibri" w:cs="Calibri"/>
          <w:bCs/>
          <w:sz w:val="24"/>
          <w:szCs w:val="24"/>
        </w:rPr>
        <w:t xml:space="preserve">boundary delineation/staking completed by an Ontario Wetland Evaluation System (OWES) qualified professional. The boundary delineation shall be illustrated on a Reference Plan or Site Plan. Where a </w:t>
      </w:r>
      <w:r w:rsidRPr="00962A35">
        <w:rPr>
          <w:rFonts w:ascii="Calibri" w:hAnsi="Calibri" w:cs="Calibri"/>
          <w:bCs/>
          <w:iCs/>
          <w:sz w:val="24"/>
          <w:szCs w:val="24"/>
        </w:rPr>
        <w:t xml:space="preserve">wetland </w:t>
      </w:r>
      <w:r w:rsidRPr="00962A35">
        <w:rPr>
          <w:rFonts w:ascii="Calibri" w:hAnsi="Calibri" w:cs="Calibri"/>
          <w:bCs/>
          <w:sz w:val="24"/>
          <w:szCs w:val="24"/>
        </w:rPr>
        <w:t xml:space="preserve">boundary identified on-site differs from the approved Ontario Ministry of Natural Resources Provincially Significant </w:t>
      </w:r>
      <w:r w:rsidRPr="00962A35">
        <w:rPr>
          <w:rFonts w:ascii="Calibri" w:hAnsi="Calibri" w:cs="Calibri"/>
          <w:bCs/>
          <w:iCs/>
          <w:sz w:val="24"/>
          <w:szCs w:val="24"/>
        </w:rPr>
        <w:t xml:space="preserve">Wetland </w:t>
      </w:r>
      <w:r w:rsidRPr="00962A35">
        <w:rPr>
          <w:rFonts w:ascii="Calibri" w:hAnsi="Calibri" w:cs="Calibri"/>
          <w:bCs/>
          <w:sz w:val="24"/>
          <w:szCs w:val="24"/>
        </w:rPr>
        <w:t xml:space="preserve">boundary, the proponent will be responsible for obtaining acceptance of the new </w:t>
      </w:r>
      <w:r w:rsidRPr="00962A35">
        <w:rPr>
          <w:rFonts w:ascii="Calibri" w:hAnsi="Calibri" w:cs="Calibri"/>
          <w:bCs/>
          <w:iCs/>
          <w:sz w:val="24"/>
          <w:szCs w:val="24"/>
        </w:rPr>
        <w:t xml:space="preserve">wetland </w:t>
      </w:r>
      <w:r w:rsidRPr="00962A35">
        <w:rPr>
          <w:rFonts w:ascii="Calibri" w:hAnsi="Calibri" w:cs="Calibri"/>
          <w:bCs/>
          <w:sz w:val="24"/>
          <w:szCs w:val="24"/>
        </w:rPr>
        <w:t xml:space="preserve">boundary from the Ontario Ministry of Natural Resources. </w:t>
      </w:r>
    </w:p>
    <w:p w14:paraId="7A36B41D" w14:textId="77777777" w:rsidR="0051073A" w:rsidRPr="0051073A" w:rsidRDefault="0051073A" w:rsidP="00AF4233">
      <w:pPr>
        <w:rPr>
          <w:rFonts w:eastAsia="Times New Roman" w:cs="Times New Roman"/>
          <w:sz w:val="24"/>
          <w:szCs w:val="24"/>
        </w:rPr>
      </w:pPr>
    </w:p>
    <w:p w14:paraId="2286F873" w14:textId="163CE09B" w:rsidR="0061447F" w:rsidRPr="000153DD" w:rsidRDefault="008E3ED4" w:rsidP="00AF4233">
      <w:pPr>
        <w:pStyle w:val="Style3"/>
        <w:spacing w:after="0"/>
        <w:outlineLvl w:val="2"/>
        <w:rPr>
          <w:rFonts w:asciiTheme="minorHAnsi" w:hAnsiTheme="minorHAnsi"/>
        </w:rPr>
      </w:pPr>
      <w:bookmarkStart w:id="489" w:name="_Toc202146183"/>
      <w:bookmarkStart w:id="490" w:name="_Toc376849901"/>
      <w:bookmarkStart w:id="491" w:name="_Toc376849984"/>
      <w:bookmarkStart w:id="492" w:name="_Toc32349350"/>
      <w:bookmarkStart w:id="493" w:name="_Toc32574473"/>
      <w:r w:rsidRPr="0088052E">
        <w:rPr>
          <w:rFonts w:asciiTheme="minorHAnsi" w:hAnsiTheme="minorHAnsi"/>
        </w:rPr>
        <w:t>7</w:t>
      </w:r>
      <w:r w:rsidR="00C72919" w:rsidRPr="0088052E">
        <w:rPr>
          <w:rFonts w:asciiTheme="minorHAnsi" w:hAnsiTheme="minorHAnsi"/>
        </w:rPr>
        <w:t>.2.</w:t>
      </w:r>
      <w:r w:rsidR="00107662" w:rsidRPr="00962A35">
        <w:rPr>
          <w:rFonts w:asciiTheme="minorHAnsi" w:hAnsiTheme="minorHAnsi"/>
        </w:rPr>
        <w:t>2</w:t>
      </w:r>
      <w:r w:rsidR="00BA0C33" w:rsidRPr="0088052E">
        <w:rPr>
          <w:rFonts w:asciiTheme="minorHAnsi" w:hAnsiTheme="minorHAnsi"/>
        </w:rPr>
        <w:t xml:space="preserve"> </w:t>
      </w:r>
      <w:bookmarkEnd w:id="489"/>
      <w:r w:rsidR="0080404C" w:rsidRPr="0088052E">
        <w:rPr>
          <w:rFonts w:asciiTheme="minorHAnsi" w:hAnsiTheme="minorHAnsi"/>
        </w:rPr>
        <w:t xml:space="preserve">Environmental Impact </w:t>
      </w:r>
      <w:r w:rsidR="0080404C" w:rsidRPr="000153DD">
        <w:rPr>
          <w:rFonts w:asciiTheme="minorHAnsi" w:hAnsiTheme="minorHAnsi"/>
        </w:rPr>
        <w:t>Study</w:t>
      </w:r>
      <w:bookmarkEnd w:id="490"/>
      <w:bookmarkEnd w:id="491"/>
      <w:bookmarkEnd w:id="492"/>
      <w:bookmarkEnd w:id="493"/>
    </w:p>
    <w:p w14:paraId="1644D4F4" w14:textId="77777777" w:rsidR="0051073A" w:rsidRPr="0051073A" w:rsidRDefault="0051073A" w:rsidP="00AF4233">
      <w:pPr>
        <w:rPr>
          <w:rFonts w:eastAsia="Times New Roman" w:cs="Times New Roman"/>
          <w:sz w:val="24"/>
          <w:szCs w:val="24"/>
          <w:lang w:val="en-US"/>
        </w:rPr>
      </w:pPr>
    </w:p>
    <w:p w14:paraId="073B0F76" w14:textId="77777777" w:rsidR="0061447F" w:rsidRPr="0051073A" w:rsidRDefault="0061447F" w:rsidP="00AF4233">
      <w:pPr>
        <w:rPr>
          <w:rFonts w:eastAsia="Times New Roman" w:cs="Times New Roman"/>
          <w:sz w:val="24"/>
          <w:szCs w:val="24"/>
          <w:lang w:val="en-US"/>
        </w:rPr>
      </w:pPr>
      <w:r w:rsidRPr="0051073A">
        <w:rPr>
          <w:rFonts w:eastAsia="Times New Roman" w:cs="Times New Roman"/>
          <w:sz w:val="24"/>
          <w:szCs w:val="24"/>
          <w:lang w:val="en-US"/>
        </w:rPr>
        <w:t>As part of the review of an appli</w:t>
      </w:r>
      <w:r w:rsidR="00BE74B5" w:rsidRPr="0051073A">
        <w:rPr>
          <w:rFonts w:eastAsia="Times New Roman" w:cs="Times New Roman"/>
          <w:sz w:val="24"/>
          <w:szCs w:val="24"/>
          <w:lang w:val="en-US"/>
        </w:rPr>
        <w:t>cation, the CV</w:t>
      </w:r>
      <w:r w:rsidRPr="0051073A">
        <w:rPr>
          <w:rFonts w:eastAsia="Times New Roman" w:cs="Times New Roman"/>
          <w:sz w:val="24"/>
          <w:szCs w:val="24"/>
          <w:lang w:val="en-US"/>
        </w:rPr>
        <w:t xml:space="preserve">CA may request an Environmental Impact Study (EIS) to address Interference with a wetland.  An EIS is a mechanism for assessing impacts to determine the suitability of a proposal.  The submission of an EIS does not guarantee approval of the works.  An EIS must be carried out by a qualified professional, with recognized expertise in the appropriate area of concern and shall be prepared using established procedures and recognized methodologies to the satisfaction of the </w:t>
      </w:r>
      <w:r w:rsidR="00BE74B5" w:rsidRPr="0051073A">
        <w:rPr>
          <w:rFonts w:eastAsia="Times New Roman" w:cs="Times New Roman"/>
          <w:sz w:val="24"/>
          <w:szCs w:val="24"/>
          <w:lang w:val="en-US"/>
        </w:rPr>
        <w:t>CV</w:t>
      </w:r>
      <w:r w:rsidRPr="0051073A">
        <w:rPr>
          <w:rFonts w:eastAsia="Times New Roman" w:cs="Times New Roman"/>
          <w:sz w:val="24"/>
          <w:szCs w:val="24"/>
          <w:lang w:val="en-US"/>
        </w:rPr>
        <w:t xml:space="preserve">CA. Appendix </w:t>
      </w:r>
      <w:r w:rsidR="00FA6A89">
        <w:rPr>
          <w:rFonts w:eastAsia="Times New Roman" w:cs="Times New Roman"/>
          <w:sz w:val="24"/>
          <w:szCs w:val="24"/>
          <w:lang w:val="en-US"/>
        </w:rPr>
        <w:t>E</w:t>
      </w:r>
      <w:r w:rsidRPr="0051073A">
        <w:rPr>
          <w:rFonts w:eastAsia="Times New Roman" w:cs="Times New Roman"/>
          <w:sz w:val="24"/>
          <w:szCs w:val="24"/>
          <w:lang w:val="en-US"/>
        </w:rPr>
        <w:t xml:space="preserve"> provides additional details on what an EIS may contain.   </w:t>
      </w:r>
    </w:p>
    <w:p w14:paraId="1C8D4B1A" w14:textId="77777777" w:rsidR="0051073A" w:rsidRDefault="0051073A" w:rsidP="00AF4233">
      <w:pPr>
        <w:rPr>
          <w:lang w:val="en-GB"/>
        </w:rPr>
      </w:pPr>
      <w:bookmarkStart w:id="494" w:name="_Toc202146184"/>
      <w:bookmarkStart w:id="495" w:name="_Toc376849902"/>
      <w:bookmarkStart w:id="496" w:name="_Toc376849985"/>
    </w:p>
    <w:p w14:paraId="00A2610F" w14:textId="59BFC5CC" w:rsidR="0061447F" w:rsidRDefault="008E3ED4" w:rsidP="00AF4233">
      <w:pPr>
        <w:pStyle w:val="Style2"/>
        <w:spacing w:after="0"/>
        <w:outlineLvl w:val="1"/>
        <w:rPr>
          <w:rFonts w:asciiTheme="minorHAnsi" w:eastAsia="Times New Roman" w:hAnsiTheme="minorHAnsi"/>
          <w:lang w:val="en-GB"/>
        </w:rPr>
      </w:pPr>
      <w:bookmarkStart w:id="497" w:name="_Toc32349351"/>
      <w:bookmarkStart w:id="498" w:name="_Toc32574474"/>
      <w:r w:rsidRPr="0088052E">
        <w:rPr>
          <w:rFonts w:asciiTheme="minorHAnsi" w:eastAsia="Times New Roman" w:hAnsiTheme="minorHAnsi"/>
          <w:lang w:val="en-GB"/>
        </w:rPr>
        <w:t>7</w:t>
      </w:r>
      <w:r w:rsidR="0080404C" w:rsidRPr="0088052E">
        <w:rPr>
          <w:rFonts w:asciiTheme="minorHAnsi" w:eastAsia="Times New Roman" w:hAnsiTheme="minorHAnsi"/>
          <w:lang w:val="en-GB"/>
        </w:rPr>
        <w:t xml:space="preserve">.3 General </w:t>
      </w:r>
      <w:r w:rsidR="0080404C" w:rsidRPr="000153DD">
        <w:rPr>
          <w:rFonts w:asciiTheme="minorHAnsi" w:eastAsia="Times New Roman" w:hAnsiTheme="minorHAnsi"/>
          <w:lang w:val="en-GB"/>
        </w:rPr>
        <w:t>Policies for Wetlands</w:t>
      </w:r>
      <w:bookmarkEnd w:id="494"/>
      <w:bookmarkEnd w:id="495"/>
      <w:bookmarkEnd w:id="496"/>
      <w:bookmarkEnd w:id="497"/>
      <w:bookmarkEnd w:id="498"/>
    </w:p>
    <w:p w14:paraId="0D49AEF8" w14:textId="37546B44" w:rsidR="0088052E" w:rsidRPr="00962A35" w:rsidRDefault="0088052E" w:rsidP="00AF4233">
      <w:pPr>
        <w:rPr>
          <w:lang w:val="en-GB"/>
        </w:rPr>
      </w:pPr>
    </w:p>
    <w:p w14:paraId="22D3C84E" w14:textId="3CA3DCCE" w:rsidR="005F0754" w:rsidRPr="00962A35" w:rsidRDefault="00D152A6" w:rsidP="00AC30E4">
      <w:r>
        <w:rPr>
          <w:i/>
          <w:noProof/>
          <w:snapToGrid w:val="0"/>
          <w:lang w:eastAsia="en-CA"/>
        </w:rPr>
        <w:drawing>
          <wp:anchor distT="0" distB="0" distL="114300" distR="114300" simplePos="0" relativeHeight="253208064" behindDoc="1" locked="0" layoutInCell="1" allowOverlap="1" wp14:anchorId="03A0AE65" wp14:editId="64C7E000">
            <wp:simplePos x="0" y="0"/>
            <wp:positionH relativeFrom="page">
              <wp:posOffset>699853</wp:posOffset>
            </wp:positionH>
            <wp:positionV relativeFrom="paragraph">
              <wp:posOffset>-79375</wp:posOffset>
            </wp:positionV>
            <wp:extent cx="6447701" cy="328618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7701" cy="3286180"/>
                    </a:xfrm>
                    <a:prstGeom prst="rect">
                      <a:avLst/>
                    </a:prstGeom>
                    <a:noFill/>
                  </pic:spPr>
                </pic:pic>
              </a:graphicData>
            </a:graphic>
            <wp14:sizeRelH relativeFrom="margin">
              <wp14:pctWidth>0</wp14:pctWidth>
            </wp14:sizeRelH>
            <wp14:sizeRelV relativeFrom="margin">
              <wp14:pctHeight>0</wp14:pctHeight>
            </wp14:sizeRelV>
          </wp:anchor>
        </w:drawing>
      </w:r>
      <w:r w:rsidR="005F0754" w:rsidRPr="00962A35">
        <w:t>The CVCA Regulation contains the following sections dealing with w</w:t>
      </w:r>
      <w:r w:rsidR="00654DDD">
        <w:t>etlands</w:t>
      </w:r>
      <w:r w:rsidR="005F0754" w:rsidRPr="00962A35">
        <w:t>:</w:t>
      </w:r>
    </w:p>
    <w:p w14:paraId="57BB3396" w14:textId="3DFA240F" w:rsidR="005F0754" w:rsidRPr="00962A35" w:rsidRDefault="005F0754" w:rsidP="00AC30E4">
      <w:pPr>
        <w:rPr>
          <w:b/>
          <w:i/>
          <w:snapToGrid w:val="0"/>
          <w:lang w:val="en-GB"/>
        </w:rPr>
      </w:pPr>
    </w:p>
    <w:p w14:paraId="66538261" w14:textId="2DA3997C" w:rsidR="005F0754" w:rsidRDefault="005F0754" w:rsidP="00AC30E4">
      <w:pPr>
        <w:ind w:left="0" w:firstLine="360"/>
        <w:rPr>
          <w:b/>
          <w:i/>
          <w:snapToGrid w:val="0"/>
          <w:lang w:val="en-GB"/>
        </w:rPr>
      </w:pPr>
      <w:r w:rsidRPr="00962A35">
        <w:rPr>
          <w:b/>
          <w:i/>
          <w:snapToGrid w:val="0"/>
          <w:lang w:val="en-GB"/>
        </w:rPr>
        <w:t>Development prohibited</w:t>
      </w:r>
    </w:p>
    <w:p w14:paraId="34386A12" w14:textId="38397CE0" w:rsidR="00654DDD" w:rsidRDefault="00B77D9C" w:rsidP="00654DDD">
      <w:pPr>
        <w:pStyle w:val="ListParagraph"/>
        <w:numPr>
          <w:ilvl w:val="0"/>
          <w:numId w:val="149"/>
        </w:numPr>
        <w:rPr>
          <w:i/>
          <w:snapToGrid w:val="0"/>
          <w:lang w:val="en-GB"/>
        </w:rPr>
      </w:pPr>
      <w:r>
        <w:rPr>
          <w:i/>
          <w:snapToGrid w:val="0"/>
          <w:lang w:val="en-GB"/>
        </w:rPr>
        <w:t xml:space="preserve">(1) </w:t>
      </w:r>
      <w:r w:rsidR="00654DDD" w:rsidRPr="00AC30E4">
        <w:rPr>
          <w:i/>
          <w:snapToGrid w:val="0"/>
          <w:lang w:val="en-GB"/>
        </w:rPr>
        <w:t>Subject to section 3, no person shall undertake development or permit another person to undertake development in or on the areas within the jurisdiction of the Authority that are,</w:t>
      </w:r>
    </w:p>
    <w:p w14:paraId="7EE38421" w14:textId="33EE96FF" w:rsidR="00654DDD" w:rsidRDefault="00654DDD" w:rsidP="00654DDD">
      <w:pPr>
        <w:rPr>
          <w:i/>
          <w:snapToGrid w:val="0"/>
          <w:lang w:val="en-GB"/>
        </w:rPr>
      </w:pPr>
    </w:p>
    <w:p w14:paraId="63238D20" w14:textId="0D302DF4" w:rsidR="00654DDD" w:rsidRDefault="00B77D9C" w:rsidP="00654DDD">
      <w:pPr>
        <w:pStyle w:val="ListParagraph"/>
        <w:numPr>
          <w:ilvl w:val="1"/>
          <w:numId w:val="150"/>
        </w:numPr>
        <w:rPr>
          <w:i/>
          <w:snapToGrid w:val="0"/>
          <w:lang w:val="en-GB"/>
        </w:rPr>
      </w:pPr>
      <w:r>
        <w:rPr>
          <w:i/>
          <w:snapToGrid w:val="0"/>
          <w:lang w:val="en-GB"/>
        </w:rPr>
        <w:t>w</w:t>
      </w:r>
      <w:r w:rsidR="00654DDD">
        <w:rPr>
          <w:i/>
          <w:snapToGrid w:val="0"/>
          <w:lang w:val="en-GB"/>
        </w:rPr>
        <w:t>etlands; or</w:t>
      </w:r>
    </w:p>
    <w:p w14:paraId="0C5F9A7F" w14:textId="77777777" w:rsidR="00B77D9C" w:rsidRDefault="00B77D9C" w:rsidP="00AC30E4">
      <w:pPr>
        <w:pStyle w:val="ListParagraph"/>
        <w:rPr>
          <w:i/>
          <w:snapToGrid w:val="0"/>
          <w:lang w:val="en-GB"/>
        </w:rPr>
      </w:pPr>
    </w:p>
    <w:p w14:paraId="36B7D604" w14:textId="0B3649BD" w:rsidR="00654DDD" w:rsidRDefault="00654DDD" w:rsidP="00654DDD">
      <w:pPr>
        <w:pStyle w:val="ListParagraph"/>
        <w:numPr>
          <w:ilvl w:val="1"/>
          <w:numId w:val="150"/>
        </w:numPr>
        <w:rPr>
          <w:i/>
          <w:snapToGrid w:val="0"/>
          <w:lang w:val="en-GB"/>
        </w:rPr>
      </w:pPr>
      <w:r w:rsidRPr="00654DDD">
        <w:rPr>
          <w:i/>
          <w:snapToGrid w:val="0"/>
          <w:lang w:val="en-GB"/>
        </w:rPr>
        <w:t>other areas where development could interfere with the hydrologic function of a wetland, including areas within 120 metres of all provincially significant wetlands and wetlands greater than 2 hectares in size, and areas within 30 metres of wetlands less than 2 hectares in size.</w:t>
      </w:r>
    </w:p>
    <w:p w14:paraId="3CB79926" w14:textId="77777777" w:rsidR="00B77D9C" w:rsidRPr="00AC30E4" w:rsidRDefault="00B77D9C" w:rsidP="00AC30E4">
      <w:pPr>
        <w:rPr>
          <w:i/>
          <w:snapToGrid w:val="0"/>
          <w:lang w:val="en-GB"/>
        </w:rPr>
      </w:pPr>
    </w:p>
    <w:p w14:paraId="2B849610" w14:textId="28BEE8E7" w:rsidR="00654DDD" w:rsidRDefault="00B77D9C" w:rsidP="00AC30E4">
      <w:pPr>
        <w:ind w:left="0" w:firstLine="360"/>
        <w:rPr>
          <w:b/>
          <w:i/>
          <w:snapToGrid w:val="0"/>
          <w:lang w:val="en-GB"/>
        </w:rPr>
      </w:pPr>
      <w:r w:rsidRPr="00AC30E4">
        <w:rPr>
          <w:b/>
          <w:i/>
          <w:snapToGrid w:val="0"/>
          <w:lang w:val="en-GB"/>
        </w:rPr>
        <w:t>Permission to develop</w:t>
      </w:r>
    </w:p>
    <w:p w14:paraId="3EF9BC29" w14:textId="1FC8608F" w:rsidR="00B77D9C" w:rsidRDefault="00B77D9C" w:rsidP="00B77D9C">
      <w:pPr>
        <w:pStyle w:val="ListParagraph"/>
        <w:numPr>
          <w:ilvl w:val="0"/>
          <w:numId w:val="151"/>
        </w:numPr>
        <w:rPr>
          <w:i/>
          <w:snapToGrid w:val="0"/>
          <w:lang w:val="en-GB"/>
        </w:rPr>
      </w:pPr>
      <w:r>
        <w:rPr>
          <w:i/>
          <w:snapToGrid w:val="0"/>
          <w:lang w:val="en-GB"/>
        </w:rPr>
        <w:t xml:space="preserve">(1) </w:t>
      </w:r>
      <w:r w:rsidRPr="00B77D9C">
        <w:rPr>
          <w:i/>
          <w:snapToGrid w:val="0"/>
          <w:lang w:val="en-GB"/>
        </w:rPr>
        <w:t>The Authority may grant permission for development in or on the areas described in subsection 2 (1) if, in its opinion, the control of flooding, erosion, dynamic beaches, pollution or the conservation of land will not be affected by the development.</w:t>
      </w:r>
    </w:p>
    <w:p w14:paraId="652D0120" w14:textId="7AAFCE25" w:rsidR="00B77D9C" w:rsidRDefault="00B77D9C" w:rsidP="00B77D9C">
      <w:pPr>
        <w:pStyle w:val="ListParagraph"/>
        <w:ind w:left="360"/>
        <w:rPr>
          <w:i/>
          <w:snapToGrid w:val="0"/>
          <w:lang w:val="en-GB"/>
        </w:rPr>
      </w:pPr>
    </w:p>
    <w:p w14:paraId="45846517" w14:textId="4DCEBFFB" w:rsidR="00B77D9C" w:rsidRPr="00AC30E4" w:rsidRDefault="00B77D9C" w:rsidP="00AC30E4">
      <w:pPr>
        <w:pStyle w:val="ListParagraph"/>
        <w:ind w:left="360" w:firstLine="360"/>
        <w:rPr>
          <w:i/>
          <w:snapToGrid w:val="0"/>
          <w:lang w:val="en-GB"/>
        </w:rPr>
      </w:pPr>
      <w:r>
        <w:rPr>
          <w:i/>
          <w:snapToGrid w:val="0"/>
          <w:lang w:val="en-GB"/>
        </w:rPr>
        <w:t xml:space="preserve">(2) </w:t>
      </w:r>
      <w:r w:rsidRPr="00B77D9C">
        <w:rPr>
          <w:i/>
          <w:snapToGrid w:val="0"/>
          <w:lang w:val="en-GB"/>
        </w:rPr>
        <w:t xml:space="preserve">The permission of the Authority shall be given in writing, with or without conditions.  </w:t>
      </w:r>
    </w:p>
    <w:p w14:paraId="22740181" w14:textId="77777777" w:rsidR="00B77D9C" w:rsidRPr="00962A35" w:rsidRDefault="00B77D9C" w:rsidP="00AC30E4">
      <w:pPr>
        <w:ind w:left="0"/>
        <w:rPr>
          <w:b/>
          <w:i/>
          <w:snapToGrid w:val="0"/>
          <w:lang w:val="en-GB"/>
        </w:rPr>
      </w:pPr>
    </w:p>
    <w:p w14:paraId="4D79247C" w14:textId="77777777" w:rsidR="0051073A" w:rsidRPr="0051073A" w:rsidRDefault="0051073A" w:rsidP="00AC30E4">
      <w:pPr>
        <w:ind w:left="0"/>
        <w:rPr>
          <w:rFonts w:eastAsia="Times New Roman" w:cs="Times New Roman"/>
          <w:sz w:val="24"/>
          <w:szCs w:val="24"/>
          <w:lang w:val="en-US"/>
        </w:rPr>
      </w:pPr>
    </w:p>
    <w:p w14:paraId="588439A1" w14:textId="401CA992" w:rsidR="0061447F" w:rsidRPr="0051073A" w:rsidRDefault="00913C8A" w:rsidP="00AF4233">
      <w:pPr>
        <w:rPr>
          <w:rFonts w:eastAsia="Times New Roman" w:cs="Times New Roman"/>
          <w:sz w:val="24"/>
          <w:szCs w:val="24"/>
          <w:lang w:val="en-US"/>
        </w:rPr>
      </w:pPr>
      <w:r w:rsidRPr="00E70741">
        <w:rPr>
          <w:rFonts w:eastAsia="Times New Roman" w:cs="Times New Roman"/>
          <w:sz w:val="24"/>
          <w:szCs w:val="24"/>
          <w:lang w:val="en-US"/>
        </w:rPr>
        <w:t xml:space="preserve">For </w:t>
      </w:r>
      <w:r w:rsidR="00442FB9">
        <w:rPr>
          <w:rFonts w:eastAsia="Times New Roman" w:cs="Times New Roman"/>
          <w:sz w:val="24"/>
          <w:szCs w:val="24"/>
          <w:lang w:val="en-US"/>
        </w:rPr>
        <w:t>Provincially Significant wetlands</w:t>
      </w:r>
      <w:r w:rsidR="00402D9E">
        <w:rPr>
          <w:rFonts w:eastAsia="Times New Roman" w:cs="Times New Roman"/>
          <w:sz w:val="24"/>
          <w:szCs w:val="24"/>
          <w:lang w:val="en-US"/>
        </w:rPr>
        <w:t xml:space="preserve"> </w:t>
      </w:r>
      <w:r w:rsidRPr="00E70741">
        <w:rPr>
          <w:rFonts w:eastAsia="Times New Roman" w:cs="Times New Roman"/>
          <w:sz w:val="24"/>
          <w:szCs w:val="24"/>
          <w:lang w:val="en-US"/>
        </w:rPr>
        <w:t xml:space="preserve">and wetlands greater than 2 hectares in size, CVCA regulates a 120 metre </w:t>
      </w:r>
      <w:r w:rsidR="00500ED4" w:rsidRPr="00962A35">
        <w:rPr>
          <w:rFonts w:eastAsia="Times New Roman" w:cs="Times New Roman"/>
          <w:sz w:val="24"/>
          <w:szCs w:val="24"/>
          <w:lang w:val="en-US"/>
        </w:rPr>
        <w:t>area</w:t>
      </w:r>
      <w:r w:rsidRPr="00E70741">
        <w:rPr>
          <w:rFonts w:eastAsia="Times New Roman" w:cs="Times New Roman"/>
          <w:sz w:val="24"/>
          <w:szCs w:val="24"/>
          <w:lang w:val="en-US"/>
        </w:rPr>
        <w:t xml:space="preserve"> (other lands) from the wetland boundary.  For unevaluated wetlands and wetlands less than 2 hectares in size, CVCA regulate</w:t>
      </w:r>
      <w:r w:rsidR="00500ED4" w:rsidRPr="00E70741">
        <w:rPr>
          <w:rFonts w:eastAsia="Times New Roman" w:cs="Times New Roman"/>
          <w:sz w:val="24"/>
          <w:szCs w:val="24"/>
          <w:lang w:val="en-US"/>
        </w:rPr>
        <w:t>s</w:t>
      </w:r>
      <w:r w:rsidRPr="00E70741">
        <w:rPr>
          <w:rFonts w:eastAsia="Times New Roman" w:cs="Times New Roman"/>
          <w:sz w:val="24"/>
          <w:szCs w:val="24"/>
          <w:lang w:val="en-US"/>
        </w:rPr>
        <w:t xml:space="preserve"> a 30 metre </w:t>
      </w:r>
      <w:r w:rsidR="00500ED4" w:rsidRPr="00962A35">
        <w:rPr>
          <w:rFonts w:eastAsia="Times New Roman" w:cs="Times New Roman"/>
          <w:sz w:val="24"/>
          <w:szCs w:val="24"/>
          <w:lang w:val="en-US"/>
        </w:rPr>
        <w:t xml:space="preserve">area </w:t>
      </w:r>
      <w:r w:rsidRPr="00E70741">
        <w:rPr>
          <w:rFonts w:eastAsia="Times New Roman" w:cs="Times New Roman"/>
          <w:sz w:val="24"/>
          <w:szCs w:val="24"/>
          <w:lang w:val="en-US"/>
        </w:rPr>
        <w:t xml:space="preserve">(other </w:t>
      </w:r>
      <w:r w:rsidRPr="0051073A">
        <w:rPr>
          <w:rFonts w:eastAsia="Times New Roman" w:cs="Times New Roman"/>
          <w:sz w:val="24"/>
          <w:szCs w:val="24"/>
          <w:lang w:val="en-US"/>
        </w:rPr>
        <w:t>lands) from the wetland boundary.</w:t>
      </w:r>
    </w:p>
    <w:p w14:paraId="2CB49F63" w14:textId="55984F9B" w:rsidR="0051073A" w:rsidRDefault="0051073A" w:rsidP="00AF4233">
      <w:pPr>
        <w:rPr>
          <w:rFonts w:eastAsia="Times New Roman" w:cs="Times New Roman"/>
          <w:b/>
          <w:color w:val="17365D" w:themeColor="text2" w:themeShade="BF"/>
          <w:sz w:val="24"/>
          <w:szCs w:val="24"/>
          <w:lang w:val="en-US"/>
        </w:rPr>
      </w:pPr>
    </w:p>
    <w:p w14:paraId="78568647" w14:textId="71C375AC" w:rsidR="0061447F" w:rsidRPr="0051073A" w:rsidRDefault="00F16570" w:rsidP="00AF4233">
      <w:pPr>
        <w:rPr>
          <w:rFonts w:eastAsia="Times New Roman" w:cs="Times New Roman"/>
          <w:color w:val="17365D" w:themeColor="text2" w:themeShade="BF"/>
          <w:sz w:val="24"/>
          <w:szCs w:val="24"/>
          <w:lang w:val="en-US"/>
        </w:rPr>
      </w:pPr>
      <w:r>
        <w:rPr>
          <w:rFonts w:eastAsia="Times New Roman" w:cs="Times New Roman"/>
          <w:b/>
          <w:color w:val="17365D" w:themeColor="text2" w:themeShade="BF"/>
          <w:sz w:val="24"/>
          <w:szCs w:val="24"/>
          <w:lang w:val="en-US"/>
        </w:rPr>
        <w:t>7</w:t>
      </w:r>
      <w:r w:rsidR="00913C8A" w:rsidRPr="0051073A">
        <w:rPr>
          <w:rFonts w:eastAsia="Times New Roman" w:cs="Times New Roman"/>
          <w:b/>
          <w:color w:val="17365D" w:themeColor="text2" w:themeShade="BF"/>
          <w:sz w:val="24"/>
          <w:szCs w:val="24"/>
          <w:lang w:val="en-US"/>
        </w:rPr>
        <w:t>.3.1</w:t>
      </w:r>
      <w:r w:rsidR="00913C8A" w:rsidRPr="0051073A">
        <w:rPr>
          <w:rFonts w:eastAsia="Times New Roman" w:cs="Times New Roman"/>
          <w:color w:val="17365D" w:themeColor="text2" w:themeShade="BF"/>
          <w:sz w:val="24"/>
          <w:szCs w:val="24"/>
          <w:lang w:val="en-US"/>
        </w:rPr>
        <w:t xml:space="preserve"> </w:t>
      </w:r>
      <w:r w:rsidR="0061447F" w:rsidRPr="0051073A">
        <w:rPr>
          <w:rFonts w:eastAsia="Times New Roman" w:cs="Times New Roman"/>
          <w:color w:val="17365D" w:themeColor="text2" w:themeShade="BF"/>
          <w:sz w:val="24"/>
          <w:szCs w:val="24"/>
          <w:lang w:val="en-US"/>
        </w:rPr>
        <w:t>In general, development and interference shall n</w:t>
      </w:r>
      <w:r w:rsidR="00CB420F" w:rsidRPr="0051073A">
        <w:rPr>
          <w:rFonts w:eastAsia="Times New Roman" w:cs="Times New Roman"/>
          <w:color w:val="17365D" w:themeColor="text2" w:themeShade="BF"/>
          <w:sz w:val="24"/>
          <w:szCs w:val="24"/>
          <w:lang w:val="en-US"/>
        </w:rPr>
        <w:t>ot be permitted within wetlands</w:t>
      </w:r>
    </w:p>
    <w:p w14:paraId="2A588897" w14:textId="77777777" w:rsidR="00CB420F" w:rsidRPr="0051073A" w:rsidRDefault="00CB420F" w:rsidP="00AF4233">
      <w:pPr>
        <w:rPr>
          <w:rFonts w:eastAsia="Times New Roman" w:cs="Times New Roman"/>
          <w:color w:val="17365D" w:themeColor="text2" w:themeShade="BF"/>
          <w:sz w:val="24"/>
          <w:szCs w:val="24"/>
          <w:lang w:val="en-US"/>
        </w:rPr>
      </w:pPr>
    </w:p>
    <w:p w14:paraId="79251283" w14:textId="098F3B48" w:rsidR="00CB420F" w:rsidRPr="0051073A" w:rsidRDefault="421D0678" w:rsidP="00AF4233">
      <w:pPr>
        <w:rPr>
          <w:rFonts w:eastAsia="Times New Roman" w:cs="Times New Roman"/>
          <w:b/>
          <w:bCs/>
          <w:color w:val="17365D" w:themeColor="text2" w:themeShade="BF"/>
          <w:sz w:val="24"/>
          <w:szCs w:val="24"/>
          <w:lang w:val="en-US"/>
        </w:rPr>
      </w:pPr>
      <w:r w:rsidRPr="421D0678">
        <w:rPr>
          <w:rFonts w:eastAsia="Times New Roman" w:cs="Times New Roman"/>
          <w:b/>
          <w:bCs/>
          <w:color w:val="17365D" w:themeColor="text2" w:themeShade="BF"/>
          <w:sz w:val="24"/>
          <w:szCs w:val="24"/>
          <w:lang w:val="en-US"/>
        </w:rPr>
        <w:t xml:space="preserve">For </w:t>
      </w:r>
      <w:r w:rsidRPr="00AC30E4">
        <w:rPr>
          <w:b/>
          <w:color w:val="17365D" w:themeColor="text2" w:themeShade="BF"/>
          <w:sz w:val="24"/>
          <w:lang w:val="en-US"/>
        </w:rPr>
        <w:t xml:space="preserve">Provincially </w:t>
      </w:r>
      <w:commentRangeStart w:id="499"/>
      <w:r w:rsidRPr="00AC30E4">
        <w:rPr>
          <w:b/>
          <w:color w:val="17365D" w:themeColor="text2" w:themeShade="BF"/>
          <w:sz w:val="24"/>
          <w:lang w:val="en-US"/>
        </w:rPr>
        <w:t>Significant</w:t>
      </w:r>
      <w:commentRangeEnd w:id="499"/>
      <w:r w:rsidR="009006AA" w:rsidRPr="00AC30E4">
        <w:rPr>
          <w:rStyle w:val="CommentReference"/>
        </w:rPr>
        <w:commentReference w:id="499"/>
      </w:r>
      <w:r w:rsidRPr="00AC30E4">
        <w:rPr>
          <w:b/>
          <w:color w:val="17365D" w:themeColor="text2" w:themeShade="BF"/>
          <w:sz w:val="24"/>
          <w:lang w:val="en-US"/>
        </w:rPr>
        <w:t xml:space="preserve"> Wetlands</w:t>
      </w:r>
      <w:r w:rsidR="00E35791">
        <w:rPr>
          <w:rFonts w:eastAsia="Times New Roman" w:cs="Times New Roman"/>
          <w:b/>
          <w:bCs/>
          <w:color w:val="17365D" w:themeColor="text2" w:themeShade="BF"/>
          <w:sz w:val="24"/>
          <w:szCs w:val="24"/>
          <w:lang w:val="en-US"/>
        </w:rPr>
        <w:t xml:space="preserve"> </w:t>
      </w:r>
      <w:r w:rsidRPr="421D0678">
        <w:rPr>
          <w:rFonts w:eastAsia="Times New Roman" w:cs="Times New Roman"/>
          <w:b/>
          <w:bCs/>
          <w:color w:val="17365D" w:themeColor="text2" w:themeShade="BF"/>
          <w:sz w:val="24"/>
          <w:szCs w:val="24"/>
          <w:lang w:val="en-US"/>
        </w:rPr>
        <w:t>and Wetlands greater than 2 hectares the following shall apply:</w:t>
      </w:r>
    </w:p>
    <w:p w14:paraId="1B5826E2" w14:textId="77777777" w:rsidR="00CB420F" w:rsidRPr="0051073A" w:rsidRDefault="00CB420F" w:rsidP="00AF4233">
      <w:pPr>
        <w:rPr>
          <w:rFonts w:eastAsia="Times New Roman" w:cs="Times New Roman"/>
          <w:color w:val="17365D" w:themeColor="text2" w:themeShade="BF"/>
          <w:sz w:val="24"/>
          <w:szCs w:val="24"/>
          <w:lang w:val="en-US"/>
        </w:rPr>
      </w:pPr>
    </w:p>
    <w:p w14:paraId="112BF265" w14:textId="232E6B7C" w:rsidR="00CB420F" w:rsidRPr="00E70741" w:rsidRDefault="00F16570" w:rsidP="00AF4233">
      <w:pPr>
        <w:rPr>
          <w:rFonts w:eastAsia="Times New Roman" w:cs="Times New Roman"/>
          <w:color w:val="17365D" w:themeColor="text2" w:themeShade="BF"/>
          <w:sz w:val="24"/>
          <w:szCs w:val="24"/>
          <w:lang w:val="en-US"/>
        </w:rPr>
      </w:pPr>
      <w:r>
        <w:rPr>
          <w:rFonts w:eastAsia="Times New Roman" w:cs="Times New Roman"/>
          <w:b/>
          <w:color w:val="17365D" w:themeColor="text2" w:themeShade="BF"/>
          <w:sz w:val="24"/>
          <w:szCs w:val="24"/>
          <w:lang w:val="en-US"/>
        </w:rPr>
        <w:t>7</w:t>
      </w:r>
      <w:r w:rsidR="00CB420F" w:rsidRPr="0051073A">
        <w:rPr>
          <w:rFonts w:eastAsia="Times New Roman" w:cs="Times New Roman"/>
          <w:b/>
          <w:color w:val="17365D" w:themeColor="text2" w:themeShade="BF"/>
          <w:sz w:val="24"/>
          <w:szCs w:val="24"/>
          <w:lang w:val="en-US"/>
        </w:rPr>
        <w:t>.3</w:t>
      </w:r>
      <w:r w:rsidR="00CB420F" w:rsidRPr="00E70741">
        <w:rPr>
          <w:rFonts w:eastAsia="Times New Roman" w:cs="Times New Roman"/>
          <w:b/>
          <w:color w:val="17365D" w:themeColor="text2" w:themeShade="BF"/>
          <w:sz w:val="24"/>
          <w:szCs w:val="24"/>
          <w:lang w:val="en-US"/>
        </w:rPr>
        <w:t>.1a</w:t>
      </w:r>
      <w:r w:rsidR="00CB420F" w:rsidRPr="00E70741">
        <w:rPr>
          <w:rFonts w:eastAsia="Times New Roman" w:cs="Times New Roman"/>
          <w:color w:val="17365D" w:themeColor="text2" w:themeShade="BF"/>
          <w:sz w:val="24"/>
          <w:szCs w:val="24"/>
          <w:lang w:val="en-US"/>
        </w:rPr>
        <w:t xml:space="preserve"> </w:t>
      </w:r>
      <w:r w:rsidR="00D03692" w:rsidRPr="00962A35">
        <w:rPr>
          <w:rFonts w:eastAsia="Times New Roman" w:cs="Times New Roman"/>
          <w:color w:val="17365D" w:themeColor="text2" w:themeShade="BF"/>
          <w:sz w:val="24"/>
          <w:szCs w:val="24"/>
          <w:lang w:val="en-US"/>
        </w:rPr>
        <w:t>In gen</w:t>
      </w:r>
      <w:r w:rsidR="00500ED4" w:rsidRPr="00962A35">
        <w:rPr>
          <w:rFonts w:eastAsia="Times New Roman" w:cs="Times New Roman"/>
          <w:color w:val="17365D" w:themeColor="text2" w:themeShade="BF"/>
          <w:sz w:val="24"/>
          <w:szCs w:val="24"/>
          <w:lang w:val="en-US"/>
        </w:rPr>
        <w:t xml:space="preserve">eral, </w:t>
      </w:r>
      <w:r w:rsidR="00500ED4" w:rsidRPr="00E70741">
        <w:rPr>
          <w:rFonts w:eastAsia="Times New Roman" w:cs="Times New Roman"/>
          <w:color w:val="17365D" w:themeColor="text2" w:themeShade="BF"/>
          <w:sz w:val="24"/>
          <w:szCs w:val="24"/>
          <w:lang w:val="en-US"/>
        </w:rPr>
        <w:t>t</w:t>
      </w:r>
      <w:r w:rsidR="00CB420F" w:rsidRPr="00E70741">
        <w:rPr>
          <w:rFonts w:eastAsia="Times New Roman" w:cs="Times New Roman"/>
          <w:color w:val="17365D" w:themeColor="text2" w:themeShade="BF"/>
          <w:sz w:val="24"/>
          <w:szCs w:val="24"/>
          <w:lang w:val="en-US"/>
        </w:rPr>
        <w:t xml:space="preserve">here shall be no development within 30 metres </w:t>
      </w:r>
      <w:r w:rsidR="005F22A3" w:rsidRPr="00E70741">
        <w:rPr>
          <w:rFonts w:eastAsia="Times New Roman" w:cs="Times New Roman"/>
          <w:color w:val="17365D" w:themeColor="text2" w:themeShade="BF"/>
          <w:sz w:val="24"/>
          <w:szCs w:val="24"/>
          <w:lang w:val="en-US"/>
        </w:rPr>
        <w:t>of the wetland boundary</w:t>
      </w:r>
    </w:p>
    <w:p w14:paraId="64203D4C" w14:textId="77777777" w:rsidR="00186DD2" w:rsidRPr="00E70741" w:rsidRDefault="00186DD2" w:rsidP="00AF4233">
      <w:pPr>
        <w:rPr>
          <w:rFonts w:eastAsia="Times New Roman" w:cs="Times New Roman"/>
          <w:b/>
          <w:color w:val="17365D" w:themeColor="text2" w:themeShade="BF"/>
          <w:sz w:val="24"/>
          <w:szCs w:val="24"/>
          <w:lang w:val="en-US"/>
        </w:rPr>
      </w:pPr>
    </w:p>
    <w:p w14:paraId="7FDD6433" w14:textId="46DE34B6" w:rsidR="00CB420F" w:rsidRPr="00E70741" w:rsidRDefault="00F16570" w:rsidP="00AF4233">
      <w:pPr>
        <w:ind w:left="709" w:hanging="709"/>
        <w:rPr>
          <w:rFonts w:eastAsia="Times New Roman" w:cs="Times New Roman"/>
          <w:color w:val="17365D" w:themeColor="text2" w:themeShade="BF"/>
          <w:sz w:val="24"/>
          <w:szCs w:val="24"/>
          <w:lang w:val="en-US"/>
        </w:rPr>
      </w:pPr>
      <w:r w:rsidRPr="00E70741">
        <w:rPr>
          <w:rFonts w:eastAsia="Times New Roman" w:cs="Times New Roman"/>
          <w:b/>
          <w:color w:val="17365D" w:themeColor="text2" w:themeShade="BF"/>
          <w:sz w:val="24"/>
          <w:szCs w:val="24"/>
          <w:lang w:val="en-US"/>
        </w:rPr>
        <w:t>7</w:t>
      </w:r>
      <w:r w:rsidR="00CB420F" w:rsidRPr="00E70741">
        <w:rPr>
          <w:rFonts w:eastAsia="Times New Roman" w:cs="Times New Roman"/>
          <w:b/>
          <w:color w:val="17365D" w:themeColor="text2" w:themeShade="BF"/>
          <w:sz w:val="24"/>
          <w:szCs w:val="24"/>
          <w:lang w:val="en-US"/>
        </w:rPr>
        <w:t>.3.1b</w:t>
      </w:r>
      <w:r w:rsidR="00CB420F" w:rsidRPr="00E70741">
        <w:rPr>
          <w:rFonts w:eastAsia="Times New Roman" w:cs="Times New Roman"/>
          <w:color w:val="17365D" w:themeColor="text2" w:themeShade="BF"/>
          <w:sz w:val="24"/>
          <w:szCs w:val="24"/>
          <w:lang w:val="en-US"/>
        </w:rPr>
        <w:t xml:space="preserve"> A 15 metre vegetative buffer from the edge of the wetland boundary shall be encouraged to protect the wetland from nutrient loading and surface runoff which could impact area and/or function</w:t>
      </w:r>
    </w:p>
    <w:p w14:paraId="207DD8D4" w14:textId="77777777" w:rsidR="00186DD2" w:rsidRPr="00E70741" w:rsidRDefault="00186DD2" w:rsidP="00AF4233">
      <w:pPr>
        <w:rPr>
          <w:rFonts w:eastAsia="Times New Roman" w:cs="Times New Roman"/>
          <w:b/>
          <w:color w:val="17365D" w:themeColor="text2" w:themeShade="BF"/>
          <w:sz w:val="24"/>
          <w:szCs w:val="24"/>
          <w:lang w:val="en-US"/>
        </w:rPr>
      </w:pPr>
    </w:p>
    <w:p w14:paraId="2CFA009E" w14:textId="674DD4E7" w:rsidR="00500ED4" w:rsidRPr="00962A35" w:rsidRDefault="00F16570" w:rsidP="00AF4233">
      <w:pPr>
        <w:rPr>
          <w:rFonts w:eastAsia="Times New Roman" w:cs="Times New Roman"/>
          <w:color w:val="17365D" w:themeColor="text2" w:themeShade="BF"/>
          <w:sz w:val="24"/>
          <w:szCs w:val="24"/>
          <w:lang w:val="en-US"/>
        </w:rPr>
      </w:pPr>
      <w:r w:rsidRPr="00E70741">
        <w:rPr>
          <w:rFonts w:eastAsia="Times New Roman" w:cs="Times New Roman"/>
          <w:b/>
          <w:color w:val="17365D" w:themeColor="text2" w:themeShade="BF"/>
          <w:sz w:val="24"/>
          <w:szCs w:val="24"/>
          <w:lang w:val="en-US"/>
        </w:rPr>
        <w:t>7</w:t>
      </w:r>
      <w:r w:rsidR="00CB420F" w:rsidRPr="00E70741">
        <w:rPr>
          <w:rFonts w:eastAsia="Times New Roman" w:cs="Times New Roman"/>
          <w:b/>
          <w:color w:val="17365D" w:themeColor="text2" w:themeShade="BF"/>
          <w:sz w:val="24"/>
          <w:szCs w:val="24"/>
          <w:lang w:val="en-US"/>
        </w:rPr>
        <w:t>.3.1c</w:t>
      </w:r>
      <w:r w:rsidR="00CB420F" w:rsidRPr="00E70741">
        <w:rPr>
          <w:rFonts w:eastAsia="Times New Roman" w:cs="Times New Roman"/>
          <w:color w:val="17365D" w:themeColor="text2" w:themeShade="BF"/>
          <w:sz w:val="24"/>
          <w:szCs w:val="24"/>
          <w:lang w:val="en-US"/>
        </w:rPr>
        <w:t xml:space="preserve"> </w:t>
      </w:r>
      <w:r w:rsidR="00500ED4" w:rsidRPr="00962A35">
        <w:rPr>
          <w:rFonts w:eastAsia="Times New Roman" w:cs="Times New Roman"/>
          <w:color w:val="17365D" w:themeColor="text2" w:themeShade="BF"/>
          <w:sz w:val="24"/>
          <w:szCs w:val="24"/>
          <w:lang w:val="en-US"/>
        </w:rPr>
        <w:t xml:space="preserve">Proposed development within land 120m adjacent to these wetlands may require an   </w:t>
      </w:r>
    </w:p>
    <w:p w14:paraId="59A3A6EE" w14:textId="77777777" w:rsidR="00500ED4" w:rsidRPr="00E70741" w:rsidRDefault="00500ED4" w:rsidP="00AF4233">
      <w:pPr>
        <w:rPr>
          <w:rFonts w:eastAsia="Times New Roman" w:cs="Times New Roman"/>
          <w:color w:val="17365D" w:themeColor="text2" w:themeShade="BF"/>
          <w:sz w:val="24"/>
          <w:szCs w:val="24"/>
          <w:lang w:val="en-US"/>
        </w:rPr>
      </w:pPr>
      <w:r w:rsidRPr="00962A35">
        <w:rPr>
          <w:rFonts w:eastAsia="Times New Roman" w:cs="Times New Roman"/>
          <w:color w:val="17365D" w:themeColor="text2" w:themeShade="BF"/>
          <w:sz w:val="24"/>
          <w:szCs w:val="24"/>
          <w:lang w:val="en-US"/>
        </w:rPr>
        <w:t xml:space="preserve">           EIS.</w:t>
      </w:r>
    </w:p>
    <w:p w14:paraId="56DB3B76" w14:textId="77777777" w:rsidR="00CB420F" w:rsidRPr="0051073A" w:rsidRDefault="00CB420F" w:rsidP="00AF4233">
      <w:pPr>
        <w:rPr>
          <w:rFonts w:eastAsia="Times New Roman" w:cs="Times New Roman"/>
          <w:color w:val="17365D" w:themeColor="text2" w:themeShade="BF"/>
          <w:sz w:val="24"/>
          <w:szCs w:val="24"/>
          <w:lang w:val="en-US"/>
        </w:rPr>
      </w:pPr>
    </w:p>
    <w:p w14:paraId="719F078C" w14:textId="71EB54EF" w:rsidR="00CB420F" w:rsidRPr="0051073A" w:rsidRDefault="00CB420F" w:rsidP="00AF4233">
      <w:pPr>
        <w:rPr>
          <w:rFonts w:eastAsia="Times New Roman" w:cs="Times New Roman"/>
          <w:b/>
          <w:color w:val="17365D" w:themeColor="text2" w:themeShade="BF"/>
          <w:sz w:val="24"/>
          <w:szCs w:val="24"/>
          <w:lang w:val="en-US"/>
        </w:rPr>
      </w:pPr>
      <w:r w:rsidRPr="0051073A">
        <w:rPr>
          <w:rFonts w:eastAsia="Times New Roman" w:cs="Times New Roman"/>
          <w:b/>
          <w:color w:val="17365D" w:themeColor="text2" w:themeShade="BF"/>
          <w:sz w:val="24"/>
          <w:szCs w:val="24"/>
          <w:lang w:val="en-US"/>
        </w:rPr>
        <w:t xml:space="preserve">For </w:t>
      </w:r>
      <w:r w:rsidR="00FF054B" w:rsidRPr="00AC30E4">
        <w:rPr>
          <w:b/>
          <w:color w:val="17365D" w:themeColor="text2" w:themeShade="BF"/>
          <w:sz w:val="24"/>
          <w:lang w:val="en-US"/>
        </w:rPr>
        <w:t>Wetlands less than</w:t>
      </w:r>
      <w:r w:rsidR="00FF054B">
        <w:rPr>
          <w:rFonts w:eastAsia="Times New Roman" w:cs="Times New Roman"/>
          <w:b/>
          <w:color w:val="17365D" w:themeColor="text2" w:themeShade="BF"/>
          <w:sz w:val="24"/>
          <w:szCs w:val="24"/>
          <w:lang w:val="en-US"/>
        </w:rPr>
        <w:t xml:space="preserve"> </w:t>
      </w:r>
      <w:r w:rsidRPr="0051073A">
        <w:rPr>
          <w:rFonts w:eastAsia="Times New Roman" w:cs="Times New Roman"/>
          <w:b/>
          <w:color w:val="17365D" w:themeColor="text2" w:themeShade="BF"/>
          <w:sz w:val="24"/>
          <w:szCs w:val="24"/>
          <w:lang w:val="en-US"/>
        </w:rPr>
        <w:t>2 hectares in size the following shall apply:</w:t>
      </w:r>
    </w:p>
    <w:p w14:paraId="6A21D320" w14:textId="77777777" w:rsidR="00CB420F" w:rsidRPr="0051073A" w:rsidRDefault="00CB420F" w:rsidP="00AF4233">
      <w:pPr>
        <w:rPr>
          <w:rFonts w:eastAsia="Times New Roman" w:cs="Times New Roman"/>
          <w:color w:val="17365D" w:themeColor="text2" w:themeShade="BF"/>
          <w:sz w:val="24"/>
          <w:szCs w:val="24"/>
          <w:lang w:val="en-US"/>
        </w:rPr>
      </w:pPr>
    </w:p>
    <w:p w14:paraId="48F7D631" w14:textId="476EF398" w:rsidR="00CB420F" w:rsidRPr="00E70741" w:rsidRDefault="00F16570" w:rsidP="00AF4233">
      <w:pPr>
        <w:rPr>
          <w:rFonts w:eastAsia="Times New Roman" w:cs="Times New Roman"/>
          <w:color w:val="17365D" w:themeColor="text2" w:themeShade="BF"/>
          <w:sz w:val="24"/>
          <w:szCs w:val="24"/>
          <w:lang w:val="en-US"/>
        </w:rPr>
      </w:pPr>
      <w:r>
        <w:rPr>
          <w:rFonts w:eastAsia="Times New Roman" w:cs="Times New Roman"/>
          <w:b/>
          <w:color w:val="17365D" w:themeColor="text2" w:themeShade="BF"/>
          <w:sz w:val="24"/>
          <w:szCs w:val="24"/>
          <w:lang w:val="en-US"/>
        </w:rPr>
        <w:t>7</w:t>
      </w:r>
      <w:r w:rsidR="00CB420F" w:rsidRPr="0051073A">
        <w:rPr>
          <w:rFonts w:eastAsia="Times New Roman" w:cs="Times New Roman"/>
          <w:b/>
          <w:color w:val="17365D" w:themeColor="text2" w:themeShade="BF"/>
          <w:sz w:val="24"/>
          <w:szCs w:val="24"/>
          <w:lang w:val="en-US"/>
        </w:rPr>
        <w:t>.</w:t>
      </w:r>
      <w:r w:rsidR="00CB420F" w:rsidRPr="00E70741">
        <w:rPr>
          <w:rFonts w:eastAsia="Times New Roman" w:cs="Times New Roman"/>
          <w:b/>
          <w:color w:val="17365D" w:themeColor="text2" w:themeShade="BF"/>
          <w:sz w:val="24"/>
          <w:szCs w:val="24"/>
          <w:lang w:val="en-US"/>
        </w:rPr>
        <w:t>3.1.d</w:t>
      </w:r>
      <w:r w:rsidR="00CB420F" w:rsidRPr="00E70741">
        <w:rPr>
          <w:rFonts w:eastAsia="Times New Roman" w:cs="Times New Roman"/>
          <w:color w:val="17365D" w:themeColor="text2" w:themeShade="BF"/>
          <w:sz w:val="24"/>
          <w:szCs w:val="24"/>
          <w:lang w:val="en-US"/>
        </w:rPr>
        <w:t xml:space="preserve"> </w:t>
      </w:r>
      <w:r w:rsidR="00500ED4" w:rsidRPr="00962A35">
        <w:rPr>
          <w:rFonts w:eastAsia="Times New Roman" w:cs="Times New Roman"/>
          <w:color w:val="17365D" w:themeColor="text2" w:themeShade="BF"/>
          <w:sz w:val="24"/>
          <w:szCs w:val="24"/>
          <w:lang w:val="en-US"/>
        </w:rPr>
        <w:t xml:space="preserve">In general, </w:t>
      </w:r>
      <w:r w:rsidR="00500ED4" w:rsidRPr="00E70741">
        <w:rPr>
          <w:rFonts w:eastAsia="Times New Roman" w:cs="Times New Roman"/>
          <w:color w:val="17365D" w:themeColor="text2" w:themeShade="BF"/>
          <w:sz w:val="24"/>
          <w:szCs w:val="24"/>
          <w:lang w:val="en-US"/>
        </w:rPr>
        <w:t>t</w:t>
      </w:r>
      <w:r w:rsidR="00CB420F" w:rsidRPr="00E70741">
        <w:rPr>
          <w:rFonts w:eastAsia="Times New Roman" w:cs="Times New Roman"/>
          <w:color w:val="17365D" w:themeColor="text2" w:themeShade="BF"/>
          <w:sz w:val="24"/>
          <w:szCs w:val="24"/>
          <w:lang w:val="en-US"/>
        </w:rPr>
        <w:t>here shall be no development within 15 metres</w:t>
      </w:r>
      <w:r w:rsidR="005F22A3" w:rsidRPr="00E70741">
        <w:rPr>
          <w:rFonts w:eastAsia="Times New Roman" w:cs="Times New Roman"/>
          <w:color w:val="17365D" w:themeColor="text2" w:themeShade="BF"/>
          <w:sz w:val="24"/>
          <w:szCs w:val="24"/>
          <w:lang w:val="en-US"/>
        </w:rPr>
        <w:t xml:space="preserve"> of the wetland boundary</w:t>
      </w:r>
    </w:p>
    <w:p w14:paraId="354A74E2" w14:textId="77777777" w:rsidR="00500ED4" w:rsidRPr="00E70741" w:rsidRDefault="00500ED4" w:rsidP="00AF4233">
      <w:pPr>
        <w:rPr>
          <w:rFonts w:eastAsia="Times New Roman" w:cs="Times New Roman"/>
          <w:color w:val="17365D" w:themeColor="text2" w:themeShade="BF"/>
          <w:sz w:val="24"/>
          <w:szCs w:val="24"/>
          <w:lang w:val="en-US"/>
        </w:rPr>
      </w:pPr>
    </w:p>
    <w:p w14:paraId="6928D6AD" w14:textId="77777777" w:rsidR="00500ED4" w:rsidRPr="00E70741" w:rsidRDefault="00F16570" w:rsidP="00AF4233">
      <w:pPr>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7</w:t>
      </w:r>
      <w:r w:rsidR="00500ED4" w:rsidRPr="00962A35">
        <w:rPr>
          <w:rFonts w:eastAsia="Times New Roman" w:cs="Times New Roman"/>
          <w:b/>
          <w:color w:val="17365D" w:themeColor="text2" w:themeShade="BF"/>
          <w:sz w:val="24"/>
          <w:szCs w:val="24"/>
          <w:lang w:val="en-US"/>
        </w:rPr>
        <w:t>.3.1.e</w:t>
      </w:r>
      <w:r w:rsidR="00500ED4" w:rsidRPr="00962A35">
        <w:rPr>
          <w:rFonts w:eastAsia="Times New Roman" w:cs="Times New Roman"/>
          <w:color w:val="17365D" w:themeColor="text2" w:themeShade="BF"/>
          <w:sz w:val="24"/>
          <w:szCs w:val="24"/>
          <w:lang w:val="en-US"/>
        </w:rPr>
        <w:t xml:space="preserve"> Proposed development within land 30m adjacent to these wetlands may require an EIS.  </w:t>
      </w:r>
    </w:p>
    <w:p w14:paraId="1886204F" w14:textId="77777777" w:rsidR="00CB420F" w:rsidRPr="00E70741" w:rsidRDefault="00CB420F" w:rsidP="00AF4233">
      <w:pPr>
        <w:rPr>
          <w:rFonts w:eastAsia="Times New Roman" w:cs="Times New Roman"/>
          <w:color w:val="17365D" w:themeColor="text2" w:themeShade="BF"/>
          <w:sz w:val="24"/>
          <w:szCs w:val="24"/>
          <w:lang w:val="en-US"/>
        </w:rPr>
      </w:pPr>
    </w:p>
    <w:p w14:paraId="03B46537" w14:textId="0683DF85" w:rsidR="0061447F" w:rsidRPr="00E70741" w:rsidRDefault="00F16570" w:rsidP="00AF4233">
      <w:pPr>
        <w:rPr>
          <w:rFonts w:eastAsia="Times New Roman" w:cs="Times New Roman"/>
          <w:color w:val="17365D" w:themeColor="text2" w:themeShade="BF"/>
          <w:sz w:val="24"/>
          <w:szCs w:val="24"/>
          <w:lang w:val="en-US"/>
        </w:rPr>
      </w:pPr>
      <w:r w:rsidRPr="00E70741">
        <w:rPr>
          <w:rFonts w:eastAsia="Times New Roman" w:cs="Times New Roman"/>
          <w:b/>
          <w:color w:val="17365D" w:themeColor="text2" w:themeShade="BF"/>
          <w:sz w:val="24"/>
          <w:szCs w:val="24"/>
          <w:lang w:val="en-US"/>
        </w:rPr>
        <w:t>7</w:t>
      </w:r>
      <w:r w:rsidR="00913C8A" w:rsidRPr="00E70741">
        <w:rPr>
          <w:rFonts w:eastAsia="Times New Roman" w:cs="Times New Roman"/>
          <w:b/>
          <w:color w:val="17365D" w:themeColor="text2" w:themeShade="BF"/>
          <w:sz w:val="24"/>
          <w:szCs w:val="24"/>
          <w:lang w:val="en-US"/>
        </w:rPr>
        <w:t>.3.2</w:t>
      </w:r>
      <w:r w:rsidR="00913C8A" w:rsidRPr="00E70741">
        <w:rPr>
          <w:rFonts w:eastAsia="Times New Roman" w:cs="Times New Roman"/>
          <w:color w:val="17365D" w:themeColor="text2" w:themeShade="BF"/>
          <w:sz w:val="24"/>
          <w:szCs w:val="24"/>
          <w:lang w:val="en-US"/>
        </w:rPr>
        <w:t xml:space="preserve"> </w:t>
      </w:r>
      <w:r w:rsidR="0061447F" w:rsidRPr="00E70741">
        <w:rPr>
          <w:rFonts w:eastAsia="Times New Roman" w:cs="Times New Roman"/>
          <w:color w:val="17365D" w:themeColor="text2" w:themeShade="BF"/>
          <w:sz w:val="24"/>
          <w:szCs w:val="24"/>
          <w:lang w:val="en-US"/>
        </w:rPr>
        <w:t>In general, ponds and drains shall n</w:t>
      </w:r>
      <w:r w:rsidR="00CB420F" w:rsidRPr="00E70741">
        <w:rPr>
          <w:rFonts w:eastAsia="Times New Roman" w:cs="Times New Roman"/>
          <w:color w:val="17365D" w:themeColor="text2" w:themeShade="BF"/>
          <w:sz w:val="24"/>
          <w:szCs w:val="24"/>
          <w:lang w:val="en-US"/>
        </w:rPr>
        <w:t>ot be permitted within wetlands</w:t>
      </w:r>
    </w:p>
    <w:p w14:paraId="1B47C2D3" w14:textId="77777777" w:rsidR="0061447F" w:rsidRPr="00E70741" w:rsidRDefault="0061447F" w:rsidP="00AF4233">
      <w:pPr>
        <w:rPr>
          <w:rFonts w:eastAsia="Times New Roman" w:cs="Times New Roman"/>
          <w:color w:val="17365D" w:themeColor="text2" w:themeShade="BF"/>
          <w:sz w:val="24"/>
          <w:szCs w:val="24"/>
          <w:lang w:val="en-US"/>
        </w:rPr>
      </w:pPr>
    </w:p>
    <w:p w14:paraId="75839FE6" w14:textId="0C22A7DE" w:rsidR="0061447F" w:rsidRPr="00E70741" w:rsidRDefault="00F16570" w:rsidP="00AF4233">
      <w:pPr>
        <w:rPr>
          <w:rFonts w:eastAsia="Times New Roman" w:cs="Times New Roman"/>
          <w:color w:val="17365D" w:themeColor="text2" w:themeShade="BF"/>
          <w:sz w:val="24"/>
          <w:szCs w:val="24"/>
          <w:lang w:val="en-US"/>
        </w:rPr>
      </w:pPr>
      <w:r w:rsidRPr="00E70741">
        <w:rPr>
          <w:rFonts w:eastAsia="Times New Roman" w:cs="Times New Roman"/>
          <w:b/>
          <w:color w:val="17365D" w:themeColor="text2" w:themeShade="BF"/>
          <w:sz w:val="24"/>
          <w:szCs w:val="24"/>
          <w:lang w:val="en-US"/>
        </w:rPr>
        <w:t>7</w:t>
      </w:r>
      <w:r w:rsidR="00913C8A" w:rsidRPr="00E70741">
        <w:rPr>
          <w:rFonts w:eastAsia="Times New Roman" w:cs="Times New Roman"/>
          <w:b/>
          <w:color w:val="17365D" w:themeColor="text2" w:themeShade="BF"/>
          <w:sz w:val="24"/>
          <w:szCs w:val="24"/>
          <w:lang w:val="en-US"/>
        </w:rPr>
        <w:t>.3.3</w:t>
      </w:r>
      <w:r w:rsidR="00913C8A" w:rsidRPr="00E70741">
        <w:rPr>
          <w:rFonts w:eastAsia="Times New Roman" w:cs="Times New Roman"/>
          <w:color w:val="17365D" w:themeColor="text2" w:themeShade="BF"/>
          <w:sz w:val="24"/>
          <w:szCs w:val="24"/>
          <w:lang w:val="en-US"/>
        </w:rPr>
        <w:t xml:space="preserve"> </w:t>
      </w:r>
      <w:r w:rsidR="0061447F" w:rsidRPr="00E70741">
        <w:rPr>
          <w:rFonts w:eastAsia="Times New Roman" w:cs="Times New Roman"/>
          <w:color w:val="17365D" w:themeColor="text2" w:themeShade="BF"/>
          <w:sz w:val="24"/>
          <w:szCs w:val="24"/>
          <w:lang w:val="en-US"/>
        </w:rPr>
        <w:t>In general, stormwater management facilities shall n</w:t>
      </w:r>
      <w:r w:rsidR="00CB420F" w:rsidRPr="00E70741">
        <w:rPr>
          <w:rFonts w:eastAsia="Times New Roman" w:cs="Times New Roman"/>
          <w:color w:val="17365D" w:themeColor="text2" w:themeShade="BF"/>
          <w:sz w:val="24"/>
          <w:szCs w:val="24"/>
          <w:lang w:val="en-US"/>
        </w:rPr>
        <w:t>ot be permitted within wetlands</w:t>
      </w:r>
    </w:p>
    <w:p w14:paraId="27EA46F9" w14:textId="77777777" w:rsidR="00500ED4" w:rsidRPr="00E70741" w:rsidRDefault="00500ED4" w:rsidP="00AF4233">
      <w:pPr>
        <w:rPr>
          <w:rFonts w:eastAsia="Times New Roman" w:cs="Times New Roman"/>
          <w:color w:val="17365D" w:themeColor="text2" w:themeShade="BF"/>
          <w:sz w:val="24"/>
          <w:szCs w:val="24"/>
          <w:lang w:val="en-US"/>
        </w:rPr>
      </w:pPr>
    </w:p>
    <w:p w14:paraId="3B9D7E6D" w14:textId="6DA06732" w:rsidR="00500ED4" w:rsidRDefault="00F16570" w:rsidP="00AF4233">
      <w:pPr>
        <w:ind w:left="567" w:hanging="567"/>
        <w:rPr>
          <w:rFonts w:eastAsia="Times New Roman" w:cs="Times New Roman"/>
          <w:color w:val="17365D" w:themeColor="text2" w:themeShade="BF"/>
          <w:sz w:val="24"/>
          <w:szCs w:val="24"/>
          <w:lang w:val="en-US"/>
        </w:rPr>
      </w:pPr>
      <w:r w:rsidRPr="00962A35">
        <w:rPr>
          <w:rFonts w:eastAsia="Times New Roman" w:cs="Times New Roman"/>
          <w:b/>
          <w:color w:val="17365D" w:themeColor="text2" w:themeShade="BF"/>
          <w:sz w:val="24"/>
          <w:szCs w:val="24"/>
          <w:lang w:val="en-US"/>
        </w:rPr>
        <w:t>7</w:t>
      </w:r>
      <w:r w:rsidR="00500ED4" w:rsidRPr="00962A35">
        <w:rPr>
          <w:rFonts w:eastAsia="Times New Roman" w:cs="Times New Roman"/>
          <w:b/>
          <w:color w:val="17365D" w:themeColor="text2" w:themeShade="BF"/>
          <w:sz w:val="24"/>
          <w:szCs w:val="24"/>
          <w:lang w:val="en-US"/>
        </w:rPr>
        <w:t xml:space="preserve">.3.4 </w:t>
      </w:r>
      <w:r w:rsidR="00500ED4" w:rsidRPr="00962A35">
        <w:rPr>
          <w:rFonts w:eastAsia="Times New Roman" w:cs="Times New Roman"/>
          <w:color w:val="17365D" w:themeColor="text2" w:themeShade="BF"/>
          <w:sz w:val="24"/>
          <w:szCs w:val="24"/>
          <w:lang w:val="en-US"/>
        </w:rPr>
        <w:t xml:space="preserve">In general, redevelopment of derelict and abandoned buildings within wetlands shall not be </w:t>
      </w:r>
      <w:r w:rsidR="00E70741" w:rsidRPr="00962A35">
        <w:rPr>
          <w:rFonts w:eastAsia="Times New Roman" w:cs="Times New Roman"/>
          <w:color w:val="17365D" w:themeColor="text2" w:themeShade="BF"/>
          <w:sz w:val="24"/>
          <w:szCs w:val="24"/>
          <w:lang w:val="en-US"/>
        </w:rPr>
        <w:t xml:space="preserve">  </w:t>
      </w:r>
      <w:r w:rsidR="00500ED4" w:rsidRPr="00962A35">
        <w:rPr>
          <w:rFonts w:eastAsia="Times New Roman" w:cs="Times New Roman"/>
          <w:color w:val="17365D" w:themeColor="text2" w:themeShade="BF"/>
          <w:sz w:val="24"/>
          <w:szCs w:val="24"/>
          <w:lang w:val="en-US"/>
        </w:rPr>
        <w:t xml:space="preserve">permitted.  </w:t>
      </w:r>
    </w:p>
    <w:p w14:paraId="3DA3D0A4" w14:textId="77777777" w:rsidR="00EE2806" w:rsidRPr="00962A35" w:rsidRDefault="00EE2806" w:rsidP="00AF4233">
      <w:pPr>
        <w:ind w:left="567" w:hanging="567"/>
        <w:rPr>
          <w:rFonts w:eastAsia="Times New Roman" w:cs="Times New Roman"/>
          <w:color w:val="17365D" w:themeColor="text2" w:themeShade="BF"/>
          <w:sz w:val="24"/>
          <w:szCs w:val="24"/>
          <w:lang w:val="en-US"/>
        </w:rPr>
      </w:pPr>
    </w:p>
    <w:p w14:paraId="3A049675" w14:textId="19128B96" w:rsidR="003B6BBC" w:rsidRPr="00962A35" w:rsidRDefault="003B6BBC" w:rsidP="00AF4233">
      <w:pPr>
        <w:rPr>
          <w:color w:val="17365D" w:themeColor="text2" w:themeShade="BF"/>
          <w:sz w:val="24"/>
          <w:szCs w:val="24"/>
        </w:rPr>
      </w:pPr>
      <w:bookmarkStart w:id="500" w:name="_Toc376849903"/>
      <w:bookmarkStart w:id="501" w:name="_Toc376849986"/>
      <w:r w:rsidRPr="00962A35">
        <w:rPr>
          <w:color w:val="17365D" w:themeColor="text2" w:themeShade="BF"/>
          <w:sz w:val="24"/>
          <w:szCs w:val="24"/>
        </w:rPr>
        <w:t xml:space="preserve">Offsetting may be required to support any approved development </w:t>
      </w:r>
      <w:r w:rsidR="00D93E2F" w:rsidRPr="00962A35">
        <w:rPr>
          <w:color w:val="17365D" w:themeColor="text2" w:themeShade="BF"/>
          <w:sz w:val="24"/>
          <w:szCs w:val="24"/>
        </w:rPr>
        <w:t>at the discretion of CVCA</w:t>
      </w:r>
      <w:r w:rsidRPr="00962A35">
        <w:rPr>
          <w:color w:val="17365D" w:themeColor="text2" w:themeShade="BF"/>
          <w:sz w:val="24"/>
          <w:szCs w:val="24"/>
        </w:rPr>
        <w:t>. Offsetting must be designed and undertaken by a qualified professional with recognized expertise in the appropriate discipline and must be prepared using established procedures and recognized methodol</w:t>
      </w:r>
      <w:r w:rsidR="00D93E2F" w:rsidRPr="00962A35">
        <w:rPr>
          <w:color w:val="17365D" w:themeColor="text2" w:themeShade="BF"/>
          <w:sz w:val="24"/>
          <w:szCs w:val="24"/>
        </w:rPr>
        <w:t>ogies to the satisfaction of CVCA</w:t>
      </w:r>
      <w:r w:rsidRPr="00962A35">
        <w:rPr>
          <w:color w:val="17365D" w:themeColor="text2" w:themeShade="BF"/>
          <w:sz w:val="24"/>
          <w:szCs w:val="24"/>
        </w:rPr>
        <w:t xml:space="preserve">. </w:t>
      </w:r>
    </w:p>
    <w:p w14:paraId="079EDBA1" w14:textId="77777777" w:rsidR="00186DD2" w:rsidRPr="0051073A" w:rsidRDefault="00186DD2" w:rsidP="00AF4233">
      <w:pPr>
        <w:rPr>
          <w:lang w:val="en-US"/>
        </w:rPr>
      </w:pPr>
    </w:p>
    <w:p w14:paraId="05578319" w14:textId="4D239151" w:rsidR="00CB420F" w:rsidRPr="00E70741" w:rsidRDefault="00F16570" w:rsidP="00AF4233">
      <w:pPr>
        <w:pStyle w:val="Style2"/>
        <w:spacing w:after="0"/>
        <w:outlineLvl w:val="1"/>
        <w:rPr>
          <w:rFonts w:asciiTheme="minorHAnsi" w:eastAsia="Times New Roman" w:hAnsiTheme="minorHAnsi"/>
          <w:lang w:val="en-US"/>
        </w:rPr>
      </w:pPr>
      <w:bookmarkStart w:id="502" w:name="_Toc32349352"/>
      <w:bookmarkStart w:id="503" w:name="_Toc32574475"/>
      <w:r w:rsidRPr="00E70741">
        <w:rPr>
          <w:rFonts w:asciiTheme="minorHAnsi" w:eastAsia="Times New Roman" w:hAnsiTheme="minorHAnsi"/>
          <w:lang w:val="en-US"/>
        </w:rPr>
        <w:t>7</w:t>
      </w:r>
      <w:r w:rsidR="005F22A3" w:rsidRPr="00E70741">
        <w:rPr>
          <w:rFonts w:asciiTheme="minorHAnsi" w:eastAsia="Times New Roman" w:hAnsiTheme="minorHAnsi"/>
          <w:lang w:val="en-US"/>
        </w:rPr>
        <w:t>.4 Specific Policies for Wetlands</w:t>
      </w:r>
      <w:bookmarkEnd w:id="500"/>
      <w:bookmarkEnd w:id="501"/>
      <w:bookmarkEnd w:id="502"/>
      <w:bookmarkEnd w:id="503"/>
    </w:p>
    <w:p w14:paraId="381A66FA" w14:textId="77777777" w:rsidR="00186DD2" w:rsidRPr="00E70741" w:rsidRDefault="00186DD2" w:rsidP="00AF4233">
      <w:bookmarkStart w:id="504" w:name="_Toc376849904"/>
      <w:bookmarkStart w:id="505" w:name="_Toc376849987"/>
    </w:p>
    <w:p w14:paraId="0F9BA75B" w14:textId="75693BD3" w:rsidR="005F22A3" w:rsidRPr="00E70741" w:rsidRDefault="00F16570" w:rsidP="00AF4233">
      <w:pPr>
        <w:pStyle w:val="Style3"/>
        <w:spacing w:after="0"/>
        <w:outlineLvl w:val="2"/>
        <w:rPr>
          <w:rFonts w:asciiTheme="minorHAnsi" w:hAnsiTheme="minorHAnsi"/>
        </w:rPr>
      </w:pPr>
      <w:bookmarkStart w:id="506" w:name="_Toc376849905"/>
      <w:bookmarkStart w:id="507" w:name="_Toc376849988"/>
      <w:bookmarkStart w:id="508" w:name="_Toc32349353"/>
      <w:bookmarkStart w:id="509" w:name="_Toc32574476"/>
      <w:bookmarkEnd w:id="504"/>
      <w:bookmarkEnd w:id="505"/>
      <w:r w:rsidRPr="00E70741">
        <w:rPr>
          <w:rFonts w:asciiTheme="minorHAnsi" w:hAnsiTheme="minorHAnsi"/>
        </w:rPr>
        <w:t>7</w:t>
      </w:r>
      <w:r w:rsidR="00B42AD5" w:rsidRPr="00E70741">
        <w:rPr>
          <w:rFonts w:asciiTheme="minorHAnsi" w:hAnsiTheme="minorHAnsi"/>
        </w:rPr>
        <w:t>.4.</w:t>
      </w:r>
      <w:r w:rsidR="00160204">
        <w:rPr>
          <w:rFonts w:asciiTheme="minorHAnsi" w:hAnsiTheme="minorHAnsi"/>
        </w:rPr>
        <w:t>1</w:t>
      </w:r>
      <w:r w:rsidR="00B42AD5" w:rsidRPr="00E70741">
        <w:rPr>
          <w:rFonts w:asciiTheme="minorHAnsi" w:hAnsiTheme="minorHAnsi"/>
        </w:rPr>
        <w:t xml:space="preserve"> Development and Interference within Wetlands</w:t>
      </w:r>
      <w:bookmarkEnd w:id="506"/>
      <w:bookmarkEnd w:id="507"/>
      <w:bookmarkEnd w:id="508"/>
      <w:bookmarkEnd w:id="509"/>
      <w:r w:rsidR="005F22A3" w:rsidRPr="00E70741">
        <w:rPr>
          <w:rFonts w:asciiTheme="minorHAnsi" w:hAnsiTheme="minorHAnsi"/>
        </w:rPr>
        <w:t xml:space="preserve"> </w:t>
      </w:r>
    </w:p>
    <w:p w14:paraId="5BC5D1A2" w14:textId="77777777" w:rsidR="00186DD2" w:rsidRPr="00962A35" w:rsidRDefault="00186DD2" w:rsidP="00AF4233">
      <w:pPr>
        <w:rPr>
          <w:rFonts w:ascii="Calibri" w:hAnsi="Calibri" w:cs="Calibri"/>
          <w:color w:val="17365D" w:themeColor="text2" w:themeShade="BF"/>
          <w:sz w:val="24"/>
          <w:szCs w:val="24"/>
        </w:rPr>
      </w:pPr>
    </w:p>
    <w:p w14:paraId="33A84FD3" w14:textId="73E14828" w:rsidR="005F22A3" w:rsidRPr="00962A35" w:rsidRDefault="005F22A3" w:rsidP="00AF4233">
      <w:pPr>
        <w:rPr>
          <w:rFonts w:ascii="Calibri" w:hAnsi="Calibri" w:cs="Calibri"/>
          <w:b/>
          <w:bCs/>
          <w:iCs/>
          <w:sz w:val="24"/>
          <w:szCs w:val="24"/>
        </w:rPr>
      </w:pPr>
      <w:r w:rsidRPr="00962A35">
        <w:rPr>
          <w:rFonts w:ascii="Calibri" w:hAnsi="Calibri" w:cs="Calibri"/>
          <w:sz w:val="24"/>
          <w:szCs w:val="24"/>
        </w:rPr>
        <w:t>The policies in this section are to be applied in conjunction with the General Policies</w:t>
      </w:r>
      <w:r w:rsidR="00963374" w:rsidRPr="00962A35">
        <w:rPr>
          <w:rFonts w:ascii="Calibri" w:hAnsi="Calibri" w:cs="Calibri"/>
          <w:sz w:val="24"/>
          <w:szCs w:val="24"/>
        </w:rPr>
        <w:t xml:space="preserve"> (Section 3.</w:t>
      </w:r>
      <w:r w:rsidR="00E7461E" w:rsidRPr="00962A35">
        <w:rPr>
          <w:rFonts w:ascii="Calibri" w:hAnsi="Calibri" w:cs="Calibri"/>
          <w:sz w:val="24"/>
          <w:szCs w:val="24"/>
        </w:rPr>
        <w:t>8</w:t>
      </w:r>
      <w:r w:rsidR="00963374" w:rsidRPr="00962A35">
        <w:rPr>
          <w:rFonts w:ascii="Calibri" w:hAnsi="Calibri" w:cs="Calibri"/>
          <w:sz w:val="24"/>
          <w:szCs w:val="24"/>
        </w:rPr>
        <w:t xml:space="preserve">).  </w:t>
      </w:r>
      <w:r w:rsidR="009D30DF" w:rsidRPr="00962A35">
        <w:rPr>
          <w:rFonts w:ascii="Calibri" w:hAnsi="Calibri" w:cs="Calibri"/>
          <w:sz w:val="24"/>
          <w:szCs w:val="24"/>
        </w:rPr>
        <w:t>As per Policy 3.</w:t>
      </w:r>
      <w:r w:rsidR="00E7461E" w:rsidRPr="00962A35">
        <w:rPr>
          <w:rFonts w:ascii="Calibri" w:hAnsi="Calibri" w:cs="Calibri"/>
          <w:sz w:val="24"/>
          <w:szCs w:val="24"/>
        </w:rPr>
        <w:t>8</w:t>
      </w:r>
      <w:r w:rsidR="009D30DF" w:rsidRPr="00962A35">
        <w:rPr>
          <w:rFonts w:ascii="Calibri" w:hAnsi="Calibri" w:cs="Calibri"/>
          <w:sz w:val="24"/>
          <w:szCs w:val="24"/>
        </w:rPr>
        <w:t>.1</w:t>
      </w:r>
      <w:r w:rsidRPr="00962A35">
        <w:rPr>
          <w:rFonts w:ascii="Calibri" w:hAnsi="Calibri" w:cs="Calibri"/>
          <w:sz w:val="24"/>
          <w:szCs w:val="24"/>
        </w:rPr>
        <w:t>, development or interference will not be permitted within the regulated area associated with a wetland, except in accordance with the policies contained in this section</w:t>
      </w:r>
      <w:r w:rsidRPr="00962A35">
        <w:rPr>
          <w:rFonts w:ascii="Calibri" w:hAnsi="Calibri" w:cs="Calibri"/>
          <w:b/>
          <w:bCs/>
          <w:iCs/>
          <w:sz w:val="24"/>
          <w:szCs w:val="24"/>
        </w:rPr>
        <w:t xml:space="preserve">. </w:t>
      </w:r>
    </w:p>
    <w:p w14:paraId="045E4F6A" w14:textId="1C5D7C81" w:rsidR="0051073A" w:rsidRDefault="0051073A" w:rsidP="00AF4233">
      <w:pPr>
        <w:rPr>
          <w:rFonts w:ascii="Calibri" w:hAnsi="Calibri" w:cs="Calibri"/>
          <w:b/>
          <w:bCs/>
          <w:color w:val="17365D" w:themeColor="text2" w:themeShade="BF"/>
          <w:sz w:val="24"/>
          <w:szCs w:val="24"/>
        </w:rPr>
      </w:pPr>
    </w:p>
    <w:p w14:paraId="3D710D12" w14:textId="77777777" w:rsidR="005F22A3" w:rsidRPr="0051073A" w:rsidRDefault="006B461E" w:rsidP="00AF4233">
      <w:pPr>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New Development</w:t>
      </w:r>
      <w:r w:rsidR="005F22A3" w:rsidRPr="0051073A">
        <w:rPr>
          <w:rFonts w:ascii="Calibri" w:hAnsi="Calibri" w:cs="Calibri"/>
          <w:b/>
          <w:bCs/>
          <w:color w:val="17365D" w:themeColor="text2" w:themeShade="BF"/>
          <w:sz w:val="24"/>
          <w:szCs w:val="24"/>
        </w:rPr>
        <w:t xml:space="preserve"> </w:t>
      </w:r>
    </w:p>
    <w:p w14:paraId="577D5438" w14:textId="77777777" w:rsidR="00FC3A58" w:rsidRPr="0051073A" w:rsidRDefault="00FC3A58" w:rsidP="00AF4233">
      <w:pPr>
        <w:rPr>
          <w:rFonts w:ascii="Calibri" w:hAnsi="Calibri" w:cs="Calibri"/>
          <w:b/>
          <w:color w:val="17365D" w:themeColor="text2" w:themeShade="BF"/>
          <w:sz w:val="24"/>
          <w:szCs w:val="24"/>
        </w:rPr>
      </w:pPr>
    </w:p>
    <w:p w14:paraId="37558DE9" w14:textId="6E36106E" w:rsidR="005F22A3" w:rsidRPr="00E70741" w:rsidRDefault="00F16570" w:rsidP="00AF4233">
      <w:pPr>
        <w:ind w:left="709" w:hanging="709"/>
        <w:rPr>
          <w:rFonts w:ascii="Calibri" w:hAnsi="Calibri" w:cs="Calibri"/>
          <w:bCs/>
          <w:color w:val="17365D" w:themeColor="text2" w:themeShade="BF"/>
          <w:sz w:val="24"/>
          <w:szCs w:val="24"/>
        </w:rPr>
      </w:pPr>
      <w:r w:rsidRPr="00E70741">
        <w:rPr>
          <w:rFonts w:ascii="Calibri" w:hAnsi="Calibri" w:cs="Calibri"/>
          <w:b/>
          <w:bCs/>
          <w:color w:val="17365D" w:themeColor="text2" w:themeShade="BF"/>
          <w:sz w:val="24"/>
          <w:szCs w:val="24"/>
        </w:rPr>
        <w:t>7</w:t>
      </w:r>
      <w:r w:rsidR="006B461E" w:rsidRPr="00E70741">
        <w:rPr>
          <w:rFonts w:ascii="Calibri" w:hAnsi="Calibri" w:cs="Calibri"/>
          <w:b/>
          <w:bCs/>
          <w:color w:val="17365D" w:themeColor="text2" w:themeShade="BF"/>
          <w:sz w:val="24"/>
          <w:szCs w:val="24"/>
        </w:rPr>
        <w:t>.4.</w:t>
      </w:r>
      <w:r w:rsidR="00160204">
        <w:rPr>
          <w:rFonts w:ascii="Calibri" w:hAnsi="Calibri" w:cs="Calibri"/>
          <w:b/>
          <w:bCs/>
          <w:color w:val="17365D" w:themeColor="text2" w:themeShade="BF"/>
          <w:sz w:val="24"/>
          <w:szCs w:val="24"/>
        </w:rPr>
        <w:t>1</w:t>
      </w:r>
      <w:r w:rsidR="00F7450D" w:rsidRPr="00E70741">
        <w:rPr>
          <w:rFonts w:ascii="Calibri" w:hAnsi="Calibri" w:cs="Calibri"/>
          <w:b/>
          <w:bCs/>
          <w:color w:val="17365D" w:themeColor="text2" w:themeShade="BF"/>
          <w:sz w:val="24"/>
          <w:szCs w:val="24"/>
        </w:rPr>
        <w:t>.1</w:t>
      </w:r>
      <w:r w:rsidR="005F22A3" w:rsidRPr="00E70741">
        <w:rPr>
          <w:rFonts w:ascii="Calibri" w:hAnsi="Calibri" w:cs="Calibri"/>
          <w:bCs/>
          <w:color w:val="17365D" w:themeColor="text2" w:themeShade="BF"/>
          <w:sz w:val="24"/>
          <w:szCs w:val="24"/>
        </w:rPr>
        <w:t xml:space="preserve"> New </w:t>
      </w:r>
      <w:r w:rsidR="005F22A3" w:rsidRPr="00E70741">
        <w:rPr>
          <w:rFonts w:ascii="Calibri" w:hAnsi="Calibri" w:cs="Calibri"/>
          <w:bCs/>
          <w:iCs/>
          <w:color w:val="17365D" w:themeColor="text2" w:themeShade="BF"/>
          <w:sz w:val="24"/>
          <w:szCs w:val="24"/>
        </w:rPr>
        <w:t xml:space="preserve">development </w:t>
      </w:r>
      <w:r w:rsidR="005F22A3" w:rsidRPr="00E70741">
        <w:rPr>
          <w:rFonts w:ascii="Calibri" w:hAnsi="Calibri" w:cs="Calibri"/>
          <w:bCs/>
          <w:color w:val="17365D" w:themeColor="text2" w:themeShade="BF"/>
          <w:sz w:val="24"/>
          <w:szCs w:val="24"/>
        </w:rPr>
        <w:t xml:space="preserve">will not be permitted within a </w:t>
      </w:r>
      <w:r w:rsidR="005F22A3" w:rsidRPr="00E70741">
        <w:rPr>
          <w:rFonts w:ascii="Calibri" w:hAnsi="Calibri" w:cs="Calibri"/>
          <w:bCs/>
          <w:iCs/>
          <w:color w:val="17365D" w:themeColor="text2" w:themeShade="BF"/>
          <w:sz w:val="24"/>
          <w:szCs w:val="24"/>
        </w:rPr>
        <w:t>wetland</w:t>
      </w:r>
      <w:r w:rsidR="005F22A3" w:rsidRPr="00E70741">
        <w:rPr>
          <w:rFonts w:ascii="Calibri" w:hAnsi="Calibri" w:cs="Calibri"/>
          <w:bCs/>
          <w:color w:val="17365D" w:themeColor="text2" w:themeShade="BF"/>
          <w:sz w:val="24"/>
          <w:szCs w:val="24"/>
        </w:rPr>
        <w:t xml:space="preserve">, regardless of previous approvals provided under the Planning Act or other regulatory process (e.g., Building Code Act), except as outlined below. </w:t>
      </w:r>
    </w:p>
    <w:p w14:paraId="77C5CA77" w14:textId="15670809" w:rsidR="006B461E" w:rsidRPr="00E70741" w:rsidRDefault="006B461E" w:rsidP="00AF4233">
      <w:pPr>
        <w:rPr>
          <w:rFonts w:ascii="Calibri" w:hAnsi="Calibri" w:cs="Calibri"/>
          <w:color w:val="17365D" w:themeColor="text2" w:themeShade="BF"/>
          <w:sz w:val="24"/>
          <w:szCs w:val="24"/>
        </w:rPr>
      </w:pPr>
    </w:p>
    <w:p w14:paraId="254C9674" w14:textId="5321586B" w:rsidR="006B461E" w:rsidRPr="00E70741" w:rsidRDefault="006B461E" w:rsidP="00AF4233">
      <w:pPr>
        <w:rPr>
          <w:rFonts w:ascii="Calibri" w:hAnsi="Calibri" w:cs="Calibri"/>
          <w:b/>
          <w:bCs/>
          <w:color w:val="17365D" w:themeColor="text2" w:themeShade="BF"/>
          <w:sz w:val="24"/>
          <w:szCs w:val="24"/>
        </w:rPr>
      </w:pPr>
      <w:r w:rsidRPr="00E70741">
        <w:rPr>
          <w:rFonts w:ascii="Calibri" w:hAnsi="Calibri" w:cs="Calibri"/>
          <w:b/>
          <w:bCs/>
          <w:color w:val="17365D" w:themeColor="text2" w:themeShade="BF"/>
          <w:sz w:val="24"/>
          <w:szCs w:val="24"/>
        </w:rPr>
        <w:t>Land Conversion for Agricultural Activities</w:t>
      </w:r>
    </w:p>
    <w:p w14:paraId="69A0658A" w14:textId="77777777" w:rsidR="005F22A3" w:rsidRPr="00E70741" w:rsidRDefault="005F22A3" w:rsidP="00AF4233">
      <w:pPr>
        <w:rPr>
          <w:rFonts w:ascii="Calibri" w:hAnsi="Calibri" w:cs="Calibri"/>
          <w:color w:val="17365D" w:themeColor="text2" w:themeShade="BF"/>
          <w:sz w:val="24"/>
          <w:szCs w:val="24"/>
        </w:rPr>
      </w:pPr>
      <w:r w:rsidRPr="00E70741">
        <w:rPr>
          <w:rFonts w:ascii="Calibri" w:hAnsi="Calibri" w:cs="Calibri"/>
          <w:bCs/>
          <w:color w:val="17365D" w:themeColor="text2" w:themeShade="BF"/>
          <w:sz w:val="24"/>
          <w:szCs w:val="24"/>
        </w:rPr>
        <w:t xml:space="preserve"> </w:t>
      </w:r>
    </w:p>
    <w:p w14:paraId="0BB2D04D" w14:textId="7687DE64" w:rsidR="005F22A3" w:rsidRPr="00E70741" w:rsidRDefault="005F22A3" w:rsidP="00AF4233">
      <w:pPr>
        <w:rPr>
          <w:rFonts w:ascii="Calibri" w:hAnsi="Calibri" w:cs="Calibri"/>
          <w:bCs/>
          <w:color w:val="17365D" w:themeColor="text2" w:themeShade="BF"/>
          <w:sz w:val="24"/>
          <w:szCs w:val="24"/>
        </w:rPr>
      </w:pPr>
      <w:r w:rsidRPr="00E70741">
        <w:rPr>
          <w:rFonts w:ascii="Calibri" w:hAnsi="Calibri" w:cs="Calibri"/>
          <w:bCs/>
          <w:color w:val="17365D" w:themeColor="text2" w:themeShade="BF"/>
          <w:sz w:val="24"/>
          <w:szCs w:val="24"/>
        </w:rPr>
        <w:t xml:space="preserve">Note: Previously cultivated buffer areas around wetlands and small isolated wetlands that are not connected to a surface watercourse do not meet the definition of a wetland under the Conservation Authorities Act. A permit is not required. </w:t>
      </w:r>
    </w:p>
    <w:p w14:paraId="0E9FDC51" w14:textId="4EA61278" w:rsidR="006B461E" w:rsidRPr="00962A35" w:rsidRDefault="006B461E" w:rsidP="00AF4233">
      <w:pPr>
        <w:rPr>
          <w:rFonts w:ascii="Calibri" w:hAnsi="Calibri" w:cs="Calibri"/>
          <w:color w:val="17365D" w:themeColor="text2" w:themeShade="BF"/>
          <w:sz w:val="24"/>
          <w:szCs w:val="24"/>
        </w:rPr>
      </w:pPr>
    </w:p>
    <w:p w14:paraId="446C3AA3" w14:textId="09E47586" w:rsidR="005F22A3" w:rsidRPr="00E70741" w:rsidRDefault="00F16570" w:rsidP="00AF4233">
      <w:pPr>
        <w:ind w:left="709" w:hanging="709"/>
        <w:rPr>
          <w:rFonts w:ascii="Calibri" w:hAnsi="Calibri" w:cs="Calibri"/>
          <w:color w:val="17365D" w:themeColor="text2" w:themeShade="BF"/>
          <w:sz w:val="24"/>
          <w:szCs w:val="24"/>
        </w:rPr>
      </w:pPr>
      <w:r w:rsidRPr="00E70741">
        <w:rPr>
          <w:rFonts w:ascii="Calibri" w:hAnsi="Calibri" w:cs="Calibri"/>
          <w:b/>
          <w:bCs/>
          <w:color w:val="17365D" w:themeColor="text2" w:themeShade="BF"/>
          <w:sz w:val="24"/>
          <w:szCs w:val="24"/>
        </w:rPr>
        <w:t>7</w:t>
      </w:r>
      <w:r w:rsidR="006B461E" w:rsidRPr="00E70741">
        <w:rPr>
          <w:rFonts w:ascii="Calibri" w:hAnsi="Calibri" w:cs="Calibri"/>
          <w:b/>
          <w:bCs/>
          <w:color w:val="17365D" w:themeColor="text2" w:themeShade="BF"/>
          <w:sz w:val="24"/>
          <w:szCs w:val="24"/>
        </w:rPr>
        <w:t>.4.</w:t>
      </w:r>
      <w:r w:rsidR="00160204">
        <w:rPr>
          <w:rFonts w:ascii="Calibri" w:hAnsi="Calibri" w:cs="Calibri"/>
          <w:b/>
          <w:bCs/>
          <w:color w:val="17365D" w:themeColor="text2" w:themeShade="BF"/>
          <w:sz w:val="24"/>
          <w:szCs w:val="24"/>
        </w:rPr>
        <w:t>1</w:t>
      </w:r>
      <w:r w:rsidR="00F7450D" w:rsidRPr="00E70741">
        <w:rPr>
          <w:rFonts w:ascii="Calibri" w:hAnsi="Calibri" w:cs="Calibri"/>
          <w:b/>
          <w:bCs/>
          <w:color w:val="17365D" w:themeColor="text2" w:themeShade="BF"/>
          <w:sz w:val="24"/>
          <w:szCs w:val="24"/>
        </w:rPr>
        <w:t>.</w:t>
      </w:r>
      <w:r w:rsidR="00160204">
        <w:rPr>
          <w:rFonts w:ascii="Calibri" w:hAnsi="Calibri" w:cs="Calibri"/>
          <w:b/>
          <w:bCs/>
          <w:color w:val="17365D" w:themeColor="text2" w:themeShade="BF"/>
          <w:sz w:val="24"/>
          <w:szCs w:val="24"/>
        </w:rPr>
        <w:t>2</w:t>
      </w:r>
      <w:r w:rsidR="005F22A3" w:rsidRPr="00E70741">
        <w:rPr>
          <w:rFonts w:ascii="Calibri" w:hAnsi="Calibri" w:cs="Calibri"/>
          <w:bCs/>
          <w:color w:val="17365D" w:themeColor="text2" w:themeShade="BF"/>
          <w:sz w:val="24"/>
          <w:szCs w:val="24"/>
        </w:rPr>
        <w:t xml:space="preserve"> Conversion of land for agricultural purposes may be permitted where the wetland limits existing agriculture activity provided that: </w:t>
      </w:r>
    </w:p>
    <w:p w14:paraId="202AA75C" w14:textId="12A6D266" w:rsidR="005F22A3" w:rsidRPr="00E70741" w:rsidRDefault="005F22A3" w:rsidP="00AF4233">
      <w:pPr>
        <w:rPr>
          <w:rFonts w:ascii="Calibri" w:hAnsi="Calibri" w:cs="Calibri"/>
          <w:color w:val="17365D" w:themeColor="text2" w:themeShade="BF"/>
          <w:sz w:val="24"/>
          <w:szCs w:val="24"/>
        </w:rPr>
      </w:pPr>
    </w:p>
    <w:p w14:paraId="1571A150" w14:textId="4073D370"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E70741">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wetland </w:t>
      </w:r>
      <w:r w:rsidRPr="00E70741">
        <w:rPr>
          <w:rFonts w:ascii="Calibri" w:hAnsi="Calibri" w:cs="Calibri"/>
          <w:bCs/>
          <w:color w:val="17365D" w:themeColor="text2" w:themeShade="BF"/>
          <w:sz w:val="24"/>
          <w:szCs w:val="24"/>
        </w:rPr>
        <w:t xml:space="preserve">is not a bog or fen, or part of a Provincially Significant </w:t>
      </w:r>
      <w:r w:rsidRPr="005D522C">
        <w:rPr>
          <w:rFonts w:ascii="Calibri" w:hAnsi="Calibri" w:cs="Calibri"/>
          <w:bCs/>
          <w:color w:val="17365D" w:themeColor="text2" w:themeShade="BF"/>
          <w:sz w:val="24"/>
          <w:szCs w:val="24"/>
        </w:rPr>
        <w:t>Wetland</w:t>
      </w:r>
      <w:r w:rsidRPr="00E70741">
        <w:rPr>
          <w:rFonts w:ascii="Calibri" w:hAnsi="Calibri" w:cs="Calibri"/>
          <w:bCs/>
          <w:color w:val="17365D" w:themeColor="text2" w:themeShade="BF"/>
          <w:sz w:val="24"/>
          <w:szCs w:val="24"/>
        </w:rPr>
        <w:t xml:space="preserve">; </w:t>
      </w:r>
    </w:p>
    <w:p w14:paraId="259FB54E" w14:textId="368336B8"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E70741">
        <w:rPr>
          <w:rFonts w:ascii="Calibri" w:hAnsi="Calibri" w:cs="Calibri"/>
          <w:bCs/>
          <w:color w:val="17365D" w:themeColor="text2" w:themeShade="BF"/>
          <w:sz w:val="24"/>
          <w:szCs w:val="24"/>
        </w:rPr>
        <w:t xml:space="preserve">there would be a benefit for conversion for agriculture purposes; and, </w:t>
      </w:r>
    </w:p>
    <w:p w14:paraId="1C3C2FF0" w14:textId="6FE12050" w:rsidR="005F22A3" w:rsidRDefault="005F22A3" w:rsidP="005D522C">
      <w:pPr>
        <w:pStyle w:val="ListParagraph"/>
        <w:numPr>
          <w:ilvl w:val="0"/>
          <w:numId w:val="153"/>
        </w:numPr>
        <w:ind w:right="486"/>
        <w:rPr>
          <w:rFonts w:ascii="Calibri" w:hAnsi="Calibri" w:cs="Calibri"/>
          <w:bCs/>
          <w:color w:val="17365D" w:themeColor="text2" w:themeShade="BF"/>
          <w:sz w:val="24"/>
          <w:szCs w:val="24"/>
        </w:rPr>
      </w:pPr>
      <w:r w:rsidRPr="00E70741">
        <w:rPr>
          <w:rFonts w:ascii="Calibri" w:hAnsi="Calibri" w:cs="Calibri"/>
          <w:bCs/>
          <w:color w:val="17365D" w:themeColor="text2" w:themeShade="BF"/>
          <w:sz w:val="24"/>
          <w:szCs w:val="24"/>
        </w:rPr>
        <w:t xml:space="preserve">will be subject to an offsetting plan acceptable to </w:t>
      </w:r>
      <w:r w:rsidR="007B1D16" w:rsidRPr="00E70741">
        <w:rPr>
          <w:rFonts w:ascii="Calibri" w:hAnsi="Calibri" w:cs="Calibri"/>
          <w:bCs/>
          <w:color w:val="17365D" w:themeColor="text2" w:themeShade="BF"/>
          <w:sz w:val="24"/>
          <w:szCs w:val="24"/>
        </w:rPr>
        <w:t>CVCA</w:t>
      </w:r>
      <w:r w:rsidRPr="00E70741">
        <w:rPr>
          <w:rFonts w:ascii="Calibri" w:hAnsi="Calibri" w:cs="Calibri"/>
          <w:bCs/>
          <w:color w:val="17365D" w:themeColor="text2" w:themeShade="BF"/>
          <w:sz w:val="24"/>
          <w:szCs w:val="24"/>
        </w:rPr>
        <w:t>. This plan will demonstrate at a minimum “no net loss” and will strive to achieve the principle of “net gain</w:t>
      </w:r>
      <w:r w:rsidR="00D152A6">
        <w:rPr>
          <w:rFonts w:ascii="Calibri" w:hAnsi="Calibri" w:cs="Calibri"/>
          <w:bCs/>
          <w:color w:val="17365D" w:themeColor="text2" w:themeShade="BF"/>
          <w:sz w:val="24"/>
          <w:szCs w:val="24"/>
        </w:rPr>
        <w:t>.</w:t>
      </w:r>
      <w:r w:rsidRPr="00E70741">
        <w:rPr>
          <w:rFonts w:ascii="Calibri" w:hAnsi="Calibri" w:cs="Calibri"/>
          <w:bCs/>
          <w:color w:val="17365D" w:themeColor="text2" w:themeShade="BF"/>
          <w:sz w:val="24"/>
          <w:szCs w:val="24"/>
        </w:rPr>
        <w:t>”</w:t>
      </w:r>
    </w:p>
    <w:p w14:paraId="7351CF04" w14:textId="77777777" w:rsidR="006C1071" w:rsidRPr="00E70741" w:rsidRDefault="006C1071" w:rsidP="00AF4233">
      <w:pPr>
        <w:ind w:left="851" w:hanging="142"/>
        <w:rPr>
          <w:rFonts w:ascii="Calibri" w:hAnsi="Calibri" w:cs="Calibri"/>
          <w:color w:val="17365D" w:themeColor="text2" w:themeShade="BF"/>
          <w:sz w:val="24"/>
          <w:szCs w:val="24"/>
        </w:rPr>
      </w:pPr>
    </w:p>
    <w:p w14:paraId="29D85945" w14:textId="010660BF" w:rsidR="005F22A3" w:rsidRPr="00E70741" w:rsidRDefault="005F22A3" w:rsidP="00AF4233">
      <w:pPr>
        <w:rPr>
          <w:rFonts w:ascii="Calibri" w:hAnsi="Calibri" w:cs="Calibri"/>
          <w:color w:val="17365D" w:themeColor="text2" w:themeShade="BF"/>
          <w:sz w:val="24"/>
          <w:szCs w:val="24"/>
        </w:rPr>
      </w:pPr>
      <w:r w:rsidRPr="00E70741">
        <w:rPr>
          <w:rFonts w:ascii="Calibri" w:hAnsi="Calibri" w:cs="Calibri"/>
          <w:color w:val="17365D" w:themeColor="text2" w:themeShade="BF"/>
          <w:sz w:val="24"/>
          <w:szCs w:val="24"/>
        </w:rPr>
        <w:t xml:space="preserve">Note: It is normal practice for tile drainage to utilize the natural drainage grade as it is the most practical and economically feasible way of installing tile drainage. However, where agricultural field tile drainage would convey water in a manner inconsistent with the natural drainage grade surrounding a wetland, it would have the potential to interfere with the wetland and therefore, be subject to Policy </w:t>
      </w:r>
      <w:r w:rsidR="000D47E9" w:rsidRPr="00E70741">
        <w:rPr>
          <w:rFonts w:ascii="Calibri" w:hAnsi="Calibri" w:cs="Calibri"/>
          <w:color w:val="17365D" w:themeColor="text2" w:themeShade="BF"/>
          <w:sz w:val="24"/>
          <w:szCs w:val="24"/>
        </w:rPr>
        <w:t>7</w:t>
      </w:r>
      <w:r w:rsidR="009D30DF" w:rsidRPr="00E70741">
        <w:rPr>
          <w:rFonts w:ascii="Calibri" w:hAnsi="Calibri" w:cs="Calibri"/>
          <w:color w:val="17365D" w:themeColor="text2" w:themeShade="BF"/>
          <w:sz w:val="24"/>
          <w:szCs w:val="24"/>
        </w:rPr>
        <w:t>.4.2.4</w:t>
      </w:r>
      <w:r w:rsidRPr="00E70741">
        <w:rPr>
          <w:rFonts w:ascii="Calibri" w:hAnsi="Calibri" w:cs="Calibri"/>
          <w:color w:val="17365D" w:themeColor="text2" w:themeShade="BF"/>
          <w:sz w:val="24"/>
          <w:szCs w:val="24"/>
        </w:rPr>
        <w:t xml:space="preserve">. </w:t>
      </w:r>
    </w:p>
    <w:p w14:paraId="7ED4CF92" w14:textId="77777777" w:rsidR="006B461E" w:rsidRPr="00E70741" w:rsidRDefault="006B461E" w:rsidP="00AF4233">
      <w:pPr>
        <w:rPr>
          <w:rFonts w:ascii="Calibri" w:hAnsi="Calibri" w:cs="Calibri"/>
          <w:color w:val="17365D" w:themeColor="text2" w:themeShade="BF"/>
          <w:sz w:val="24"/>
          <w:szCs w:val="24"/>
        </w:rPr>
      </w:pPr>
    </w:p>
    <w:p w14:paraId="615E361A" w14:textId="77777777" w:rsidR="005F22A3" w:rsidRPr="00E70741" w:rsidRDefault="006B461E" w:rsidP="00AF4233">
      <w:pPr>
        <w:rPr>
          <w:rFonts w:ascii="Calibri" w:hAnsi="Calibri" w:cs="Calibri"/>
          <w:b/>
          <w:bCs/>
          <w:color w:val="17365D" w:themeColor="text2" w:themeShade="BF"/>
          <w:sz w:val="24"/>
          <w:szCs w:val="24"/>
        </w:rPr>
      </w:pPr>
      <w:r w:rsidRPr="00E70741">
        <w:rPr>
          <w:rFonts w:ascii="Calibri" w:hAnsi="Calibri" w:cs="Calibri"/>
          <w:b/>
          <w:bCs/>
          <w:color w:val="17365D" w:themeColor="text2" w:themeShade="BF"/>
          <w:sz w:val="24"/>
          <w:szCs w:val="24"/>
        </w:rPr>
        <w:t>Agricultural Tile Drainage</w:t>
      </w:r>
      <w:r w:rsidR="005F22A3" w:rsidRPr="00E70741">
        <w:rPr>
          <w:rFonts w:ascii="Calibri" w:hAnsi="Calibri" w:cs="Calibri"/>
          <w:b/>
          <w:bCs/>
          <w:color w:val="17365D" w:themeColor="text2" w:themeShade="BF"/>
          <w:sz w:val="24"/>
          <w:szCs w:val="24"/>
        </w:rPr>
        <w:t xml:space="preserve"> </w:t>
      </w:r>
    </w:p>
    <w:p w14:paraId="4671AF1F" w14:textId="1D25CBF9" w:rsidR="006B461E" w:rsidRPr="00E70741" w:rsidRDefault="006B461E" w:rsidP="00AF4233">
      <w:pPr>
        <w:rPr>
          <w:rFonts w:ascii="Calibri" w:hAnsi="Calibri" w:cs="Calibri"/>
          <w:color w:val="17365D" w:themeColor="text2" w:themeShade="BF"/>
          <w:sz w:val="24"/>
          <w:szCs w:val="24"/>
        </w:rPr>
      </w:pPr>
    </w:p>
    <w:p w14:paraId="62E53300" w14:textId="7828C744" w:rsidR="005F22A3" w:rsidRDefault="00F16570" w:rsidP="00AF4233">
      <w:pPr>
        <w:ind w:left="709" w:hanging="709"/>
        <w:rPr>
          <w:rFonts w:ascii="Calibri" w:hAnsi="Calibri" w:cs="Calibri"/>
          <w:bCs/>
          <w:color w:val="17365D" w:themeColor="text2" w:themeShade="BF"/>
          <w:sz w:val="24"/>
          <w:szCs w:val="24"/>
        </w:rPr>
      </w:pPr>
      <w:r w:rsidRPr="00E70741">
        <w:rPr>
          <w:rFonts w:ascii="Calibri" w:hAnsi="Calibri" w:cs="Calibri"/>
          <w:b/>
          <w:bCs/>
          <w:color w:val="17365D" w:themeColor="text2" w:themeShade="BF"/>
          <w:sz w:val="24"/>
          <w:szCs w:val="24"/>
        </w:rPr>
        <w:t>7</w:t>
      </w:r>
      <w:r w:rsidR="00F7450D" w:rsidRPr="00E70741">
        <w:rPr>
          <w:rFonts w:ascii="Calibri" w:hAnsi="Calibri" w:cs="Calibri"/>
          <w:b/>
          <w:bCs/>
          <w:color w:val="17365D" w:themeColor="text2" w:themeShade="BF"/>
          <w:sz w:val="24"/>
          <w:szCs w:val="24"/>
        </w:rPr>
        <w:t>.4.</w:t>
      </w:r>
      <w:r w:rsidR="00160204">
        <w:rPr>
          <w:rFonts w:ascii="Calibri" w:hAnsi="Calibri" w:cs="Calibri"/>
          <w:b/>
          <w:bCs/>
          <w:color w:val="17365D" w:themeColor="text2" w:themeShade="BF"/>
          <w:sz w:val="24"/>
          <w:szCs w:val="24"/>
        </w:rPr>
        <w:t>1.3</w:t>
      </w:r>
      <w:r w:rsidR="005F22A3" w:rsidRPr="00E70741">
        <w:rPr>
          <w:rFonts w:ascii="Calibri" w:hAnsi="Calibri" w:cs="Calibri"/>
          <w:bCs/>
          <w:color w:val="17365D" w:themeColor="text2" w:themeShade="BF"/>
          <w:sz w:val="24"/>
          <w:szCs w:val="24"/>
        </w:rPr>
        <w:t xml:space="preserve"> The installation of agricultural field tile drainage in a manner inconsistent with the natural drainage </w:t>
      </w:r>
      <w:r w:rsidR="005F22A3" w:rsidRPr="0051073A">
        <w:rPr>
          <w:rFonts w:ascii="Calibri" w:hAnsi="Calibri" w:cs="Calibri"/>
          <w:bCs/>
          <w:color w:val="17365D" w:themeColor="text2" w:themeShade="BF"/>
          <w:sz w:val="24"/>
          <w:szCs w:val="24"/>
        </w:rPr>
        <w:t xml:space="preserve">grade surrounding a </w:t>
      </w:r>
      <w:r w:rsidR="005F22A3" w:rsidRPr="0051073A">
        <w:rPr>
          <w:rFonts w:ascii="Calibri" w:hAnsi="Calibri" w:cs="Calibri"/>
          <w:bCs/>
          <w:iCs/>
          <w:color w:val="17365D" w:themeColor="text2" w:themeShade="BF"/>
          <w:sz w:val="24"/>
          <w:szCs w:val="24"/>
        </w:rPr>
        <w:t xml:space="preserve">wetland </w:t>
      </w:r>
      <w:r w:rsidR="005F22A3" w:rsidRPr="0051073A">
        <w:rPr>
          <w:rFonts w:ascii="Calibri" w:hAnsi="Calibri" w:cs="Calibri"/>
          <w:bCs/>
          <w:color w:val="17365D" w:themeColor="text2" w:themeShade="BF"/>
          <w:sz w:val="24"/>
          <w:szCs w:val="24"/>
        </w:rPr>
        <w:t xml:space="preserve">may be permitted provided that: </w:t>
      </w:r>
    </w:p>
    <w:p w14:paraId="4F716D98" w14:textId="77777777" w:rsidR="00D152A6" w:rsidRPr="0051073A" w:rsidRDefault="00D152A6" w:rsidP="00AF4233">
      <w:pPr>
        <w:ind w:left="709" w:hanging="709"/>
        <w:rPr>
          <w:rFonts w:ascii="Calibri" w:hAnsi="Calibri" w:cs="Calibri"/>
          <w:color w:val="17365D" w:themeColor="text2" w:themeShade="BF"/>
          <w:sz w:val="24"/>
          <w:szCs w:val="24"/>
        </w:rPr>
      </w:pPr>
    </w:p>
    <w:p w14:paraId="6EB5610E" w14:textId="2AA18058"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it is not feasible to follow the natural drainage grade; and, </w:t>
      </w:r>
    </w:p>
    <w:p w14:paraId="4B7B5803" w14:textId="10C57D5F"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a scoped </w:t>
      </w:r>
      <w:r w:rsidRPr="005D522C">
        <w:rPr>
          <w:rFonts w:ascii="Calibri" w:hAnsi="Calibri" w:cs="Calibri"/>
          <w:bCs/>
          <w:color w:val="17365D" w:themeColor="text2" w:themeShade="BF"/>
          <w:sz w:val="24"/>
          <w:szCs w:val="24"/>
        </w:rPr>
        <w:t xml:space="preserve">Environmental Impact Study </w:t>
      </w:r>
      <w:r w:rsidRPr="0051073A">
        <w:rPr>
          <w:rFonts w:ascii="Calibri" w:hAnsi="Calibri" w:cs="Calibri"/>
          <w:bCs/>
          <w:color w:val="17365D" w:themeColor="text2" w:themeShade="BF"/>
          <w:sz w:val="24"/>
          <w:szCs w:val="24"/>
        </w:rPr>
        <w:t xml:space="preserve">demonstrates that the </w:t>
      </w:r>
      <w:r w:rsidRPr="005D522C">
        <w:rPr>
          <w:rFonts w:ascii="Calibri" w:hAnsi="Calibri" w:cs="Calibri"/>
          <w:bCs/>
          <w:color w:val="17365D" w:themeColor="text2" w:themeShade="BF"/>
          <w:sz w:val="24"/>
          <w:szCs w:val="24"/>
        </w:rPr>
        <w:t xml:space="preserve">hydrologic function </w:t>
      </w:r>
      <w:r w:rsidRPr="0051073A">
        <w:rPr>
          <w:rFonts w:ascii="Calibri" w:hAnsi="Calibri" w:cs="Calibri"/>
          <w:bCs/>
          <w:color w:val="17365D" w:themeColor="text2" w:themeShade="BF"/>
          <w:sz w:val="24"/>
          <w:szCs w:val="24"/>
        </w:rPr>
        <w:t xml:space="preserve">of the </w:t>
      </w:r>
      <w:r w:rsidRPr="005D522C">
        <w:rPr>
          <w:rFonts w:ascii="Calibri" w:hAnsi="Calibri" w:cs="Calibri"/>
          <w:bCs/>
          <w:color w:val="17365D" w:themeColor="text2" w:themeShade="BF"/>
          <w:sz w:val="24"/>
          <w:szCs w:val="24"/>
        </w:rPr>
        <w:t xml:space="preserve">wetland </w:t>
      </w:r>
      <w:r w:rsidRPr="0051073A">
        <w:rPr>
          <w:rFonts w:ascii="Calibri" w:hAnsi="Calibri" w:cs="Calibri"/>
          <w:bCs/>
          <w:color w:val="17365D" w:themeColor="text2" w:themeShade="BF"/>
          <w:sz w:val="24"/>
          <w:szCs w:val="24"/>
        </w:rPr>
        <w:t xml:space="preserve">will be maintained and appropriate </w:t>
      </w:r>
      <w:r w:rsidRPr="005D522C">
        <w:rPr>
          <w:rFonts w:ascii="Calibri" w:hAnsi="Calibri" w:cs="Calibri"/>
          <w:bCs/>
          <w:color w:val="17365D" w:themeColor="text2" w:themeShade="BF"/>
          <w:sz w:val="24"/>
          <w:szCs w:val="24"/>
        </w:rPr>
        <w:t xml:space="preserve">best management practices </w:t>
      </w:r>
      <w:r w:rsidRPr="0051073A">
        <w:rPr>
          <w:rFonts w:ascii="Calibri" w:hAnsi="Calibri" w:cs="Calibri"/>
          <w:bCs/>
          <w:color w:val="17365D" w:themeColor="text2" w:themeShade="BF"/>
          <w:sz w:val="24"/>
          <w:szCs w:val="24"/>
        </w:rPr>
        <w:t xml:space="preserve">will be employed to control sediment and erosion. </w:t>
      </w:r>
    </w:p>
    <w:p w14:paraId="4549F8B5" w14:textId="77777777" w:rsidR="005F22A3" w:rsidRPr="0051073A" w:rsidRDefault="005F22A3" w:rsidP="00AF4233">
      <w:pPr>
        <w:rPr>
          <w:rFonts w:ascii="Calibri" w:hAnsi="Calibri" w:cs="Calibri"/>
          <w:color w:val="17365D" w:themeColor="text2" w:themeShade="BF"/>
          <w:sz w:val="24"/>
          <w:szCs w:val="24"/>
        </w:rPr>
      </w:pPr>
    </w:p>
    <w:p w14:paraId="0CADFE46" w14:textId="77777777" w:rsidR="006B461E" w:rsidRPr="0051073A" w:rsidRDefault="006B461E" w:rsidP="00AF4233">
      <w:pPr>
        <w:rPr>
          <w:rFonts w:ascii="Calibri" w:hAnsi="Calibri" w:cs="Calibri"/>
          <w:b/>
          <w:bCs/>
          <w:iCs/>
          <w:color w:val="17365D" w:themeColor="text2" w:themeShade="BF"/>
          <w:sz w:val="24"/>
          <w:szCs w:val="24"/>
        </w:rPr>
      </w:pPr>
      <w:r w:rsidRPr="0051073A">
        <w:rPr>
          <w:rFonts w:ascii="Calibri" w:hAnsi="Calibri" w:cs="Calibri"/>
          <w:b/>
          <w:bCs/>
          <w:iCs/>
          <w:color w:val="17365D" w:themeColor="text2" w:themeShade="BF"/>
          <w:sz w:val="24"/>
          <w:szCs w:val="24"/>
        </w:rPr>
        <w:t>Conservation Activities</w:t>
      </w:r>
    </w:p>
    <w:p w14:paraId="2EA285AA" w14:textId="77777777" w:rsidR="005F22A3" w:rsidRPr="0051073A" w:rsidRDefault="005F22A3" w:rsidP="00AF4233">
      <w:pPr>
        <w:rPr>
          <w:rFonts w:ascii="Calibri" w:hAnsi="Calibri" w:cs="Calibri"/>
          <w:color w:val="17365D" w:themeColor="text2" w:themeShade="BF"/>
          <w:sz w:val="24"/>
          <w:szCs w:val="24"/>
        </w:rPr>
      </w:pPr>
      <w:r w:rsidRPr="0051073A">
        <w:rPr>
          <w:rFonts w:ascii="Calibri" w:hAnsi="Calibri" w:cs="Calibri"/>
          <w:bCs/>
          <w:iCs/>
          <w:color w:val="17365D" w:themeColor="text2" w:themeShade="BF"/>
          <w:sz w:val="24"/>
          <w:szCs w:val="24"/>
        </w:rPr>
        <w:t xml:space="preserve"> </w:t>
      </w:r>
    </w:p>
    <w:p w14:paraId="1A231A3C" w14:textId="518F37ED" w:rsidR="005F22A3" w:rsidRPr="006C1071" w:rsidRDefault="00F16570" w:rsidP="00AF4233">
      <w:pPr>
        <w:ind w:left="709" w:hanging="709"/>
        <w:rPr>
          <w:rFonts w:ascii="Calibri" w:hAnsi="Calibri" w:cs="Calibri"/>
          <w:bCs/>
          <w:color w:val="17365D" w:themeColor="text2" w:themeShade="BF"/>
          <w:sz w:val="24"/>
          <w:szCs w:val="24"/>
        </w:rPr>
      </w:pPr>
      <w:r w:rsidRPr="006C1071">
        <w:rPr>
          <w:rFonts w:ascii="Calibri" w:hAnsi="Calibri" w:cs="Calibri"/>
          <w:b/>
          <w:bCs/>
          <w:color w:val="17365D" w:themeColor="text2" w:themeShade="BF"/>
          <w:sz w:val="24"/>
          <w:szCs w:val="24"/>
        </w:rPr>
        <w:t>7</w:t>
      </w:r>
      <w:r w:rsidR="00F7450D" w:rsidRPr="006C1071">
        <w:rPr>
          <w:rFonts w:ascii="Calibri" w:hAnsi="Calibri" w:cs="Calibri"/>
          <w:b/>
          <w:bCs/>
          <w:color w:val="17365D" w:themeColor="text2" w:themeShade="BF"/>
          <w:sz w:val="24"/>
          <w:szCs w:val="24"/>
        </w:rPr>
        <w:t>.4.</w:t>
      </w:r>
      <w:r w:rsidR="00160204">
        <w:rPr>
          <w:rFonts w:ascii="Calibri" w:hAnsi="Calibri" w:cs="Calibri"/>
          <w:b/>
          <w:bCs/>
          <w:color w:val="17365D" w:themeColor="text2" w:themeShade="BF"/>
          <w:sz w:val="24"/>
          <w:szCs w:val="24"/>
        </w:rPr>
        <w:t>1</w:t>
      </w:r>
      <w:r w:rsidR="00F7450D" w:rsidRPr="006C1071">
        <w:rPr>
          <w:rFonts w:ascii="Calibri" w:hAnsi="Calibri" w:cs="Calibri"/>
          <w:b/>
          <w:bCs/>
          <w:color w:val="17365D" w:themeColor="text2" w:themeShade="BF"/>
          <w:sz w:val="24"/>
          <w:szCs w:val="24"/>
        </w:rPr>
        <w:t>.</w:t>
      </w:r>
      <w:r w:rsidR="00160204">
        <w:rPr>
          <w:rFonts w:ascii="Calibri" w:hAnsi="Calibri" w:cs="Calibri"/>
          <w:b/>
          <w:bCs/>
          <w:color w:val="17365D" w:themeColor="text2" w:themeShade="BF"/>
          <w:sz w:val="24"/>
          <w:szCs w:val="24"/>
        </w:rPr>
        <w:t>4</w:t>
      </w:r>
      <w:r w:rsidR="005F22A3" w:rsidRPr="006C1071">
        <w:rPr>
          <w:rFonts w:ascii="Calibri" w:hAnsi="Calibri" w:cs="Calibri"/>
          <w:bCs/>
          <w:color w:val="17365D" w:themeColor="text2" w:themeShade="BF"/>
          <w:sz w:val="24"/>
          <w:szCs w:val="24"/>
        </w:rPr>
        <w:t xml:space="preserve"> </w:t>
      </w:r>
      <w:r w:rsidR="005F22A3" w:rsidRPr="006C1071">
        <w:rPr>
          <w:rFonts w:ascii="Calibri" w:hAnsi="Calibri" w:cs="Calibri"/>
          <w:bCs/>
          <w:iCs/>
          <w:color w:val="17365D" w:themeColor="text2" w:themeShade="BF"/>
          <w:sz w:val="24"/>
          <w:szCs w:val="24"/>
        </w:rPr>
        <w:t>Conservation activities</w:t>
      </w:r>
      <w:r w:rsidR="002379CD" w:rsidRPr="006C1071">
        <w:rPr>
          <w:rFonts w:ascii="Calibri" w:hAnsi="Calibri" w:cs="Calibri"/>
          <w:bCs/>
          <w:iCs/>
          <w:color w:val="17365D" w:themeColor="text2" w:themeShade="BF"/>
          <w:sz w:val="24"/>
          <w:szCs w:val="24"/>
        </w:rPr>
        <w:t xml:space="preserve"> or restoration projects</w:t>
      </w:r>
      <w:r w:rsidR="005F22A3" w:rsidRPr="006C1071">
        <w:rPr>
          <w:rFonts w:ascii="Calibri" w:hAnsi="Calibri" w:cs="Calibri"/>
          <w:bCs/>
          <w:iCs/>
          <w:color w:val="17365D" w:themeColor="text2" w:themeShade="BF"/>
          <w:sz w:val="24"/>
          <w:szCs w:val="24"/>
        </w:rPr>
        <w:t xml:space="preserve"> </w:t>
      </w:r>
      <w:r w:rsidR="005F22A3" w:rsidRPr="006C1071">
        <w:rPr>
          <w:rFonts w:ascii="Calibri" w:hAnsi="Calibri" w:cs="Calibri"/>
          <w:bCs/>
          <w:color w:val="17365D" w:themeColor="text2" w:themeShade="BF"/>
          <w:sz w:val="24"/>
          <w:szCs w:val="24"/>
        </w:rPr>
        <w:t xml:space="preserve">will be permitted within a </w:t>
      </w:r>
      <w:r w:rsidR="005F22A3" w:rsidRPr="006C1071">
        <w:rPr>
          <w:rFonts w:ascii="Calibri" w:hAnsi="Calibri" w:cs="Calibri"/>
          <w:bCs/>
          <w:iCs/>
          <w:color w:val="17365D" w:themeColor="text2" w:themeShade="BF"/>
          <w:sz w:val="24"/>
          <w:szCs w:val="24"/>
        </w:rPr>
        <w:t xml:space="preserve">wetland </w:t>
      </w:r>
      <w:r w:rsidR="005F22A3" w:rsidRPr="006C1071">
        <w:rPr>
          <w:rFonts w:ascii="Calibri" w:hAnsi="Calibri" w:cs="Calibri"/>
          <w:bCs/>
          <w:color w:val="17365D" w:themeColor="text2" w:themeShade="BF"/>
          <w:sz w:val="24"/>
          <w:szCs w:val="24"/>
        </w:rPr>
        <w:t xml:space="preserve">where it can be demonstrated that the </w:t>
      </w:r>
      <w:r w:rsidR="005F22A3" w:rsidRPr="006C1071">
        <w:rPr>
          <w:rFonts w:ascii="Calibri" w:hAnsi="Calibri" w:cs="Calibri"/>
          <w:bCs/>
          <w:iCs/>
          <w:color w:val="17365D" w:themeColor="text2" w:themeShade="BF"/>
          <w:sz w:val="24"/>
          <w:szCs w:val="24"/>
        </w:rPr>
        <w:t xml:space="preserve">hydrologic </w:t>
      </w:r>
      <w:r w:rsidR="005F22A3" w:rsidRPr="006C1071">
        <w:rPr>
          <w:rFonts w:ascii="Calibri" w:hAnsi="Calibri" w:cs="Calibri"/>
          <w:bCs/>
          <w:color w:val="17365D" w:themeColor="text2" w:themeShade="BF"/>
          <w:sz w:val="24"/>
          <w:szCs w:val="24"/>
        </w:rPr>
        <w:t xml:space="preserve">and </w:t>
      </w:r>
      <w:r w:rsidR="005F22A3" w:rsidRPr="006C1071">
        <w:rPr>
          <w:rFonts w:ascii="Calibri" w:hAnsi="Calibri" w:cs="Calibri"/>
          <w:bCs/>
          <w:iCs/>
          <w:color w:val="17365D" w:themeColor="text2" w:themeShade="BF"/>
          <w:sz w:val="24"/>
          <w:szCs w:val="24"/>
        </w:rPr>
        <w:t xml:space="preserve">ecological functions </w:t>
      </w:r>
      <w:r w:rsidR="005F22A3" w:rsidRPr="006C1071">
        <w:rPr>
          <w:rFonts w:ascii="Calibri" w:hAnsi="Calibri" w:cs="Calibri"/>
          <w:bCs/>
          <w:color w:val="17365D" w:themeColor="text2" w:themeShade="BF"/>
          <w:sz w:val="24"/>
          <w:szCs w:val="24"/>
        </w:rPr>
        <w:t xml:space="preserve">of the </w:t>
      </w:r>
      <w:r w:rsidR="005F22A3" w:rsidRPr="006C1071">
        <w:rPr>
          <w:rFonts w:ascii="Calibri" w:hAnsi="Calibri" w:cs="Calibri"/>
          <w:bCs/>
          <w:iCs/>
          <w:color w:val="17365D" w:themeColor="text2" w:themeShade="BF"/>
          <w:sz w:val="24"/>
          <w:szCs w:val="24"/>
        </w:rPr>
        <w:t xml:space="preserve">wetland </w:t>
      </w:r>
      <w:r w:rsidR="005F22A3" w:rsidRPr="006C1071">
        <w:rPr>
          <w:rFonts w:ascii="Calibri" w:hAnsi="Calibri" w:cs="Calibri"/>
          <w:bCs/>
          <w:color w:val="17365D" w:themeColor="text2" w:themeShade="BF"/>
          <w:sz w:val="24"/>
          <w:szCs w:val="24"/>
        </w:rPr>
        <w:t xml:space="preserve">will be maintained, </w:t>
      </w:r>
      <w:r w:rsidR="005F22A3" w:rsidRPr="006C1071">
        <w:rPr>
          <w:rFonts w:ascii="Calibri" w:hAnsi="Calibri" w:cs="Calibri"/>
          <w:bCs/>
          <w:iCs/>
          <w:color w:val="17365D" w:themeColor="text2" w:themeShade="BF"/>
          <w:sz w:val="24"/>
          <w:szCs w:val="24"/>
        </w:rPr>
        <w:t>restored</w:t>
      </w:r>
      <w:r w:rsidR="005F22A3" w:rsidRPr="006C1071">
        <w:rPr>
          <w:rFonts w:ascii="Calibri" w:hAnsi="Calibri" w:cs="Calibri"/>
          <w:bCs/>
          <w:color w:val="17365D" w:themeColor="text2" w:themeShade="BF"/>
          <w:sz w:val="24"/>
          <w:szCs w:val="24"/>
        </w:rPr>
        <w:t xml:space="preserve">, or </w:t>
      </w:r>
      <w:r w:rsidR="005F22A3" w:rsidRPr="006C1071">
        <w:rPr>
          <w:rFonts w:ascii="Calibri" w:hAnsi="Calibri" w:cs="Calibri"/>
          <w:bCs/>
          <w:iCs/>
          <w:color w:val="17365D" w:themeColor="text2" w:themeShade="BF"/>
          <w:sz w:val="24"/>
          <w:szCs w:val="24"/>
        </w:rPr>
        <w:t>enhanced</w:t>
      </w:r>
      <w:r w:rsidR="006C1071" w:rsidRPr="006C1071">
        <w:rPr>
          <w:rFonts w:ascii="Calibri" w:hAnsi="Calibri" w:cs="Calibri"/>
          <w:bCs/>
          <w:iCs/>
          <w:color w:val="17365D" w:themeColor="text2" w:themeShade="BF"/>
          <w:sz w:val="24"/>
          <w:szCs w:val="24"/>
        </w:rPr>
        <w:t xml:space="preserve">.  </w:t>
      </w:r>
      <w:r w:rsidR="005F22A3" w:rsidRPr="006C1071">
        <w:rPr>
          <w:rFonts w:ascii="Calibri" w:hAnsi="Calibri" w:cs="Calibri"/>
          <w:bCs/>
          <w:color w:val="17365D" w:themeColor="text2" w:themeShade="BF"/>
          <w:sz w:val="24"/>
          <w:szCs w:val="24"/>
        </w:rPr>
        <w:t xml:space="preserve">Submitted plans will be required to demonstrate the following: </w:t>
      </w:r>
    </w:p>
    <w:p w14:paraId="7F7AADCC" w14:textId="77777777" w:rsidR="004A0901" w:rsidRPr="006C1071" w:rsidRDefault="004A0901" w:rsidP="00AF4233">
      <w:pPr>
        <w:ind w:left="709" w:hanging="709"/>
        <w:rPr>
          <w:rFonts w:ascii="Calibri" w:hAnsi="Calibri" w:cs="Calibri"/>
          <w:color w:val="17365D" w:themeColor="text2" w:themeShade="BF"/>
          <w:sz w:val="24"/>
          <w:szCs w:val="24"/>
        </w:rPr>
      </w:pPr>
    </w:p>
    <w:p w14:paraId="4D80EA04" w14:textId="03677158" w:rsidR="009E2C1D" w:rsidRPr="005D522C" w:rsidRDefault="009E2C1D"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wetland </w:t>
      </w:r>
      <w:r w:rsidRPr="00962A35">
        <w:rPr>
          <w:rFonts w:ascii="Calibri" w:hAnsi="Calibri" w:cs="Calibri"/>
          <w:bCs/>
          <w:color w:val="17365D" w:themeColor="text2" w:themeShade="BF"/>
          <w:sz w:val="24"/>
          <w:szCs w:val="24"/>
        </w:rPr>
        <w:t xml:space="preserve">is not a bog or fen, or part of a Provincially Significant </w:t>
      </w:r>
      <w:r w:rsidRPr="005D522C">
        <w:rPr>
          <w:rFonts w:ascii="Calibri" w:hAnsi="Calibri" w:cs="Calibri"/>
          <w:bCs/>
          <w:color w:val="17365D" w:themeColor="text2" w:themeShade="BF"/>
          <w:sz w:val="24"/>
          <w:szCs w:val="24"/>
        </w:rPr>
        <w:t xml:space="preserve">Wetland; </w:t>
      </w:r>
    </w:p>
    <w:p w14:paraId="56CA883A" w14:textId="77777777" w:rsidR="009E2C1D" w:rsidRPr="005D522C" w:rsidRDefault="009E2C1D" w:rsidP="005D522C">
      <w:pPr>
        <w:pStyle w:val="ListParagraph"/>
        <w:numPr>
          <w:ilvl w:val="0"/>
          <w:numId w:val="153"/>
        </w:numPr>
        <w:ind w:right="486"/>
        <w:rPr>
          <w:bCs/>
          <w:color w:val="17365D" w:themeColor="text2" w:themeShade="BF"/>
        </w:rPr>
      </w:pPr>
      <w:r w:rsidRPr="00D152A6">
        <w:rPr>
          <w:rFonts w:ascii="Calibri" w:hAnsi="Calibri" w:cs="Calibri"/>
          <w:bCs/>
          <w:color w:val="17365D" w:themeColor="text2" w:themeShade="BF"/>
          <w:sz w:val="24"/>
          <w:szCs w:val="24"/>
        </w:rPr>
        <w:t xml:space="preserve">a technical site-specific study demonstrates to the satisfaction of CVCA that all hazards/risks associated with flooding and/or unstable soils have been addressed; </w:t>
      </w:r>
    </w:p>
    <w:p w14:paraId="662BC015" w14:textId="2D4DF31B" w:rsidR="005F22A3" w:rsidRPr="005D522C" w:rsidRDefault="009E2C1D"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inert fill </w:t>
      </w:r>
      <w:r w:rsidRPr="00D152A6">
        <w:rPr>
          <w:rFonts w:ascii="Calibri" w:hAnsi="Calibri" w:cs="Calibri"/>
          <w:bCs/>
          <w:color w:val="17365D" w:themeColor="text2" w:themeShade="BF"/>
          <w:sz w:val="24"/>
          <w:szCs w:val="24"/>
        </w:rPr>
        <w:t xml:space="preserve">material 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D152A6">
        <w:rPr>
          <w:rFonts w:ascii="Calibri" w:hAnsi="Calibri" w:cs="Calibri"/>
          <w:bCs/>
          <w:color w:val="17365D" w:themeColor="text2" w:themeShade="BF"/>
          <w:sz w:val="24"/>
          <w:szCs w:val="24"/>
        </w:rPr>
        <w:t xml:space="preserve">to ensure the control of </w:t>
      </w:r>
      <w:r w:rsidRPr="005D522C">
        <w:rPr>
          <w:rFonts w:ascii="Calibri" w:hAnsi="Calibri" w:cs="Calibri"/>
          <w:bCs/>
          <w:color w:val="17365D" w:themeColor="text2" w:themeShade="BF"/>
          <w:sz w:val="24"/>
          <w:szCs w:val="24"/>
        </w:rPr>
        <w:t xml:space="preserve">pollution </w:t>
      </w:r>
      <w:r w:rsidRPr="00D152A6">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D152A6">
        <w:rPr>
          <w:rFonts w:ascii="Calibri" w:hAnsi="Calibri" w:cs="Calibri"/>
          <w:bCs/>
          <w:color w:val="17365D" w:themeColor="text2" w:themeShade="BF"/>
          <w:sz w:val="24"/>
          <w:szCs w:val="24"/>
        </w:rPr>
        <w:t>are not adve</w:t>
      </w:r>
      <w:r w:rsidR="004A0901" w:rsidRPr="00D152A6">
        <w:rPr>
          <w:rFonts w:ascii="Calibri" w:hAnsi="Calibri" w:cs="Calibri"/>
          <w:bCs/>
          <w:color w:val="17365D" w:themeColor="text2" w:themeShade="BF"/>
          <w:sz w:val="24"/>
          <w:szCs w:val="24"/>
        </w:rPr>
        <w:t xml:space="preserve">rsely affected; </w:t>
      </w:r>
    </w:p>
    <w:p w14:paraId="683292C9" w14:textId="3273E98D"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6C1071">
        <w:rPr>
          <w:rFonts w:ascii="Calibri" w:hAnsi="Calibri" w:cs="Calibri"/>
          <w:bCs/>
          <w:color w:val="17365D" w:themeColor="text2" w:themeShade="BF"/>
          <w:sz w:val="24"/>
          <w:szCs w:val="24"/>
        </w:rPr>
        <w:t xml:space="preserve">based on documentation of existing </w:t>
      </w:r>
      <w:r w:rsidRPr="005D522C">
        <w:rPr>
          <w:rFonts w:ascii="Calibri" w:hAnsi="Calibri" w:cs="Calibri"/>
          <w:bCs/>
          <w:color w:val="17365D" w:themeColor="text2" w:themeShade="BF"/>
          <w:sz w:val="24"/>
          <w:szCs w:val="24"/>
        </w:rPr>
        <w:t xml:space="preserve">wetland </w:t>
      </w:r>
      <w:r w:rsidRPr="006C1071">
        <w:rPr>
          <w:rFonts w:ascii="Calibri" w:hAnsi="Calibri" w:cs="Calibri"/>
          <w:bCs/>
          <w:color w:val="17365D" w:themeColor="text2" w:themeShade="BF"/>
          <w:sz w:val="24"/>
          <w:szCs w:val="24"/>
        </w:rPr>
        <w:t xml:space="preserve">characteristics (e.g., </w:t>
      </w:r>
      <w:r w:rsidRPr="005D522C">
        <w:rPr>
          <w:rFonts w:ascii="Calibri" w:hAnsi="Calibri" w:cs="Calibri"/>
          <w:bCs/>
          <w:color w:val="17365D" w:themeColor="text2" w:themeShade="BF"/>
          <w:sz w:val="24"/>
          <w:szCs w:val="24"/>
        </w:rPr>
        <w:t xml:space="preserve">wetland </w:t>
      </w:r>
      <w:r w:rsidRPr="006C1071">
        <w:rPr>
          <w:rFonts w:ascii="Calibri" w:hAnsi="Calibri" w:cs="Calibri"/>
          <w:bCs/>
          <w:color w:val="17365D" w:themeColor="text2" w:themeShade="BF"/>
          <w:sz w:val="24"/>
          <w:szCs w:val="24"/>
        </w:rPr>
        <w:t xml:space="preserve">type, connectivity, size and dominant vegetation communities), there will be direct conservation benefits of the project (e.g., enhancement in </w:t>
      </w:r>
      <w:r w:rsidRPr="005D522C">
        <w:rPr>
          <w:rFonts w:ascii="Calibri" w:hAnsi="Calibri" w:cs="Calibri"/>
          <w:bCs/>
          <w:color w:val="17365D" w:themeColor="text2" w:themeShade="BF"/>
          <w:sz w:val="24"/>
          <w:szCs w:val="24"/>
        </w:rPr>
        <w:t xml:space="preserve">wetland </w:t>
      </w:r>
      <w:r w:rsidRPr="006C1071">
        <w:rPr>
          <w:rFonts w:ascii="Calibri" w:hAnsi="Calibri" w:cs="Calibri"/>
          <w:bCs/>
          <w:color w:val="17365D" w:themeColor="text2" w:themeShade="BF"/>
          <w:sz w:val="24"/>
          <w:szCs w:val="24"/>
        </w:rPr>
        <w:t xml:space="preserve">feature and/or function); </w:t>
      </w:r>
    </w:p>
    <w:p w14:paraId="0D6D2B1E" w14:textId="23D3A2FC"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6C1071">
        <w:rPr>
          <w:rFonts w:ascii="Calibri" w:hAnsi="Calibri" w:cs="Calibri"/>
          <w:bCs/>
          <w:color w:val="17365D" w:themeColor="text2" w:themeShade="BF"/>
          <w:sz w:val="24"/>
          <w:szCs w:val="24"/>
        </w:rPr>
        <w:t xml:space="preserve">there will be no impact on the functionality of any </w:t>
      </w:r>
      <w:r w:rsidRPr="005D522C">
        <w:rPr>
          <w:rFonts w:ascii="Calibri" w:hAnsi="Calibri" w:cs="Calibri"/>
          <w:bCs/>
          <w:color w:val="17365D" w:themeColor="text2" w:themeShade="BF"/>
          <w:sz w:val="24"/>
          <w:szCs w:val="24"/>
        </w:rPr>
        <w:t>watercourse</w:t>
      </w:r>
      <w:r w:rsidRPr="006C1071">
        <w:rPr>
          <w:rFonts w:ascii="Calibri" w:hAnsi="Calibri" w:cs="Calibri"/>
          <w:bCs/>
          <w:color w:val="17365D" w:themeColor="text2" w:themeShade="BF"/>
          <w:sz w:val="24"/>
          <w:szCs w:val="24"/>
        </w:rPr>
        <w:t xml:space="preserve">; </w:t>
      </w:r>
    </w:p>
    <w:p w14:paraId="417001F3" w14:textId="09207272"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6C1071">
        <w:rPr>
          <w:rFonts w:ascii="Calibri" w:hAnsi="Calibri" w:cs="Calibri"/>
          <w:bCs/>
          <w:color w:val="17365D" w:themeColor="text2" w:themeShade="BF"/>
          <w:sz w:val="24"/>
          <w:szCs w:val="24"/>
        </w:rPr>
        <w:t xml:space="preserve">including site and project design and appropriate remedial measures will be employed to mitigate disturbance; and, </w:t>
      </w:r>
    </w:p>
    <w:p w14:paraId="2D26DE48" w14:textId="3CD32B2C" w:rsidR="005F22A3" w:rsidRPr="006C1071" w:rsidRDefault="005F22A3" w:rsidP="005D522C">
      <w:pPr>
        <w:pStyle w:val="ListParagraph"/>
        <w:numPr>
          <w:ilvl w:val="0"/>
          <w:numId w:val="153"/>
        </w:numPr>
        <w:ind w:right="486"/>
        <w:rPr>
          <w:rFonts w:ascii="Calibri" w:hAnsi="Calibri" w:cs="Calibri"/>
          <w:bCs/>
          <w:color w:val="17365D" w:themeColor="text2" w:themeShade="BF"/>
          <w:sz w:val="24"/>
          <w:szCs w:val="24"/>
        </w:rPr>
      </w:pPr>
      <w:r w:rsidRPr="006C1071">
        <w:rPr>
          <w:rFonts w:ascii="Calibri" w:hAnsi="Calibri" w:cs="Calibri"/>
          <w:bCs/>
          <w:color w:val="17365D" w:themeColor="text2" w:themeShade="BF"/>
          <w:sz w:val="24"/>
          <w:szCs w:val="24"/>
        </w:rPr>
        <w:t xml:space="preserve">maintenance requirements will be minimized. </w:t>
      </w:r>
    </w:p>
    <w:p w14:paraId="7DB604B1" w14:textId="77777777" w:rsidR="003369EF" w:rsidRPr="0051073A" w:rsidRDefault="003369EF" w:rsidP="00AF4233">
      <w:pPr>
        <w:rPr>
          <w:rFonts w:ascii="Calibri" w:hAnsi="Calibri" w:cs="Calibri"/>
          <w:color w:val="17365D" w:themeColor="text2" w:themeShade="BF"/>
          <w:sz w:val="24"/>
          <w:szCs w:val="24"/>
        </w:rPr>
      </w:pPr>
    </w:p>
    <w:p w14:paraId="35616D34" w14:textId="7D56EF39" w:rsidR="005F22A3" w:rsidRPr="0051073A" w:rsidRDefault="005F22A3" w:rsidP="00AF4233">
      <w:pPr>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If the above noted requirements cannot be met, an </w:t>
      </w:r>
      <w:r w:rsidRPr="0051073A">
        <w:rPr>
          <w:rFonts w:ascii="Calibri" w:hAnsi="Calibri" w:cs="Calibri"/>
          <w:bCs/>
          <w:iCs/>
          <w:color w:val="17365D" w:themeColor="text2" w:themeShade="BF"/>
          <w:sz w:val="24"/>
          <w:szCs w:val="24"/>
        </w:rPr>
        <w:t xml:space="preserve">Environmental Impact Study </w:t>
      </w:r>
      <w:r w:rsidRPr="0051073A">
        <w:rPr>
          <w:rFonts w:ascii="Calibri" w:hAnsi="Calibri" w:cs="Calibri"/>
          <w:bCs/>
          <w:color w:val="17365D" w:themeColor="text2" w:themeShade="BF"/>
          <w:sz w:val="24"/>
          <w:szCs w:val="24"/>
        </w:rPr>
        <w:t xml:space="preserve">will be required that demonstrates no negative impact on the </w:t>
      </w:r>
      <w:r w:rsidRPr="0051073A">
        <w:rPr>
          <w:rFonts w:ascii="Calibri" w:hAnsi="Calibri" w:cs="Calibri"/>
          <w:bCs/>
          <w:iCs/>
          <w:color w:val="17365D" w:themeColor="text2" w:themeShade="BF"/>
          <w:sz w:val="24"/>
          <w:szCs w:val="24"/>
        </w:rPr>
        <w:t xml:space="preserve">hydrologic function </w:t>
      </w:r>
      <w:r w:rsidRPr="0051073A">
        <w:rPr>
          <w:rFonts w:ascii="Calibri" w:hAnsi="Calibri" w:cs="Calibri"/>
          <w:bCs/>
          <w:color w:val="17365D" w:themeColor="text2" w:themeShade="BF"/>
          <w:sz w:val="24"/>
          <w:szCs w:val="24"/>
        </w:rPr>
        <w:t xml:space="preserve">of the wetland. </w:t>
      </w:r>
    </w:p>
    <w:p w14:paraId="227D7A43" w14:textId="01ECA7B5" w:rsidR="006B461E" w:rsidRPr="0051073A" w:rsidRDefault="006B461E" w:rsidP="00AF4233">
      <w:pPr>
        <w:rPr>
          <w:rFonts w:ascii="Calibri" w:hAnsi="Calibri" w:cs="Calibri"/>
          <w:sz w:val="24"/>
          <w:szCs w:val="24"/>
        </w:rPr>
      </w:pPr>
    </w:p>
    <w:p w14:paraId="5349AD71" w14:textId="0BF74C40" w:rsidR="006B461E" w:rsidRPr="0051073A" w:rsidRDefault="006B461E" w:rsidP="00AF4233">
      <w:pPr>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Passive Low-Intensity Recreational Uses</w:t>
      </w:r>
    </w:p>
    <w:p w14:paraId="58BC89FB" w14:textId="1F0AAAD9" w:rsidR="005F22A3" w:rsidRPr="0051073A" w:rsidRDefault="005F22A3" w:rsidP="00AF4233">
      <w:pPr>
        <w:rPr>
          <w:rFonts w:ascii="Calibri" w:hAnsi="Calibri" w:cs="Calibri"/>
          <w:color w:val="17365D" w:themeColor="text2" w:themeShade="BF"/>
          <w:sz w:val="24"/>
          <w:szCs w:val="24"/>
        </w:rPr>
      </w:pPr>
      <w:r w:rsidRPr="0051073A">
        <w:rPr>
          <w:rFonts w:ascii="Calibri" w:hAnsi="Calibri" w:cs="Calibri"/>
          <w:bCs/>
          <w:color w:val="17365D" w:themeColor="text2" w:themeShade="BF"/>
          <w:sz w:val="24"/>
          <w:szCs w:val="24"/>
        </w:rPr>
        <w:t xml:space="preserve"> </w:t>
      </w:r>
    </w:p>
    <w:p w14:paraId="6F49A72F" w14:textId="2830C495" w:rsidR="005F22A3" w:rsidRPr="006C1071" w:rsidRDefault="1AFD8A37" w:rsidP="00AF4233">
      <w:pPr>
        <w:ind w:left="720" w:hanging="709"/>
        <w:rPr>
          <w:rFonts w:ascii="Calibri" w:hAnsi="Calibri" w:cs="Calibri"/>
          <w:strike/>
          <w:color w:val="17365D" w:themeColor="text2" w:themeShade="BF"/>
          <w:sz w:val="24"/>
          <w:szCs w:val="24"/>
        </w:rPr>
      </w:pPr>
      <w:r w:rsidRPr="00AC30E4">
        <w:rPr>
          <w:rFonts w:ascii="Calibri" w:hAnsi="Calibri"/>
          <w:b/>
          <w:color w:val="17365D" w:themeColor="text2" w:themeShade="BF"/>
          <w:sz w:val="24"/>
        </w:rPr>
        <w:t>7.</w:t>
      </w:r>
      <w:r w:rsidRPr="00C230A5">
        <w:rPr>
          <w:rFonts w:ascii="Calibri" w:hAnsi="Calibri" w:cs="Calibri"/>
          <w:b/>
          <w:bCs/>
          <w:color w:val="17365D" w:themeColor="text2" w:themeShade="BF"/>
          <w:sz w:val="24"/>
          <w:szCs w:val="24"/>
        </w:rPr>
        <w:t>4</w:t>
      </w:r>
      <w:r w:rsidRPr="00AC30E4">
        <w:rPr>
          <w:rFonts w:ascii="Calibri" w:hAnsi="Calibri" w:cs="Calibri"/>
          <w:b/>
          <w:bCs/>
          <w:color w:val="17365D" w:themeColor="text2" w:themeShade="BF"/>
          <w:sz w:val="24"/>
          <w:szCs w:val="24"/>
        </w:rPr>
        <w:t>.</w:t>
      </w:r>
      <w:r w:rsidR="00160204" w:rsidRPr="00AC30E4">
        <w:rPr>
          <w:rFonts w:ascii="Calibri" w:hAnsi="Calibri" w:cs="Calibri"/>
          <w:b/>
          <w:bCs/>
          <w:color w:val="17365D" w:themeColor="text2" w:themeShade="BF"/>
          <w:sz w:val="24"/>
          <w:szCs w:val="24"/>
        </w:rPr>
        <w:t>1</w:t>
      </w:r>
      <w:r w:rsidRPr="00AC30E4">
        <w:rPr>
          <w:rFonts w:ascii="Calibri" w:hAnsi="Calibri" w:cs="Calibri"/>
          <w:b/>
          <w:bCs/>
          <w:color w:val="17365D" w:themeColor="text2" w:themeShade="BF"/>
          <w:sz w:val="24"/>
          <w:szCs w:val="24"/>
        </w:rPr>
        <w:t>.</w:t>
      </w:r>
      <w:r w:rsidR="00160204" w:rsidRPr="00AC30E4">
        <w:rPr>
          <w:rFonts w:ascii="Calibri" w:hAnsi="Calibri" w:cs="Calibri"/>
          <w:b/>
          <w:bCs/>
          <w:color w:val="17365D" w:themeColor="text2" w:themeShade="BF"/>
          <w:sz w:val="24"/>
          <w:szCs w:val="24"/>
        </w:rPr>
        <w:t>5</w:t>
      </w:r>
      <w:r w:rsidRPr="1AFD8A37">
        <w:rPr>
          <w:rFonts w:ascii="Calibri" w:hAnsi="Calibri" w:cs="Calibri"/>
          <w:color w:val="17365D" w:themeColor="text2" w:themeShade="BF"/>
          <w:sz w:val="24"/>
          <w:szCs w:val="24"/>
        </w:rPr>
        <w:t xml:space="preserve"> New developments related to passive low-intensity recreational uses associated with public parks, outdoor recreation and education, trail systems or watercourse access points will be permitted within a wetland where it has been demonstrated</w:t>
      </w:r>
      <w:r w:rsidR="002A2AD9">
        <w:rPr>
          <w:rFonts w:ascii="Calibri" w:hAnsi="Calibri" w:cs="Calibri"/>
          <w:color w:val="17365D" w:themeColor="text2" w:themeShade="BF"/>
          <w:sz w:val="24"/>
          <w:szCs w:val="24"/>
        </w:rPr>
        <w:t xml:space="preserve"> </w:t>
      </w:r>
      <w:r w:rsidRPr="1AFD8A37">
        <w:rPr>
          <w:rFonts w:ascii="Calibri" w:hAnsi="Calibri" w:cs="Calibri"/>
          <w:color w:val="17365D" w:themeColor="text2" w:themeShade="BF"/>
          <w:sz w:val="24"/>
          <w:szCs w:val="24"/>
        </w:rPr>
        <w:t xml:space="preserve">that there will be no negative impact on the hydrologic and ecological functions of the wetland. An Environmental Impact Study may be required at the discretion of the CVCA.  It must also be demonstrated that: </w:t>
      </w:r>
    </w:p>
    <w:p w14:paraId="0AC2E156" w14:textId="77777777" w:rsidR="006C1071" w:rsidRPr="006C1071" w:rsidRDefault="006C1071" w:rsidP="00AF4233">
      <w:pPr>
        <w:ind w:left="709" w:hanging="709"/>
        <w:rPr>
          <w:rFonts w:ascii="Calibri" w:hAnsi="Calibri" w:cs="Calibri"/>
          <w:bCs/>
          <w:strike/>
          <w:color w:val="17365D" w:themeColor="text2" w:themeShade="BF"/>
          <w:sz w:val="24"/>
          <w:szCs w:val="24"/>
        </w:rPr>
      </w:pPr>
    </w:p>
    <w:p w14:paraId="57934AAC" w14:textId="0C2C13D3" w:rsidR="004A0901" w:rsidRPr="005D522C" w:rsidRDefault="004A0901"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wetland </w:t>
      </w:r>
      <w:r w:rsidRPr="00962A35">
        <w:rPr>
          <w:rFonts w:ascii="Calibri" w:hAnsi="Calibri" w:cs="Calibri"/>
          <w:bCs/>
          <w:color w:val="17365D" w:themeColor="text2" w:themeShade="BF"/>
          <w:sz w:val="24"/>
          <w:szCs w:val="24"/>
        </w:rPr>
        <w:t xml:space="preserve">is not a bog or fen, or part of a Provincially Significant </w:t>
      </w:r>
      <w:r w:rsidRPr="005D522C">
        <w:rPr>
          <w:rFonts w:ascii="Calibri" w:hAnsi="Calibri" w:cs="Calibri"/>
          <w:bCs/>
          <w:color w:val="17365D" w:themeColor="text2" w:themeShade="BF"/>
          <w:sz w:val="24"/>
          <w:szCs w:val="24"/>
        </w:rPr>
        <w:t xml:space="preserve">Wetland; </w:t>
      </w:r>
    </w:p>
    <w:p w14:paraId="1426E17D" w14:textId="77777777" w:rsidR="004A0901" w:rsidRPr="005D522C" w:rsidRDefault="004A0901" w:rsidP="005D522C">
      <w:pPr>
        <w:pStyle w:val="ListParagraph"/>
        <w:numPr>
          <w:ilvl w:val="0"/>
          <w:numId w:val="153"/>
        </w:numPr>
        <w:ind w:right="486"/>
        <w:rPr>
          <w:bCs/>
          <w:color w:val="17365D" w:themeColor="text2" w:themeShade="BF"/>
        </w:rPr>
      </w:pPr>
      <w:r w:rsidRPr="00D152A6">
        <w:rPr>
          <w:rFonts w:ascii="Calibri" w:hAnsi="Calibri" w:cs="Calibri"/>
          <w:bCs/>
          <w:color w:val="17365D" w:themeColor="text2" w:themeShade="BF"/>
          <w:sz w:val="24"/>
          <w:szCs w:val="24"/>
        </w:rPr>
        <w:t xml:space="preserve">a technical site-specific study demonstrates to the satisfaction of CVCA that all hazards/risks associated with flooding and/or unstable soils have been addressed; </w:t>
      </w:r>
    </w:p>
    <w:p w14:paraId="03656E24" w14:textId="20913110" w:rsidR="003B5F91" w:rsidRPr="005D522C" w:rsidRDefault="59B70CA0"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inert material will be used. The proponent may be required to provide proof of the origin and quality of the  material to ensure the control of pollution and the conservation of land are not adversely affected; </w:t>
      </w:r>
    </w:p>
    <w:p w14:paraId="3988F1F4" w14:textId="77777777" w:rsidR="003B5F91" w:rsidRPr="00AF4233" w:rsidRDefault="003B5F91" w:rsidP="00AF4233">
      <w:pPr>
        <w:pStyle w:val="Default"/>
        <w:tabs>
          <w:tab w:val="left" w:pos="851"/>
        </w:tabs>
        <w:ind w:left="851"/>
        <w:rPr>
          <w:color w:val="17365D" w:themeColor="text2" w:themeShade="BF"/>
        </w:rPr>
      </w:pPr>
    </w:p>
    <w:p w14:paraId="0604A300" w14:textId="77975BF0" w:rsidR="00665447" w:rsidRPr="006C1071" w:rsidRDefault="00665447" w:rsidP="00665447">
      <w:pPr>
        <w:ind w:left="720" w:hanging="709"/>
        <w:rPr>
          <w:rFonts w:ascii="Calibri" w:hAnsi="Calibri" w:cs="Calibri"/>
          <w:strike/>
          <w:color w:val="17365D" w:themeColor="text2" w:themeShade="BF"/>
          <w:sz w:val="24"/>
          <w:szCs w:val="24"/>
        </w:rPr>
      </w:pPr>
      <w:r w:rsidRPr="00AC30E4">
        <w:rPr>
          <w:rFonts w:ascii="Calibri" w:hAnsi="Calibri" w:cs="Calibri"/>
          <w:b/>
          <w:bCs/>
          <w:color w:val="17365D" w:themeColor="text2" w:themeShade="BF"/>
          <w:sz w:val="24"/>
          <w:szCs w:val="24"/>
        </w:rPr>
        <w:t xml:space="preserve">7.4.1.5a </w:t>
      </w:r>
      <w:r w:rsidRPr="00665447">
        <w:rPr>
          <w:rFonts w:ascii="Calibri" w:hAnsi="Calibri" w:cs="Calibri"/>
          <w:color w:val="17365D" w:themeColor="text2" w:themeShade="BF"/>
          <w:sz w:val="24"/>
          <w:szCs w:val="24"/>
        </w:rPr>
        <w:t xml:space="preserve">Development associated with new boardwalks (e.g. narrow, raised wooden planked trails) or </w:t>
      </w:r>
      <w:r>
        <w:rPr>
          <w:rFonts w:ascii="Calibri" w:hAnsi="Calibri" w:cs="Calibri"/>
          <w:color w:val="17365D" w:themeColor="text2" w:themeShade="BF"/>
          <w:sz w:val="24"/>
          <w:szCs w:val="24"/>
        </w:rPr>
        <w:t xml:space="preserve">        </w:t>
      </w:r>
      <w:r w:rsidRPr="00665447">
        <w:rPr>
          <w:rFonts w:ascii="Calibri" w:hAnsi="Calibri" w:cs="Calibri"/>
          <w:color w:val="17365D" w:themeColor="text2" w:themeShade="BF"/>
          <w:sz w:val="24"/>
          <w:szCs w:val="24"/>
        </w:rPr>
        <w:t>footbridges may be permitted within a wetland if it has been demonstrated to the satisfaction of CVCA that:</w:t>
      </w:r>
    </w:p>
    <w:p w14:paraId="2F807A44" w14:textId="77777777" w:rsidR="006C1071" w:rsidRPr="005D522C" w:rsidRDefault="006C1071" w:rsidP="005D522C">
      <w:pPr>
        <w:pStyle w:val="ListParagraph"/>
        <w:ind w:left="1080" w:right="486"/>
        <w:rPr>
          <w:rFonts w:ascii="Calibri" w:hAnsi="Calibri" w:cs="Calibri"/>
          <w:bCs/>
          <w:color w:val="17365D" w:themeColor="text2" w:themeShade="BF"/>
          <w:sz w:val="24"/>
          <w:szCs w:val="24"/>
        </w:rPr>
      </w:pPr>
    </w:p>
    <w:p w14:paraId="0C4EDE0D" w14:textId="1A76747D" w:rsidR="002379CD" w:rsidRPr="005D522C" w:rsidRDefault="0066544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t</w:t>
      </w:r>
      <w:r w:rsidR="1AFD8A37" w:rsidRPr="005D522C">
        <w:rPr>
          <w:rFonts w:ascii="Calibri" w:hAnsi="Calibri" w:cs="Calibri"/>
          <w:bCs/>
          <w:color w:val="17365D" w:themeColor="text2" w:themeShade="BF"/>
          <w:sz w:val="24"/>
          <w:szCs w:val="24"/>
        </w:rPr>
        <w:t>he proposed works satisfy Section 7.4.2.</w:t>
      </w:r>
      <w:r w:rsidR="003B5F91" w:rsidRPr="005D522C">
        <w:rPr>
          <w:rFonts w:ascii="Calibri" w:hAnsi="Calibri" w:cs="Calibri"/>
          <w:bCs/>
          <w:color w:val="17365D" w:themeColor="text2" w:themeShade="BF"/>
          <w:sz w:val="24"/>
          <w:szCs w:val="24"/>
        </w:rPr>
        <w:t>1</w:t>
      </w:r>
      <w:r w:rsidR="1AFD8A37" w:rsidRPr="005D522C">
        <w:rPr>
          <w:rFonts w:ascii="Calibri" w:hAnsi="Calibri" w:cs="Calibri"/>
          <w:bCs/>
          <w:color w:val="17365D" w:themeColor="text2" w:themeShade="BF"/>
          <w:sz w:val="24"/>
          <w:szCs w:val="24"/>
        </w:rPr>
        <w:t>.</w:t>
      </w:r>
      <w:r w:rsidR="003B5F91" w:rsidRPr="005D522C">
        <w:rPr>
          <w:rFonts w:ascii="Calibri" w:hAnsi="Calibri" w:cs="Calibri"/>
          <w:bCs/>
          <w:color w:val="17365D" w:themeColor="text2" w:themeShade="BF"/>
          <w:sz w:val="24"/>
          <w:szCs w:val="24"/>
        </w:rPr>
        <w:t>5</w:t>
      </w:r>
      <w:r w:rsidR="1AFD8A37" w:rsidRPr="005D522C">
        <w:rPr>
          <w:rFonts w:ascii="Calibri" w:hAnsi="Calibri" w:cs="Calibri"/>
          <w:bCs/>
          <w:color w:val="17365D" w:themeColor="text2" w:themeShade="BF"/>
          <w:sz w:val="24"/>
          <w:szCs w:val="24"/>
        </w:rPr>
        <w:t xml:space="preserve">; </w:t>
      </w:r>
    </w:p>
    <w:p w14:paraId="44AC44CD" w14:textId="76BC64C2" w:rsidR="002379CD" w:rsidRPr="005D522C" w:rsidRDefault="1AFD8A3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control of flooding, erosion, pollution or the conservation of land will not be affected; </w:t>
      </w:r>
    </w:p>
    <w:p w14:paraId="18688938" w14:textId="12013B27" w:rsidR="002379CD" w:rsidRPr="005D522C" w:rsidRDefault="0066544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t</w:t>
      </w:r>
      <w:r w:rsidR="003B6BBC" w:rsidRPr="005D522C">
        <w:rPr>
          <w:rFonts w:ascii="Calibri" w:hAnsi="Calibri" w:cs="Calibri"/>
          <w:bCs/>
          <w:color w:val="17365D" w:themeColor="text2" w:themeShade="BF"/>
          <w:sz w:val="24"/>
          <w:szCs w:val="24"/>
        </w:rPr>
        <w:t xml:space="preserve">he interference on the natural features and hydrologic and ecological functions of the wetland has been deemed to be acceptable by </w:t>
      </w:r>
      <w:r w:rsidR="002379CD" w:rsidRPr="005D522C">
        <w:rPr>
          <w:rFonts w:ascii="Calibri" w:hAnsi="Calibri" w:cs="Calibri"/>
          <w:bCs/>
          <w:color w:val="17365D" w:themeColor="text2" w:themeShade="BF"/>
          <w:sz w:val="24"/>
          <w:szCs w:val="24"/>
        </w:rPr>
        <w:t>CVCA;</w:t>
      </w:r>
      <w:r w:rsidR="003B6BBC" w:rsidRPr="005D522C">
        <w:rPr>
          <w:rFonts w:ascii="Calibri" w:hAnsi="Calibri" w:cs="Calibri"/>
          <w:bCs/>
          <w:color w:val="17365D" w:themeColor="text2" w:themeShade="BF"/>
          <w:sz w:val="24"/>
          <w:szCs w:val="24"/>
        </w:rPr>
        <w:t xml:space="preserve"> </w:t>
      </w:r>
      <w:r w:rsidR="002379CD" w:rsidRPr="005D522C">
        <w:rPr>
          <w:rFonts w:ascii="Calibri" w:hAnsi="Calibri" w:cs="Calibri"/>
          <w:bCs/>
          <w:color w:val="17365D" w:themeColor="text2" w:themeShade="BF"/>
          <w:sz w:val="24"/>
          <w:szCs w:val="24"/>
        </w:rPr>
        <w:t>and</w:t>
      </w:r>
    </w:p>
    <w:p w14:paraId="0F28A0E5" w14:textId="23381C1A" w:rsidR="002379CD" w:rsidRPr="005D522C" w:rsidRDefault="00F85EBF"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following are adhered to:  </w:t>
      </w:r>
      <w:r w:rsidR="003B6BBC" w:rsidRPr="005D522C">
        <w:rPr>
          <w:rFonts w:ascii="Calibri" w:hAnsi="Calibri" w:cs="Calibri"/>
          <w:bCs/>
          <w:color w:val="17365D" w:themeColor="text2" w:themeShade="BF"/>
          <w:sz w:val="24"/>
          <w:szCs w:val="24"/>
        </w:rPr>
        <w:t xml:space="preserve"> </w:t>
      </w:r>
    </w:p>
    <w:p w14:paraId="3099B4C0" w14:textId="4603EFD5" w:rsidR="002379CD" w:rsidRPr="00962A35" w:rsidRDefault="003B6BBC" w:rsidP="00AF4233">
      <w:pPr>
        <w:pStyle w:val="Default"/>
        <w:ind w:left="1843" w:hanging="358"/>
        <w:rPr>
          <w:color w:val="17365D" w:themeColor="text2" w:themeShade="BF"/>
        </w:rPr>
      </w:pPr>
      <w:r w:rsidRPr="00962A35">
        <w:rPr>
          <w:color w:val="17365D" w:themeColor="text2" w:themeShade="BF"/>
        </w:rPr>
        <w:t>a) the footprint of the development in the wetland is minimized</w:t>
      </w:r>
      <w:r w:rsidR="00613F1F">
        <w:rPr>
          <w:color w:val="17365D" w:themeColor="text2" w:themeShade="BF"/>
        </w:rPr>
        <w:t>;</w:t>
      </w:r>
    </w:p>
    <w:p w14:paraId="1A028194" w14:textId="77777777" w:rsidR="002379CD" w:rsidRPr="00962A35" w:rsidRDefault="003B6BBC" w:rsidP="00AF4233">
      <w:pPr>
        <w:pStyle w:val="Default"/>
        <w:ind w:left="1485"/>
        <w:rPr>
          <w:color w:val="17365D" w:themeColor="text2" w:themeShade="BF"/>
        </w:rPr>
      </w:pPr>
      <w:r w:rsidRPr="00962A35">
        <w:rPr>
          <w:color w:val="17365D" w:themeColor="text2" w:themeShade="BF"/>
        </w:rPr>
        <w:t xml:space="preserve">b) </w:t>
      </w:r>
      <w:r w:rsidR="0008166D" w:rsidRPr="00962A35">
        <w:rPr>
          <w:color w:val="17365D" w:themeColor="text2" w:themeShade="BF"/>
        </w:rPr>
        <w:t xml:space="preserve">the </w:t>
      </w:r>
      <w:r w:rsidRPr="00962A35">
        <w:rPr>
          <w:color w:val="17365D" w:themeColor="text2" w:themeShade="BF"/>
        </w:rPr>
        <w:t>boardwalk must be raised over flood level</w:t>
      </w:r>
      <w:r w:rsidR="002379CD" w:rsidRPr="00962A35">
        <w:rPr>
          <w:color w:val="17365D" w:themeColor="text2" w:themeShade="BF"/>
        </w:rPr>
        <w:t>s</w:t>
      </w:r>
      <w:r w:rsidRPr="00962A35">
        <w:rPr>
          <w:color w:val="17365D" w:themeColor="text2" w:themeShade="BF"/>
        </w:rPr>
        <w:t xml:space="preserve">; </w:t>
      </w:r>
    </w:p>
    <w:p w14:paraId="6BC1DAA3" w14:textId="77777777" w:rsidR="002379CD" w:rsidRPr="00962A35" w:rsidRDefault="003B6BBC" w:rsidP="00AF4233">
      <w:pPr>
        <w:pStyle w:val="Default"/>
        <w:ind w:left="1485"/>
        <w:rPr>
          <w:color w:val="17365D" w:themeColor="text2" w:themeShade="BF"/>
        </w:rPr>
      </w:pPr>
      <w:r w:rsidRPr="00962A35">
        <w:rPr>
          <w:color w:val="17365D" w:themeColor="text2" w:themeShade="BF"/>
        </w:rPr>
        <w:t xml:space="preserve">c) </w:t>
      </w:r>
      <w:r w:rsidR="0008166D" w:rsidRPr="00962A35">
        <w:rPr>
          <w:color w:val="17365D" w:themeColor="text2" w:themeShade="BF"/>
        </w:rPr>
        <w:t xml:space="preserve">the boardwalk has a </w:t>
      </w:r>
      <w:r w:rsidRPr="00962A35">
        <w:rPr>
          <w:color w:val="17365D" w:themeColor="text2" w:themeShade="BF"/>
        </w:rPr>
        <w:t xml:space="preserve">maximum width of 1.5 metres; </w:t>
      </w:r>
      <w:r w:rsidR="002379CD" w:rsidRPr="00962A35">
        <w:rPr>
          <w:color w:val="17365D" w:themeColor="text2" w:themeShade="BF"/>
        </w:rPr>
        <w:t>and</w:t>
      </w:r>
    </w:p>
    <w:p w14:paraId="69E37ACB" w14:textId="201496B9" w:rsidR="003B5F91" w:rsidRPr="00962A35" w:rsidRDefault="1AFD8A37" w:rsidP="1AFD8A37">
      <w:pPr>
        <w:pStyle w:val="Default"/>
        <w:ind w:left="1843" w:hanging="358"/>
        <w:rPr>
          <w:color w:val="17365D" w:themeColor="text2" w:themeShade="BF"/>
        </w:rPr>
      </w:pPr>
      <w:r w:rsidRPr="1AFD8A37">
        <w:rPr>
          <w:color w:val="17365D" w:themeColor="text2" w:themeShade="BF"/>
        </w:rPr>
        <w:t>d) the boardwalk is constructed with materials that will not affect the natural environment;</w:t>
      </w:r>
    </w:p>
    <w:p w14:paraId="3F939372" w14:textId="77777777" w:rsidR="003B5F91" w:rsidRDefault="003B5F91" w:rsidP="00AF4233">
      <w:pPr>
        <w:pStyle w:val="Default"/>
        <w:ind w:left="1843" w:hanging="358"/>
        <w:rPr>
          <w:color w:val="17365D" w:themeColor="text2" w:themeShade="BF"/>
        </w:rPr>
      </w:pPr>
    </w:p>
    <w:p w14:paraId="76EA6949" w14:textId="005C3B4C" w:rsidR="003B6BBC" w:rsidRPr="00962A35" w:rsidRDefault="003B5F91" w:rsidP="00AF4233">
      <w:pPr>
        <w:pStyle w:val="Default"/>
        <w:ind w:left="0"/>
        <w:rPr>
          <w:color w:val="17365D" w:themeColor="text2" w:themeShade="BF"/>
        </w:rPr>
      </w:pPr>
      <w:r w:rsidRPr="00AF4233">
        <w:rPr>
          <w:color w:val="17365D" w:themeColor="text2" w:themeShade="BF"/>
        </w:rPr>
        <w:t xml:space="preserve">N.B.: </w:t>
      </w:r>
      <w:r w:rsidR="1AFD8A37" w:rsidRPr="00AF4233">
        <w:rPr>
          <w:color w:val="17365D" w:themeColor="text2" w:themeShade="BF"/>
        </w:rPr>
        <w:t xml:space="preserve">A supporting Environmental Impact Study </w:t>
      </w:r>
      <w:r>
        <w:rPr>
          <w:color w:val="17365D" w:themeColor="text2" w:themeShade="BF"/>
        </w:rPr>
        <w:t xml:space="preserve">(EIS) </w:t>
      </w:r>
      <w:r w:rsidR="1AFD8A37" w:rsidRPr="00AF4233">
        <w:rPr>
          <w:color w:val="17365D" w:themeColor="text2" w:themeShade="BF"/>
        </w:rPr>
        <w:t>may be required at the discretion of the CVCA.</w:t>
      </w:r>
    </w:p>
    <w:p w14:paraId="3C9883B5" w14:textId="63780FBD" w:rsidR="003B6BBC" w:rsidRPr="00962A35" w:rsidRDefault="1AFD8A37" w:rsidP="00AF4233">
      <w:pPr>
        <w:pStyle w:val="Default"/>
        <w:ind w:left="720"/>
        <w:rPr>
          <w:color w:val="17365D" w:themeColor="text2" w:themeShade="BF"/>
        </w:rPr>
      </w:pPr>
      <w:r w:rsidRPr="1AFD8A37">
        <w:rPr>
          <w:color w:val="17365D" w:themeColor="text2" w:themeShade="BF"/>
        </w:rPr>
        <w:t xml:space="preserve"> </w:t>
      </w:r>
    </w:p>
    <w:p w14:paraId="2DFB0AE9" w14:textId="782FAD29" w:rsidR="1AFD8A37" w:rsidRPr="00AF4233" w:rsidRDefault="008C5EFC" w:rsidP="00AF4233">
      <w:pPr>
        <w:rPr>
          <w:rFonts w:ascii="Calibri" w:hAnsi="Calibri"/>
          <w:color w:val="17365D" w:themeColor="text2" w:themeShade="BF"/>
          <w:sz w:val="24"/>
        </w:rPr>
      </w:pPr>
      <w:r w:rsidRPr="00AC30E4">
        <w:rPr>
          <w:rFonts w:ascii="Calibri" w:hAnsi="Calibri"/>
          <w:b/>
          <w:color w:val="17365D" w:themeColor="text2" w:themeShade="BF"/>
          <w:sz w:val="24"/>
        </w:rPr>
        <w:t>7.4</w:t>
      </w:r>
      <w:r w:rsidR="00C230A5" w:rsidRPr="00AC30E4">
        <w:rPr>
          <w:rFonts w:ascii="Calibri" w:hAnsi="Calibri"/>
          <w:b/>
          <w:color w:val="17365D" w:themeColor="text2" w:themeShade="BF"/>
          <w:sz w:val="24"/>
        </w:rPr>
        <w:t>.1</w:t>
      </w:r>
      <w:r w:rsidRPr="00AC30E4">
        <w:rPr>
          <w:rFonts w:ascii="Calibri" w:hAnsi="Calibri" w:cs="Calibri"/>
          <w:b/>
          <w:bCs/>
          <w:color w:val="17365D" w:themeColor="text2" w:themeShade="BF"/>
          <w:sz w:val="24"/>
          <w:szCs w:val="24"/>
        </w:rPr>
        <w:t>.</w:t>
      </w:r>
      <w:r w:rsidR="003B5F91" w:rsidRPr="00AC30E4">
        <w:rPr>
          <w:rFonts w:ascii="Calibri" w:hAnsi="Calibri" w:cs="Calibri"/>
          <w:b/>
          <w:bCs/>
          <w:color w:val="17365D" w:themeColor="text2" w:themeShade="BF"/>
          <w:sz w:val="24"/>
          <w:szCs w:val="24"/>
        </w:rPr>
        <w:t>5b</w:t>
      </w:r>
      <w:r>
        <w:t xml:space="preserve"> </w:t>
      </w:r>
      <w:r w:rsidRPr="00AF4233">
        <w:rPr>
          <w:rFonts w:ascii="Calibri" w:hAnsi="Calibri"/>
          <w:color w:val="17365D" w:themeColor="text2" w:themeShade="BF"/>
          <w:sz w:val="24"/>
        </w:rPr>
        <w:t>Replacement of passive low-intensity recreational uses/developments (ex. Boardwalks,</w:t>
      </w:r>
    </w:p>
    <w:p w14:paraId="0168CA65" w14:textId="26B7CB0E" w:rsidR="1AFD8A37" w:rsidRDefault="008C5EFC" w:rsidP="00AF4233">
      <w:pPr>
        <w:ind w:left="873"/>
        <w:rPr>
          <w:rFonts w:ascii="Calibri" w:hAnsi="Calibri"/>
          <w:color w:val="17365D" w:themeColor="text2" w:themeShade="BF"/>
          <w:sz w:val="24"/>
        </w:rPr>
      </w:pPr>
      <w:r w:rsidRPr="00AF4233">
        <w:rPr>
          <w:rFonts w:ascii="Calibri" w:hAnsi="Calibri"/>
          <w:color w:val="17365D" w:themeColor="text2" w:themeShade="BF"/>
          <w:sz w:val="24"/>
        </w:rPr>
        <w:t>footbridges) associated with public parks, outdoor recreation and education, trail systems or watercourse access points will be permitted within any wetland (including Provincially Significant Wetlands, fens, and bogs) where it has been demonstrated that there will be no negative impact on the hydrologic and ecological functions of the wetland. A supporting Environmental Impact Study may be required at the discretion of the CVCA. It must also be demonstrated that:</w:t>
      </w:r>
      <w:r w:rsidR="1AFD8A37" w:rsidRPr="00AF4233">
        <w:rPr>
          <w:rFonts w:ascii="Calibri" w:hAnsi="Calibri"/>
          <w:color w:val="17365D" w:themeColor="text2" w:themeShade="BF"/>
          <w:sz w:val="24"/>
        </w:rPr>
        <w:t xml:space="preserve"> </w:t>
      </w:r>
    </w:p>
    <w:p w14:paraId="73F59ED1" w14:textId="77777777" w:rsidR="00D152A6" w:rsidRPr="00AF4233" w:rsidRDefault="00D152A6" w:rsidP="00AF4233">
      <w:pPr>
        <w:ind w:left="873"/>
        <w:rPr>
          <w:rFonts w:ascii="Calibri" w:hAnsi="Calibri"/>
          <w:color w:val="17365D" w:themeColor="text2" w:themeShade="BF"/>
          <w:sz w:val="24"/>
        </w:rPr>
      </w:pPr>
    </w:p>
    <w:p w14:paraId="6D5BCB8B" w14:textId="5213CC02" w:rsidR="1AFD8A37" w:rsidRPr="005D522C" w:rsidRDefault="1AFD8A3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a technical site-specific study demonstrates to the satisfaction of CVCA that all hazards/risks associated with flooding and/or unstable soils have been addressed;  </w:t>
      </w:r>
    </w:p>
    <w:p w14:paraId="42191EBD" w14:textId="6C6D23DA" w:rsidR="1AFD8A37" w:rsidRPr="005D522C" w:rsidRDefault="59B70CA0"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inert  material will be used. The proponent may be required to provide proof of the origin and quality of the  material to ensure the control of pollution and the conservation of land are not adversely affected;</w:t>
      </w:r>
    </w:p>
    <w:p w14:paraId="63853F68" w14:textId="60743295" w:rsidR="1AFD8A37" w:rsidRPr="005D522C" w:rsidRDefault="1AFD8A37"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for boardwalks, bridges, or any structure to facilitate travel over a wetland the following is adhered to:</w:t>
      </w:r>
    </w:p>
    <w:p w14:paraId="517DFCBE" w14:textId="1C7FC95C" w:rsidR="1AFD8A37" w:rsidRPr="00AF4233" w:rsidRDefault="008C5EFC" w:rsidP="00AF4233">
      <w:pPr>
        <w:ind w:left="1134"/>
        <w:rPr>
          <w:rFonts w:ascii="Calibri" w:hAnsi="Calibri"/>
          <w:color w:val="17365D" w:themeColor="text2" w:themeShade="BF"/>
          <w:sz w:val="24"/>
        </w:rPr>
      </w:pPr>
      <w:r w:rsidRPr="00AF4233">
        <w:rPr>
          <w:rFonts w:ascii="Calibri" w:hAnsi="Calibri"/>
          <w:color w:val="17365D" w:themeColor="text2" w:themeShade="BF"/>
          <w:sz w:val="24"/>
        </w:rPr>
        <w:t>a) the control of flooding, erosion, pollution or the conservation of land will not be affected;</w:t>
      </w:r>
    </w:p>
    <w:p w14:paraId="1AACA543" w14:textId="19CB03E1" w:rsidR="1AFD8A37" w:rsidRPr="00AF4233" w:rsidRDefault="008C5EFC" w:rsidP="00AF4233">
      <w:pPr>
        <w:ind w:left="1134"/>
        <w:rPr>
          <w:rFonts w:ascii="Calibri" w:hAnsi="Calibri"/>
          <w:color w:val="17365D" w:themeColor="text2" w:themeShade="BF"/>
          <w:sz w:val="24"/>
        </w:rPr>
      </w:pPr>
      <w:r w:rsidRPr="00AF4233">
        <w:rPr>
          <w:rFonts w:ascii="Calibri" w:hAnsi="Calibri"/>
          <w:color w:val="17365D" w:themeColor="text2" w:themeShade="BF"/>
          <w:sz w:val="24"/>
        </w:rPr>
        <w:t>b) the interference on the natural features and hydrologic and ecological functions of the wetland has been deemed to be acceptable by CVCA;</w:t>
      </w:r>
    </w:p>
    <w:p w14:paraId="3DCBF540" w14:textId="1CBD021B" w:rsidR="1AFD8A37" w:rsidRPr="00AF4233" w:rsidRDefault="008C5EFC" w:rsidP="00AF4233">
      <w:pPr>
        <w:ind w:left="1134"/>
        <w:rPr>
          <w:rFonts w:ascii="Calibri" w:hAnsi="Calibri"/>
          <w:color w:val="17365D" w:themeColor="text2" w:themeShade="BF"/>
          <w:sz w:val="24"/>
        </w:rPr>
      </w:pPr>
      <w:r w:rsidRPr="00AF4233">
        <w:rPr>
          <w:rFonts w:ascii="Calibri" w:hAnsi="Calibri"/>
          <w:color w:val="17365D" w:themeColor="text2" w:themeShade="BF"/>
          <w:sz w:val="24"/>
        </w:rPr>
        <w:t>c) the footprint of the development in the wetland is minimized;</w:t>
      </w:r>
    </w:p>
    <w:p w14:paraId="44A34161" w14:textId="7ECB6AED" w:rsidR="1AFD8A37" w:rsidRPr="00AF4233" w:rsidRDefault="008C5EFC" w:rsidP="00AF4233">
      <w:pPr>
        <w:ind w:left="1134"/>
        <w:rPr>
          <w:rFonts w:ascii="Calibri" w:hAnsi="Calibri"/>
          <w:color w:val="17365D" w:themeColor="text2" w:themeShade="BF"/>
          <w:sz w:val="24"/>
        </w:rPr>
      </w:pPr>
      <w:r w:rsidRPr="00AF4233">
        <w:rPr>
          <w:rFonts w:ascii="Calibri" w:hAnsi="Calibri"/>
          <w:color w:val="17365D" w:themeColor="text2" w:themeShade="BF"/>
          <w:sz w:val="24"/>
        </w:rPr>
        <w:t>d) the boardwalk or footbridge must be raised over flood levels;</w:t>
      </w:r>
    </w:p>
    <w:p w14:paraId="5D36121B" w14:textId="14BEA777" w:rsidR="1AFD8A37" w:rsidRPr="00AF4233" w:rsidRDefault="008C5EFC" w:rsidP="00AF4233">
      <w:pPr>
        <w:ind w:left="1134"/>
        <w:rPr>
          <w:rFonts w:ascii="Calibri" w:hAnsi="Calibri"/>
          <w:color w:val="17365D" w:themeColor="text2" w:themeShade="BF"/>
          <w:sz w:val="24"/>
        </w:rPr>
      </w:pPr>
      <w:r w:rsidRPr="00AF4233">
        <w:rPr>
          <w:rFonts w:ascii="Calibri" w:hAnsi="Calibri"/>
          <w:color w:val="17365D" w:themeColor="text2" w:themeShade="BF"/>
          <w:sz w:val="24"/>
        </w:rPr>
        <w:t>e) the boardwalk or footbridge has a maximum width of 1.5 metres; and</w:t>
      </w:r>
    </w:p>
    <w:p w14:paraId="24102F34" w14:textId="59569707" w:rsidR="1AFD8A37" w:rsidRPr="00AF4233" w:rsidRDefault="008C5EFC" w:rsidP="00AF4233">
      <w:pPr>
        <w:ind w:left="1134"/>
        <w:rPr>
          <w:rFonts w:ascii="Calibri" w:hAnsi="Calibri"/>
          <w:color w:val="17365D" w:themeColor="text2" w:themeShade="BF"/>
          <w:sz w:val="24"/>
        </w:rPr>
      </w:pPr>
      <w:r w:rsidRPr="00AF4233">
        <w:rPr>
          <w:rFonts w:ascii="Calibri" w:hAnsi="Calibri"/>
          <w:color w:val="17365D" w:themeColor="text2" w:themeShade="BF"/>
          <w:sz w:val="24"/>
        </w:rPr>
        <w:t>f) the boardwalk or footbridge is constructed with materials that will not affect the natural environment.</w:t>
      </w:r>
    </w:p>
    <w:p w14:paraId="0CC66776" w14:textId="19A2C5C1" w:rsidR="17137552" w:rsidRDefault="17137552" w:rsidP="00AF4233">
      <w:pPr>
        <w:pStyle w:val="Default"/>
        <w:rPr>
          <w:color w:val="17365D" w:themeColor="text2" w:themeShade="BF"/>
        </w:rPr>
      </w:pPr>
    </w:p>
    <w:p w14:paraId="08E7CB28" w14:textId="77777777" w:rsidR="005F22A3" w:rsidRPr="0067257B" w:rsidRDefault="006B461E" w:rsidP="00AF4233">
      <w:pPr>
        <w:rPr>
          <w:rFonts w:ascii="Calibri" w:hAnsi="Calibri" w:cs="Calibri"/>
          <w:b/>
          <w:bCs/>
          <w:color w:val="17365D" w:themeColor="text2" w:themeShade="BF"/>
          <w:sz w:val="24"/>
          <w:szCs w:val="24"/>
        </w:rPr>
      </w:pPr>
      <w:r w:rsidRPr="0067257B">
        <w:rPr>
          <w:rFonts w:ascii="Calibri" w:hAnsi="Calibri" w:cs="Calibri"/>
          <w:b/>
          <w:bCs/>
          <w:color w:val="17365D" w:themeColor="text2" w:themeShade="BF"/>
          <w:sz w:val="24"/>
          <w:szCs w:val="24"/>
        </w:rPr>
        <w:t>Infrastructure</w:t>
      </w:r>
    </w:p>
    <w:p w14:paraId="28134476" w14:textId="77777777" w:rsidR="006B461E" w:rsidRPr="0051073A" w:rsidRDefault="006B461E" w:rsidP="00AF4233">
      <w:pPr>
        <w:rPr>
          <w:rFonts w:ascii="Calibri" w:hAnsi="Calibri" w:cs="Calibri"/>
          <w:color w:val="17365D" w:themeColor="text2" w:themeShade="BF"/>
          <w:sz w:val="24"/>
          <w:szCs w:val="24"/>
        </w:rPr>
      </w:pPr>
    </w:p>
    <w:p w14:paraId="623623F1" w14:textId="50E6F09A" w:rsidR="005F22A3" w:rsidRPr="00B73CAE" w:rsidRDefault="00F16570" w:rsidP="00AF4233">
      <w:pPr>
        <w:ind w:left="709" w:hanging="709"/>
        <w:rPr>
          <w:rFonts w:ascii="Calibri" w:hAnsi="Calibri" w:cs="Calibri"/>
          <w:color w:val="17365D" w:themeColor="text2" w:themeShade="BF"/>
          <w:sz w:val="24"/>
          <w:szCs w:val="24"/>
        </w:rPr>
      </w:pPr>
      <w:r w:rsidRPr="00B73CAE">
        <w:rPr>
          <w:rFonts w:ascii="Calibri" w:hAnsi="Calibri" w:cs="Calibri"/>
          <w:b/>
          <w:bCs/>
          <w:color w:val="17365D" w:themeColor="text2" w:themeShade="BF"/>
          <w:sz w:val="24"/>
          <w:szCs w:val="24"/>
        </w:rPr>
        <w:t>7</w:t>
      </w:r>
      <w:r w:rsidR="00F7450D" w:rsidRPr="00B73CAE">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1</w:t>
      </w:r>
      <w:r w:rsidR="00F7450D" w:rsidRPr="00B73CAE">
        <w:rPr>
          <w:rFonts w:ascii="Calibri" w:hAnsi="Calibri" w:cs="Calibri"/>
          <w:b/>
          <w:bCs/>
          <w:color w:val="17365D" w:themeColor="text2" w:themeShade="BF"/>
          <w:sz w:val="24"/>
          <w:szCs w:val="24"/>
        </w:rPr>
        <w:t>.</w:t>
      </w:r>
      <w:r w:rsidR="00665447">
        <w:rPr>
          <w:rFonts w:ascii="Calibri" w:hAnsi="Calibri" w:cs="Calibri"/>
          <w:b/>
          <w:bCs/>
          <w:color w:val="17365D" w:themeColor="text2" w:themeShade="BF"/>
          <w:sz w:val="24"/>
          <w:szCs w:val="24"/>
        </w:rPr>
        <w:t>6</w:t>
      </w:r>
      <w:r w:rsidR="005F22A3" w:rsidRPr="00B73CAE">
        <w:rPr>
          <w:rFonts w:ascii="Calibri" w:hAnsi="Calibri" w:cs="Calibri"/>
          <w:bCs/>
          <w:color w:val="17365D" w:themeColor="text2" w:themeShade="BF"/>
          <w:sz w:val="24"/>
          <w:szCs w:val="24"/>
        </w:rPr>
        <w:t xml:space="preserve"> Public infrastructure (e.g., roads, sewers, flood and/or erosion control works, water supply,) and various utilities (pipelines) will be permitted to be constructed, realigned and/or upgraded within a </w:t>
      </w:r>
      <w:r w:rsidR="005F22A3" w:rsidRPr="00B73CAE">
        <w:rPr>
          <w:rFonts w:ascii="Calibri" w:hAnsi="Calibri" w:cs="Calibri"/>
          <w:bCs/>
          <w:iCs/>
          <w:color w:val="17365D" w:themeColor="text2" w:themeShade="BF"/>
          <w:sz w:val="24"/>
          <w:szCs w:val="24"/>
        </w:rPr>
        <w:t xml:space="preserve">wetland </w:t>
      </w:r>
      <w:r w:rsidR="005F22A3" w:rsidRPr="00B73CAE">
        <w:rPr>
          <w:rFonts w:ascii="Calibri" w:hAnsi="Calibri" w:cs="Calibri"/>
          <w:bCs/>
          <w:color w:val="17365D" w:themeColor="text2" w:themeShade="BF"/>
          <w:sz w:val="24"/>
          <w:szCs w:val="24"/>
        </w:rPr>
        <w:t xml:space="preserve">subject to the following: </w:t>
      </w:r>
    </w:p>
    <w:p w14:paraId="4CDB6EAC" w14:textId="77777777" w:rsidR="005F22A3" w:rsidRPr="005D522C" w:rsidRDefault="005F22A3" w:rsidP="005D522C">
      <w:pPr>
        <w:pStyle w:val="ListParagraph"/>
        <w:ind w:left="1080" w:right="486"/>
        <w:rPr>
          <w:rFonts w:ascii="Calibri" w:hAnsi="Calibri" w:cs="Calibri"/>
          <w:bCs/>
          <w:color w:val="17365D" w:themeColor="text2" w:themeShade="BF"/>
          <w:sz w:val="24"/>
          <w:szCs w:val="24"/>
        </w:rPr>
      </w:pPr>
    </w:p>
    <w:p w14:paraId="6F43A5B1" w14:textId="46A92307"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B73CAE">
        <w:rPr>
          <w:rFonts w:ascii="Calibri" w:hAnsi="Calibri" w:cs="Calibri"/>
          <w:bCs/>
          <w:color w:val="17365D" w:themeColor="text2" w:themeShade="BF"/>
          <w:sz w:val="24"/>
          <w:szCs w:val="24"/>
        </w:rPr>
        <w:t xml:space="preserve">an approved </w:t>
      </w:r>
      <w:r w:rsidRPr="005D522C">
        <w:rPr>
          <w:rFonts w:ascii="Calibri" w:hAnsi="Calibri" w:cs="Calibri"/>
          <w:bCs/>
          <w:color w:val="17365D" w:themeColor="text2" w:themeShade="BF"/>
          <w:sz w:val="24"/>
          <w:szCs w:val="24"/>
        </w:rPr>
        <w:t>Environmental Assessment</w:t>
      </w:r>
      <w:r w:rsidRPr="00B73CAE">
        <w:rPr>
          <w:rFonts w:ascii="Calibri" w:hAnsi="Calibri" w:cs="Calibri"/>
          <w:bCs/>
          <w:color w:val="17365D" w:themeColor="text2" w:themeShade="BF"/>
          <w:sz w:val="24"/>
          <w:szCs w:val="24"/>
        </w:rPr>
        <w:t xml:space="preserve">, or other </w:t>
      </w:r>
      <w:r w:rsidRPr="005D522C">
        <w:rPr>
          <w:rFonts w:ascii="Calibri" w:hAnsi="Calibri" w:cs="Calibri"/>
          <w:bCs/>
          <w:color w:val="17365D" w:themeColor="text2" w:themeShade="BF"/>
          <w:sz w:val="24"/>
          <w:szCs w:val="24"/>
        </w:rPr>
        <w:t xml:space="preserve">comprehensive plan </w:t>
      </w:r>
      <w:r w:rsidRPr="00B73CAE">
        <w:rPr>
          <w:rFonts w:ascii="Calibri" w:hAnsi="Calibri" w:cs="Calibri"/>
          <w:bCs/>
          <w:color w:val="17365D" w:themeColor="text2" w:themeShade="BF"/>
          <w:sz w:val="24"/>
          <w:szCs w:val="24"/>
        </w:rPr>
        <w:t>that is supported by</w:t>
      </w:r>
      <w:r w:rsidR="006B461E" w:rsidRPr="00B73CAE">
        <w:rPr>
          <w:rFonts w:ascii="Calibri" w:hAnsi="Calibri" w:cs="Calibri"/>
          <w:bCs/>
          <w:color w:val="17365D" w:themeColor="text2" w:themeShade="BF"/>
          <w:sz w:val="24"/>
          <w:szCs w:val="24"/>
        </w:rPr>
        <w:t xml:space="preserve"> CVCA</w:t>
      </w:r>
      <w:r w:rsidRPr="00B73CAE">
        <w:rPr>
          <w:rFonts w:ascii="Calibri" w:hAnsi="Calibri" w:cs="Calibri"/>
          <w:bCs/>
          <w:color w:val="17365D" w:themeColor="text2" w:themeShade="BF"/>
          <w:sz w:val="24"/>
          <w:szCs w:val="24"/>
        </w:rPr>
        <w:t xml:space="preserve">, demonstrates that all alternatives to avoid intrusions on </w:t>
      </w:r>
      <w:r w:rsidRPr="005D522C">
        <w:rPr>
          <w:rFonts w:ascii="Calibri" w:hAnsi="Calibri" w:cs="Calibri"/>
          <w:bCs/>
          <w:color w:val="17365D" w:themeColor="text2" w:themeShade="BF"/>
          <w:sz w:val="24"/>
          <w:szCs w:val="24"/>
        </w:rPr>
        <w:t xml:space="preserve">wetland </w:t>
      </w:r>
      <w:r w:rsidRPr="00B73CAE">
        <w:rPr>
          <w:rFonts w:ascii="Calibri" w:hAnsi="Calibri" w:cs="Calibri"/>
          <w:bCs/>
          <w:color w:val="17365D" w:themeColor="text2" w:themeShade="BF"/>
          <w:sz w:val="24"/>
          <w:szCs w:val="24"/>
        </w:rPr>
        <w:t xml:space="preserve">features, </w:t>
      </w:r>
      <w:r w:rsidRPr="005D522C">
        <w:rPr>
          <w:rFonts w:ascii="Calibri" w:hAnsi="Calibri" w:cs="Calibri"/>
          <w:bCs/>
          <w:color w:val="17365D" w:themeColor="text2" w:themeShade="BF"/>
          <w:sz w:val="24"/>
          <w:szCs w:val="24"/>
        </w:rPr>
        <w:t xml:space="preserve">hydrologic </w:t>
      </w:r>
      <w:r w:rsidRPr="00B73CAE">
        <w:rPr>
          <w:rFonts w:ascii="Calibri" w:hAnsi="Calibri" w:cs="Calibri"/>
          <w:bCs/>
          <w:color w:val="17365D" w:themeColor="text2" w:themeShade="BF"/>
          <w:sz w:val="24"/>
          <w:szCs w:val="24"/>
        </w:rPr>
        <w:t xml:space="preserve">and </w:t>
      </w:r>
      <w:r w:rsidRPr="005D522C">
        <w:rPr>
          <w:rFonts w:ascii="Calibri" w:hAnsi="Calibri" w:cs="Calibri"/>
          <w:bCs/>
          <w:color w:val="17365D" w:themeColor="text2" w:themeShade="BF"/>
          <w:sz w:val="24"/>
          <w:szCs w:val="24"/>
        </w:rPr>
        <w:t xml:space="preserve">ecological functions </w:t>
      </w:r>
      <w:r w:rsidRPr="00B73CAE">
        <w:rPr>
          <w:rFonts w:ascii="Calibri" w:hAnsi="Calibri" w:cs="Calibri"/>
          <w:bCs/>
          <w:color w:val="17365D" w:themeColor="text2" w:themeShade="BF"/>
          <w:sz w:val="24"/>
          <w:szCs w:val="24"/>
        </w:rPr>
        <w:t xml:space="preserve">have been considered and that the proposed alignment minimizes </w:t>
      </w:r>
      <w:r w:rsidRPr="005D522C">
        <w:rPr>
          <w:rFonts w:ascii="Calibri" w:hAnsi="Calibri" w:cs="Calibri"/>
          <w:bCs/>
          <w:color w:val="17365D" w:themeColor="text2" w:themeShade="BF"/>
          <w:sz w:val="24"/>
          <w:szCs w:val="24"/>
        </w:rPr>
        <w:t xml:space="preserve">wetland </w:t>
      </w:r>
      <w:r w:rsidRPr="00B73CAE">
        <w:rPr>
          <w:rFonts w:ascii="Calibri" w:hAnsi="Calibri" w:cs="Calibri"/>
          <w:bCs/>
          <w:color w:val="17365D" w:themeColor="text2" w:themeShade="BF"/>
          <w:sz w:val="24"/>
          <w:szCs w:val="24"/>
        </w:rPr>
        <w:t xml:space="preserve">loss or interference with </w:t>
      </w:r>
      <w:r w:rsidRPr="005D522C">
        <w:rPr>
          <w:rFonts w:ascii="Calibri" w:hAnsi="Calibri" w:cs="Calibri"/>
          <w:bCs/>
          <w:color w:val="17365D" w:themeColor="text2" w:themeShade="BF"/>
          <w:sz w:val="24"/>
          <w:szCs w:val="24"/>
        </w:rPr>
        <w:t xml:space="preserve">hydrologic </w:t>
      </w:r>
      <w:r w:rsidRPr="00B73CAE">
        <w:rPr>
          <w:rFonts w:ascii="Calibri" w:hAnsi="Calibri" w:cs="Calibri"/>
          <w:bCs/>
          <w:color w:val="17365D" w:themeColor="text2" w:themeShade="BF"/>
          <w:sz w:val="24"/>
          <w:szCs w:val="24"/>
        </w:rPr>
        <w:t xml:space="preserve">and </w:t>
      </w:r>
      <w:r w:rsidRPr="005D522C">
        <w:rPr>
          <w:rFonts w:ascii="Calibri" w:hAnsi="Calibri" w:cs="Calibri"/>
          <w:bCs/>
          <w:color w:val="17365D" w:themeColor="text2" w:themeShade="BF"/>
          <w:sz w:val="24"/>
          <w:szCs w:val="24"/>
        </w:rPr>
        <w:t xml:space="preserve">ecological functions </w:t>
      </w:r>
      <w:r w:rsidRPr="00B73CAE">
        <w:rPr>
          <w:rFonts w:ascii="Calibri" w:hAnsi="Calibri" w:cs="Calibri"/>
          <w:bCs/>
          <w:color w:val="17365D" w:themeColor="text2" w:themeShade="BF"/>
          <w:sz w:val="24"/>
          <w:szCs w:val="24"/>
        </w:rPr>
        <w:t xml:space="preserve">to the greatest extent possible; and, </w:t>
      </w:r>
    </w:p>
    <w:p w14:paraId="4BE3B4B6" w14:textId="61B1B0A3"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B73CAE">
        <w:rPr>
          <w:rFonts w:ascii="Calibri" w:hAnsi="Calibri" w:cs="Calibri"/>
          <w:bCs/>
          <w:color w:val="17365D" w:themeColor="text2" w:themeShade="BF"/>
          <w:sz w:val="24"/>
          <w:szCs w:val="24"/>
        </w:rPr>
        <w:t xml:space="preserve">a more detailed site-specific study (i.e., a scoped </w:t>
      </w:r>
      <w:r w:rsidRPr="005D522C">
        <w:rPr>
          <w:rFonts w:ascii="Calibri" w:hAnsi="Calibri" w:cs="Calibri"/>
          <w:bCs/>
          <w:color w:val="17365D" w:themeColor="text2" w:themeShade="BF"/>
          <w:sz w:val="24"/>
          <w:szCs w:val="24"/>
        </w:rPr>
        <w:t>Environmental Impact Study</w:t>
      </w:r>
      <w:r w:rsidRPr="00B73CAE">
        <w:rPr>
          <w:rFonts w:ascii="Calibri" w:hAnsi="Calibri" w:cs="Calibri"/>
          <w:bCs/>
          <w:color w:val="17365D" w:themeColor="text2" w:themeShade="BF"/>
          <w:sz w:val="24"/>
          <w:szCs w:val="24"/>
        </w:rPr>
        <w:t xml:space="preserve">) consistent with the </w:t>
      </w:r>
      <w:r w:rsidRPr="005D522C">
        <w:rPr>
          <w:rFonts w:ascii="Calibri" w:hAnsi="Calibri" w:cs="Calibri"/>
          <w:bCs/>
          <w:color w:val="17365D" w:themeColor="text2" w:themeShade="BF"/>
          <w:sz w:val="24"/>
          <w:szCs w:val="24"/>
        </w:rPr>
        <w:t xml:space="preserve">Environmental Assessment </w:t>
      </w:r>
      <w:r w:rsidRPr="00B73CAE">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 xml:space="preserve">comprehensive plan </w:t>
      </w:r>
      <w:r w:rsidRPr="00B73CAE">
        <w:rPr>
          <w:rFonts w:ascii="Calibri" w:hAnsi="Calibri" w:cs="Calibri"/>
          <w:bCs/>
          <w:color w:val="17365D" w:themeColor="text2" w:themeShade="BF"/>
          <w:sz w:val="24"/>
          <w:szCs w:val="24"/>
        </w:rPr>
        <w:t xml:space="preserve">is prepared. This study shall determine a more precise area </w:t>
      </w:r>
      <w:r w:rsidRPr="005D522C">
        <w:rPr>
          <w:rFonts w:ascii="Calibri" w:hAnsi="Calibri" w:cs="Calibri"/>
          <w:bCs/>
          <w:color w:val="17365D" w:themeColor="text2" w:themeShade="BF"/>
          <w:sz w:val="24"/>
          <w:szCs w:val="24"/>
        </w:rPr>
        <w:t xml:space="preserve">wetland </w:t>
      </w:r>
      <w:r w:rsidRPr="00B73CAE">
        <w:rPr>
          <w:rFonts w:ascii="Calibri" w:hAnsi="Calibri" w:cs="Calibri"/>
          <w:bCs/>
          <w:color w:val="17365D" w:themeColor="text2" w:themeShade="BF"/>
          <w:sz w:val="24"/>
          <w:szCs w:val="24"/>
        </w:rPr>
        <w:t xml:space="preserve">boundary in accordance with the current Provincial Ontario </w:t>
      </w:r>
      <w:r w:rsidRPr="005D522C">
        <w:rPr>
          <w:rFonts w:ascii="Calibri" w:hAnsi="Calibri" w:cs="Calibri"/>
          <w:bCs/>
          <w:color w:val="17365D" w:themeColor="text2" w:themeShade="BF"/>
          <w:sz w:val="24"/>
          <w:szCs w:val="24"/>
        </w:rPr>
        <w:t xml:space="preserve">Wetland </w:t>
      </w:r>
      <w:r w:rsidRPr="00B73CAE">
        <w:rPr>
          <w:rFonts w:ascii="Calibri" w:hAnsi="Calibri" w:cs="Calibri"/>
          <w:bCs/>
          <w:color w:val="17365D" w:themeColor="text2" w:themeShade="BF"/>
          <w:sz w:val="24"/>
          <w:szCs w:val="24"/>
        </w:rPr>
        <w:t xml:space="preserve">Evaluation System (OWES), and demonstrate that appropriate remedial measures will </w:t>
      </w:r>
      <w:r w:rsidRPr="005D522C">
        <w:rPr>
          <w:rFonts w:ascii="Calibri" w:hAnsi="Calibri" w:cs="Calibri"/>
          <w:bCs/>
          <w:color w:val="17365D" w:themeColor="text2" w:themeShade="BF"/>
          <w:sz w:val="24"/>
          <w:szCs w:val="24"/>
        </w:rPr>
        <w:t xml:space="preserve">mitigate </w:t>
      </w:r>
      <w:r w:rsidRPr="00B73CAE">
        <w:rPr>
          <w:rFonts w:ascii="Calibri" w:hAnsi="Calibri" w:cs="Calibri"/>
          <w:bCs/>
          <w:color w:val="17365D" w:themeColor="text2" w:themeShade="BF"/>
          <w:sz w:val="24"/>
          <w:szCs w:val="24"/>
        </w:rPr>
        <w:t xml:space="preserve">and/or offset for </w:t>
      </w:r>
      <w:r w:rsidRPr="005D522C">
        <w:rPr>
          <w:rFonts w:ascii="Calibri" w:hAnsi="Calibri" w:cs="Calibri"/>
          <w:bCs/>
          <w:color w:val="17365D" w:themeColor="text2" w:themeShade="BF"/>
          <w:sz w:val="24"/>
          <w:szCs w:val="24"/>
        </w:rPr>
        <w:t xml:space="preserve">wetland </w:t>
      </w:r>
      <w:r w:rsidRPr="00B73CAE">
        <w:rPr>
          <w:rFonts w:ascii="Calibri" w:hAnsi="Calibri" w:cs="Calibri"/>
          <w:bCs/>
          <w:color w:val="17365D" w:themeColor="text2" w:themeShade="BF"/>
          <w:sz w:val="24"/>
          <w:szCs w:val="24"/>
        </w:rPr>
        <w:t xml:space="preserve">loss or interference with </w:t>
      </w:r>
      <w:r w:rsidRPr="005D522C">
        <w:rPr>
          <w:rFonts w:ascii="Calibri" w:hAnsi="Calibri" w:cs="Calibri"/>
          <w:bCs/>
          <w:color w:val="17365D" w:themeColor="text2" w:themeShade="BF"/>
          <w:sz w:val="24"/>
          <w:szCs w:val="24"/>
        </w:rPr>
        <w:t xml:space="preserve">hydrologic </w:t>
      </w:r>
      <w:r w:rsidRPr="00B73CAE">
        <w:rPr>
          <w:rFonts w:ascii="Calibri" w:hAnsi="Calibri" w:cs="Calibri"/>
          <w:bCs/>
          <w:color w:val="17365D" w:themeColor="text2" w:themeShade="BF"/>
          <w:sz w:val="24"/>
          <w:szCs w:val="24"/>
        </w:rPr>
        <w:t xml:space="preserve">and </w:t>
      </w:r>
      <w:r w:rsidRPr="005D522C">
        <w:rPr>
          <w:rFonts w:ascii="Calibri" w:hAnsi="Calibri" w:cs="Calibri"/>
          <w:bCs/>
          <w:color w:val="17365D" w:themeColor="text2" w:themeShade="BF"/>
          <w:sz w:val="24"/>
          <w:szCs w:val="24"/>
        </w:rPr>
        <w:t>ecological functions</w:t>
      </w:r>
      <w:r w:rsidRPr="00B73CAE">
        <w:rPr>
          <w:rFonts w:ascii="Calibri" w:hAnsi="Calibri" w:cs="Calibri"/>
          <w:bCs/>
          <w:color w:val="17365D" w:themeColor="text2" w:themeShade="BF"/>
          <w:sz w:val="24"/>
          <w:szCs w:val="24"/>
        </w:rPr>
        <w:t xml:space="preserve">; </w:t>
      </w:r>
    </w:p>
    <w:p w14:paraId="3DBEAD3D" w14:textId="77777777" w:rsidR="004A0901" w:rsidRPr="00962A35" w:rsidRDefault="004A0901"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and where: </w:t>
      </w:r>
    </w:p>
    <w:p w14:paraId="0D20DEDE" w14:textId="77777777" w:rsidR="004A0901" w:rsidRPr="005D522C" w:rsidRDefault="004A0901" w:rsidP="005D522C">
      <w:pPr>
        <w:pStyle w:val="ListParagraph"/>
        <w:numPr>
          <w:ilvl w:val="2"/>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wetland </w:t>
      </w:r>
      <w:r w:rsidRPr="00962A35">
        <w:rPr>
          <w:rFonts w:ascii="Calibri" w:hAnsi="Calibri" w:cs="Calibri"/>
          <w:bCs/>
          <w:color w:val="17365D" w:themeColor="text2" w:themeShade="BF"/>
          <w:sz w:val="24"/>
          <w:szCs w:val="24"/>
        </w:rPr>
        <w:t xml:space="preserve">is not a bog or fen, or part of a Provincially Significant </w:t>
      </w:r>
      <w:r w:rsidRPr="005D522C">
        <w:rPr>
          <w:rFonts w:ascii="Calibri" w:hAnsi="Calibri" w:cs="Calibri"/>
          <w:bCs/>
          <w:color w:val="17365D" w:themeColor="text2" w:themeShade="BF"/>
          <w:sz w:val="24"/>
          <w:szCs w:val="24"/>
        </w:rPr>
        <w:t xml:space="preserve">Wetland; </w:t>
      </w:r>
    </w:p>
    <w:p w14:paraId="48A69AD2" w14:textId="77777777" w:rsidR="004A0901" w:rsidRPr="005D522C" w:rsidRDefault="004A0901" w:rsidP="005D522C">
      <w:pPr>
        <w:pStyle w:val="ListParagraph"/>
        <w:numPr>
          <w:ilvl w:val="2"/>
          <w:numId w:val="153"/>
        </w:numPr>
        <w:ind w:right="486"/>
        <w:rPr>
          <w:bCs/>
          <w:color w:val="17365D" w:themeColor="text2" w:themeShade="BF"/>
        </w:rPr>
      </w:pPr>
      <w:r w:rsidRPr="00D152A6">
        <w:rPr>
          <w:rFonts w:ascii="Calibri" w:hAnsi="Calibri" w:cs="Calibri"/>
          <w:bCs/>
          <w:color w:val="17365D" w:themeColor="text2" w:themeShade="BF"/>
          <w:sz w:val="24"/>
          <w:szCs w:val="24"/>
        </w:rPr>
        <w:t>a technical site-specific study demonstrates to the satisfaction of CVCA that all hazards/risks associated with flooding and/or unstable soils have been addressed;</w:t>
      </w:r>
      <w:r w:rsidR="00C0210A" w:rsidRPr="00D152A6">
        <w:rPr>
          <w:rFonts w:ascii="Calibri" w:hAnsi="Calibri" w:cs="Calibri"/>
          <w:bCs/>
          <w:color w:val="17365D" w:themeColor="text2" w:themeShade="BF"/>
          <w:sz w:val="24"/>
          <w:szCs w:val="24"/>
        </w:rPr>
        <w:t xml:space="preserve"> and</w:t>
      </w:r>
      <w:r w:rsidRPr="00D152A6">
        <w:rPr>
          <w:rFonts w:ascii="Calibri" w:hAnsi="Calibri" w:cs="Calibri"/>
          <w:bCs/>
          <w:color w:val="17365D" w:themeColor="text2" w:themeShade="BF"/>
          <w:sz w:val="24"/>
          <w:szCs w:val="24"/>
        </w:rPr>
        <w:t xml:space="preserve"> </w:t>
      </w:r>
    </w:p>
    <w:p w14:paraId="303B1999" w14:textId="77777777" w:rsidR="00186DD2" w:rsidRPr="005D522C" w:rsidRDefault="004A0901" w:rsidP="005D522C">
      <w:pPr>
        <w:pStyle w:val="ListParagraph"/>
        <w:numPr>
          <w:ilvl w:val="2"/>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inert fill </w:t>
      </w:r>
      <w:r w:rsidRPr="00D152A6">
        <w:rPr>
          <w:rFonts w:ascii="Calibri" w:hAnsi="Calibri" w:cs="Calibri"/>
          <w:bCs/>
          <w:color w:val="17365D" w:themeColor="text2" w:themeShade="BF"/>
          <w:sz w:val="24"/>
          <w:szCs w:val="24"/>
        </w:rPr>
        <w:t xml:space="preserve">material 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D152A6">
        <w:rPr>
          <w:rFonts w:ascii="Calibri" w:hAnsi="Calibri" w:cs="Calibri"/>
          <w:bCs/>
          <w:color w:val="17365D" w:themeColor="text2" w:themeShade="BF"/>
          <w:sz w:val="24"/>
          <w:szCs w:val="24"/>
        </w:rPr>
        <w:t xml:space="preserve">to ensure the control of </w:t>
      </w:r>
      <w:r w:rsidRPr="005D522C">
        <w:rPr>
          <w:rFonts w:ascii="Calibri" w:hAnsi="Calibri" w:cs="Calibri"/>
          <w:bCs/>
          <w:color w:val="17365D" w:themeColor="text2" w:themeShade="BF"/>
          <w:sz w:val="24"/>
          <w:szCs w:val="24"/>
        </w:rPr>
        <w:t xml:space="preserve">pollution </w:t>
      </w:r>
      <w:r w:rsidRPr="00D152A6">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D152A6">
        <w:rPr>
          <w:rFonts w:ascii="Calibri" w:hAnsi="Calibri" w:cs="Calibri"/>
          <w:bCs/>
          <w:color w:val="17365D" w:themeColor="text2" w:themeShade="BF"/>
          <w:sz w:val="24"/>
          <w:szCs w:val="24"/>
        </w:rPr>
        <w:t>are not adve</w:t>
      </w:r>
      <w:r w:rsidR="00C0210A" w:rsidRPr="00D152A6">
        <w:rPr>
          <w:rFonts w:ascii="Calibri" w:hAnsi="Calibri" w:cs="Calibri"/>
          <w:bCs/>
          <w:color w:val="17365D" w:themeColor="text2" w:themeShade="BF"/>
          <w:sz w:val="24"/>
          <w:szCs w:val="24"/>
        </w:rPr>
        <w:t>rsely affected.</w:t>
      </w:r>
      <w:r w:rsidRPr="00D152A6">
        <w:rPr>
          <w:rFonts w:ascii="Calibri" w:hAnsi="Calibri" w:cs="Calibri"/>
          <w:bCs/>
          <w:color w:val="17365D" w:themeColor="text2" w:themeShade="BF"/>
          <w:sz w:val="24"/>
          <w:szCs w:val="24"/>
        </w:rPr>
        <w:t xml:space="preserve"> </w:t>
      </w:r>
    </w:p>
    <w:p w14:paraId="281EC7BA" w14:textId="77777777" w:rsidR="005F22A3" w:rsidRPr="00CA0A14" w:rsidRDefault="005F22A3" w:rsidP="00AF4233">
      <w:pPr>
        <w:rPr>
          <w:rFonts w:ascii="Calibri" w:hAnsi="Calibri" w:cs="Calibri"/>
          <w:color w:val="17365D" w:themeColor="text2" w:themeShade="BF"/>
          <w:sz w:val="24"/>
          <w:szCs w:val="24"/>
        </w:rPr>
      </w:pPr>
    </w:p>
    <w:p w14:paraId="0A8949CF" w14:textId="78D24909" w:rsidR="005F22A3" w:rsidRPr="00CA0A14" w:rsidRDefault="00F16570" w:rsidP="00AF4233">
      <w:pPr>
        <w:ind w:left="709" w:hanging="709"/>
        <w:rPr>
          <w:rFonts w:ascii="Calibri" w:hAnsi="Calibri" w:cs="Calibri"/>
          <w:color w:val="17365D" w:themeColor="text2" w:themeShade="BF"/>
          <w:sz w:val="24"/>
          <w:szCs w:val="24"/>
        </w:rPr>
      </w:pPr>
      <w:r w:rsidRPr="00CA0A14">
        <w:rPr>
          <w:rFonts w:ascii="Calibri" w:hAnsi="Calibri" w:cs="Calibri"/>
          <w:b/>
          <w:bCs/>
          <w:color w:val="17365D" w:themeColor="text2" w:themeShade="BF"/>
          <w:sz w:val="24"/>
          <w:szCs w:val="24"/>
        </w:rPr>
        <w:t>7</w:t>
      </w:r>
      <w:r w:rsidR="00F7450D" w:rsidRPr="00CA0A14">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1</w:t>
      </w:r>
      <w:r w:rsidR="00F7450D" w:rsidRPr="00CA0A14">
        <w:rPr>
          <w:rFonts w:ascii="Calibri" w:hAnsi="Calibri" w:cs="Calibri"/>
          <w:b/>
          <w:bCs/>
          <w:color w:val="17365D" w:themeColor="text2" w:themeShade="BF"/>
          <w:sz w:val="24"/>
          <w:szCs w:val="24"/>
        </w:rPr>
        <w:t>.</w:t>
      </w:r>
      <w:r w:rsidR="00665447">
        <w:rPr>
          <w:rFonts w:ascii="Calibri" w:hAnsi="Calibri" w:cs="Calibri"/>
          <w:b/>
          <w:bCs/>
          <w:color w:val="17365D" w:themeColor="text2" w:themeShade="BF"/>
          <w:sz w:val="24"/>
          <w:szCs w:val="24"/>
        </w:rPr>
        <w:t>7</w:t>
      </w:r>
      <w:r w:rsidR="005F22A3" w:rsidRPr="00CA0A14">
        <w:rPr>
          <w:rFonts w:ascii="Calibri" w:hAnsi="Calibri" w:cs="Calibri"/>
          <w:bCs/>
          <w:color w:val="17365D" w:themeColor="text2" w:themeShade="BF"/>
          <w:sz w:val="24"/>
          <w:szCs w:val="24"/>
        </w:rPr>
        <w:t xml:space="preserve"> </w:t>
      </w:r>
      <w:r w:rsidR="002379CD" w:rsidRPr="00962A35">
        <w:rPr>
          <w:rFonts w:ascii="Calibri" w:hAnsi="Calibri" w:cs="Calibri"/>
          <w:bCs/>
          <w:color w:val="17365D" w:themeColor="text2" w:themeShade="BF"/>
          <w:sz w:val="24"/>
          <w:szCs w:val="24"/>
        </w:rPr>
        <w:t xml:space="preserve">Existing </w:t>
      </w:r>
      <w:r w:rsidR="002379CD" w:rsidRPr="00CA0A14">
        <w:rPr>
          <w:rFonts w:ascii="Calibri" w:hAnsi="Calibri" w:cs="Calibri"/>
          <w:bCs/>
          <w:color w:val="17365D" w:themeColor="text2" w:themeShade="BF"/>
          <w:sz w:val="24"/>
          <w:szCs w:val="24"/>
        </w:rPr>
        <w:t>a</w:t>
      </w:r>
      <w:r w:rsidR="005F22A3" w:rsidRPr="00CA0A14">
        <w:rPr>
          <w:rFonts w:ascii="Calibri" w:hAnsi="Calibri" w:cs="Calibri"/>
          <w:bCs/>
          <w:color w:val="17365D" w:themeColor="text2" w:themeShade="BF"/>
          <w:sz w:val="24"/>
          <w:szCs w:val="24"/>
        </w:rPr>
        <w:t xml:space="preserve">ccess routes (e.g., driveways, private access roads, and entrance ways) associated with an existing residential, agricultural, commercial, industrial or institutional use </w:t>
      </w:r>
      <w:r w:rsidR="002379CD" w:rsidRPr="00962A35">
        <w:rPr>
          <w:rFonts w:ascii="Calibri" w:hAnsi="Calibri" w:cs="Calibri"/>
          <w:bCs/>
          <w:color w:val="17365D" w:themeColor="text2" w:themeShade="BF"/>
          <w:sz w:val="24"/>
          <w:szCs w:val="24"/>
        </w:rPr>
        <w:t xml:space="preserve">may </w:t>
      </w:r>
      <w:r w:rsidR="005F22A3" w:rsidRPr="00CA0A14">
        <w:rPr>
          <w:rFonts w:ascii="Calibri" w:hAnsi="Calibri" w:cs="Calibri"/>
          <w:bCs/>
          <w:color w:val="17365D" w:themeColor="text2" w:themeShade="BF"/>
          <w:sz w:val="24"/>
          <w:szCs w:val="24"/>
        </w:rPr>
        <w:t xml:space="preserve">be permitted </w:t>
      </w:r>
      <w:r w:rsidR="002379CD" w:rsidRPr="00962A35">
        <w:rPr>
          <w:rFonts w:ascii="Calibri" w:hAnsi="Calibri" w:cs="Calibri"/>
          <w:bCs/>
          <w:color w:val="17365D" w:themeColor="text2" w:themeShade="BF"/>
          <w:sz w:val="24"/>
          <w:szCs w:val="24"/>
        </w:rPr>
        <w:t xml:space="preserve">to be maintained </w:t>
      </w:r>
      <w:r w:rsidR="005F22A3" w:rsidRPr="00CA0A14">
        <w:rPr>
          <w:rFonts w:ascii="Calibri" w:hAnsi="Calibri" w:cs="Calibri"/>
          <w:bCs/>
          <w:color w:val="17365D" w:themeColor="text2" w:themeShade="BF"/>
          <w:sz w:val="24"/>
          <w:szCs w:val="24"/>
        </w:rPr>
        <w:t xml:space="preserve">within a </w:t>
      </w:r>
      <w:r w:rsidR="005F22A3" w:rsidRPr="00CA0A14">
        <w:rPr>
          <w:rFonts w:ascii="Calibri" w:hAnsi="Calibri" w:cs="Calibri"/>
          <w:bCs/>
          <w:iCs/>
          <w:color w:val="17365D" w:themeColor="text2" w:themeShade="BF"/>
          <w:sz w:val="24"/>
          <w:szCs w:val="24"/>
        </w:rPr>
        <w:t xml:space="preserve">wetland </w:t>
      </w:r>
      <w:r w:rsidR="005F22A3" w:rsidRPr="00CA0A14">
        <w:rPr>
          <w:rFonts w:ascii="Calibri" w:hAnsi="Calibri" w:cs="Calibri"/>
          <w:bCs/>
          <w:color w:val="17365D" w:themeColor="text2" w:themeShade="BF"/>
          <w:sz w:val="24"/>
          <w:szCs w:val="24"/>
        </w:rPr>
        <w:t xml:space="preserve">where it can be demonstrated that: </w:t>
      </w:r>
    </w:p>
    <w:p w14:paraId="3488DA39" w14:textId="77777777" w:rsidR="005F22A3" w:rsidRPr="00CA0A14" w:rsidRDefault="005F22A3" w:rsidP="00AF4233">
      <w:pPr>
        <w:rPr>
          <w:rFonts w:ascii="Calibri" w:hAnsi="Calibri" w:cs="Calibri"/>
          <w:color w:val="17365D" w:themeColor="text2" w:themeShade="BF"/>
          <w:sz w:val="24"/>
          <w:szCs w:val="24"/>
        </w:rPr>
      </w:pPr>
    </w:p>
    <w:p w14:paraId="786AFEF5" w14:textId="3648C6B8" w:rsidR="006B586F" w:rsidRPr="00CA0A14" w:rsidRDefault="005F22A3" w:rsidP="005D522C">
      <w:pPr>
        <w:pStyle w:val="ListParagraph"/>
        <w:numPr>
          <w:ilvl w:val="0"/>
          <w:numId w:val="153"/>
        </w:numPr>
        <w:ind w:right="486"/>
        <w:rPr>
          <w:rFonts w:ascii="Calibri" w:hAnsi="Calibri" w:cs="Calibri"/>
          <w:bCs/>
          <w:color w:val="17365D" w:themeColor="text2" w:themeShade="BF"/>
          <w:sz w:val="24"/>
          <w:szCs w:val="24"/>
        </w:rPr>
      </w:pPr>
      <w:r w:rsidRPr="00CA0A14">
        <w:rPr>
          <w:rFonts w:ascii="Calibri" w:hAnsi="Calibri" w:cs="Calibri"/>
          <w:bCs/>
          <w:color w:val="17365D" w:themeColor="text2" w:themeShade="BF"/>
          <w:sz w:val="24"/>
          <w:szCs w:val="24"/>
        </w:rPr>
        <w:t xml:space="preserve">there is no feasible alternative to locate the access route outside of the </w:t>
      </w:r>
      <w:r w:rsidRPr="005D522C">
        <w:rPr>
          <w:rFonts w:ascii="Calibri" w:hAnsi="Calibri" w:cs="Calibri"/>
          <w:bCs/>
          <w:color w:val="17365D" w:themeColor="text2" w:themeShade="BF"/>
          <w:sz w:val="24"/>
          <w:szCs w:val="24"/>
        </w:rPr>
        <w:t>wetland</w:t>
      </w:r>
      <w:r w:rsidRPr="00CA0A14">
        <w:rPr>
          <w:rFonts w:ascii="Calibri" w:hAnsi="Calibri" w:cs="Calibri"/>
          <w:bCs/>
          <w:color w:val="17365D" w:themeColor="text2" w:themeShade="BF"/>
          <w:sz w:val="24"/>
          <w:szCs w:val="24"/>
        </w:rPr>
        <w:t xml:space="preserve">; </w:t>
      </w:r>
    </w:p>
    <w:p w14:paraId="382EA9D0" w14:textId="78628EEA" w:rsidR="002379CD" w:rsidRPr="005D522C" w:rsidRDefault="002379CD"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control of flooding, erosion, pollution or the conservation of land will not be impacted</w:t>
      </w:r>
      <w:r w:rsidR="00C10D22" w:rsidRPr="005D522C">
        <w:rPr>
          <w:rFonts w:ascii="Calibri" w:hAnsi="Calibri" w:cs="Calibri"/>
          <w:bCs/>
          <w:color w:val="17365D" w:themeColor="text2" w:themeShade="BF"/>
          <w:sz w:val="24"/>
          <w:szCs w:val="24"/>
        </w:rPr>
        <w:t>;</w:t>
      </w:r>
    </w:p>
    <w:p w14:paraId="427C70BD" w14:textId="6BD503F6" w:rsidR="00C10D22" w:rsidRPr="005D522C" w:rsidRDefault="00C10D22"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the interference with the hydrologic and ecological functions of the wetland have been </w:t>
      </w:r>
      <w:r w:rsidR="006B586F" w:rsidRPr="005D522C">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deemed acceptable by the CVCA; and</w:t>
      </w:r>
    </w:p>
    <w:p w14:paraId="5069F653" w14:textId="783EED5F"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CA0A14">
        <w:rPr>
          <w:rFonts w:ascii="Calibri" w:hAnsi="Calibri" w:cs="Calibri"/>
          <w:bCs/>
          <w:color w:val="17365D" w:themeColor="text2" w:themeShade="BF"/>
          <w:sz w:val="24"/>
          <w:szCs w:val="24"/>
        </w:rPr>
        <w:t xml:space="preserve">an </w:t>
      </w:r>
      <w:r w:rsidRPr="005D522C">
        <w:rPr>
          <w:rFonts w:ascii="Calibri" w:hAnsi="Calibri" w:cs="Calibri"/>
          <w:bCs/>
          <w:color w:val="17365D" w:themeColor="text2" w:themeShade="BF"/>
          <w:sz w:val="24"/>
          <w:szCs w:val="24"/>
        </w:rPr>
        <w:t xml:space="preserve">Environmental Impact Study </w:t>
      </w:r>
      <w:r w:rsidRPr="00CA0A14">
        <w:rPr>
          <w:rFonts w:ascii="Calibri" w:hAnsi="Calibri" w:cs="Calibri"/>
          <w:bCs/>
          <w:color w:val="17365D" w:themeColor="text2" w:themeShade="BF"/>
          <w:sz w:val="24"/>
          <w:szCs w:val="24"/>
        </w:rPr>
        <w:t xml:space="preserve">provides for remedial measures that will </w:t>
      </w:r>
      <w:r w:rsidRPr="005D522C">
        <w:rPr>
          <w:rFonts w:ascii="Calibri" w:hAnsi="Calibri" w:cs="Calibri"/>
          <w:bCs/>
          <w:color w:val="17365D" w:themeColor="text2" w:themeShade="BF"/>
          <w:sz w:val="24"/>
          <w:szCs w:val="24"/>
        </w:rPr>
        <w:t xml:space="preserve">mitigate </w:t>
      </w:r>
      <w:r w:rsidRPr="00CA0A14">
        <w:rPr>
          <w:rFonts w:ascii="Calibri" w:hAnsi="Calibri" w:cs="Calibri"/>
          <w:bCs/>
          <w:color w:val="17365D" w:themeColor="text2" w:themeShade="BF"/>
          <w:sz w:val="24"/>
          <w:szCs w:val="24"/>
        </w:rPr>
        <w:t xml:space="preserve">and/or </w:t>
      </w:r>
      <w:r w:rsidR="006B586F" w:rsidRPr="00CA0A14">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compensate for wetland loss or interference with the natural features and hydrologic and </w:t>
      </w:r>
      <w:r w:rsidR="006B586F" w:rsidRPr="005D522C">
        <w:rPr>
          <w:rFonts w:ascii="Calibri" w:hAnsi="Calibri" w:cs="Calibri"/>
          <w:bCs/>
          <w:color w:val="17365D" w:themeColor="text2" w:themeShade="BF"/>
          <w:sz w:val="24"/>
          <w:szCs w:val="24"/>
        </w:rPr>
        <w:t xml:space="preserve">  </w:t>
      </w:r>
      <w:r w:rsidRPr="005D522C">
        <w:rPr>
          <w:rFonts w:ascii="Calibri" w:hAnsi="Calibri" w:cs="Calibri"/>
          <w:bCs/>
          <w:color w:val="17365D" w:themeColor="text2" w:themeShade="BF"/>
          <w:sz w:val="24"/>
          <w:szCs w:val="24"/>
        </w:rPr>
        <w:t xml:space="preserve">ecological functions; </w:t>
      </w:r>
    </w:p>
    <w:p w14:paraId="23C57EED" w14:textId="77777777" w:rsidR="0040767A" w:rsidRPr="00962A35" w:rsidRDefault="0040767A"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and where: </w:t>
      </w:r>
    </w:p>
    <w:p w14:paraId="19F2CCA5" w14:textId="77777777" w:rsidR="0040767A" w:rsidRPr="005D522C" w:rsidRDefault="0040767A" w:rsidP="005D522C">
      <w:pPr>
        <w:pStyle w:val="ListParagraph"/>
        <w:numPr>
          <w:ilvl w:val="2"/>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wetland </w:t>
      </w:r>
      <w:r w:rsidRPr="00962A35">
        <w:rPr>
          <w:rFonts w:ascii="Calibri" w:hAnsi="Calibri" w:cs="Calibri"/>
          <w:bCs/>
          <w:color w:val="17365D" w:themeColor="text2" w:themeShade="BF"/>
          <w:sz w:val="24"/>
          <w:szCs w:val="24"/>
        </w:rPr>
        <w:t xml:space="preserve">is not a bog or fen, or part of a Provincially Significant </w:t>
      </w:r>
      <w:r w:rsidRPr="005D522C">
        <w:rPr>
          <w:rFonts w:ascii="Calibri" w:hAnsi="Calibri" w:cs="Calibri"/>
          <w:bCs/>
          <w:color w:val="17365D" w:themeColor="text2" w:themeShade="BF"/>
          <w:sz w:val="24"/>
          <w:szCs w:val="24"/>
        </w:rPr>
        <w:t xml:space="preserve">Wetland; </w:t>
      </w:r>
    </w:p>
    <w:p w14:paraId="061096FA" w14:textId="77777777" w:rsidR="0040767A" w:rsidRPr="005D522C" w:rsidRDefault="0040767A" w:rsidP="005D522C">
      <w:pPr>
        <w:pStyle w:val="ListParagraph"/>
        <w:numPr>
          <w:ilvl w:val="2"/>
          <w:numId w:val="153"/>
        </w:numPr>
        <w:ind w:right="486"/>
        <w:rPr>
          <w:bCs/>
          <w:color w:val="17365D" w:themeColor="text2" w:themeShade="BF"/>
        </w:rPr>
      </w:pPr>
      <w:r w:rsidRPr="00D152A6">
        <w:rPr>
          <w:rFonts w:ascii="Calibri" w:hAnsi="Calibri" w:cs="Calibri"/>
          <w:bCs/>
          <w:color w:val="17365D" w:themeColor="text2" w:themeShade="BF"/>
          <w:sz w:val="24"/>
          <w:szCs w:val="24"/>
        </w:rPr>
        <w:t xml:space="preserve">a technical site-specific study demonstrates to the satisfaction of CVCA that all hazards/risks associated with flooding and/or unstable soils have been addressed; and </w:t>
      </w:r>
    </w:p>
    <w:p w14:paraId="5A57C4A3" w14:textId="77777777" w:rsidR="0040767A" w:rsidRPr="005D522C" w:rsidRDefault="0040767A" w:rsidP="005D522C">
      <w:pPr>
        <w:pStyle w:val="ListParagraph"/>
        <w:numPr>
          <w:ilvl w:val="2"/>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inert fill </w:t>
      </w:r>
      <w:r w:rsidRPr="00D152A6">
        <w:rPr>
          <w:rFonts w:ascii="Calibri" w:hAnsi="Calibri" w:cs="Calibri"/>
          <w:bCs/>
          <w:color w:val="17365D" w:themeColor="text2" w:themeShade="BF"/>
          <w:sz w:val="24"/>
          <w:szCs w:val="24"/>
        </w:rPr>
        <w:t xml:space="preserve">material will be used. The proponent may be required to provide proof of the origin and quality of the </w:t>
      </w:r>
      <w:r w:rsidRPr="005D522C">
        <w:rPr>
          <w:rFonts w:ascii="Calibri" w:hAnsi="Calibri" w:cs="Calibri"/>
          <w:bCs/>
          <w:color w:val="17365D" w:themeColor="text2" w:themeShade="BF"/>
          <w:sz w:val="24"/>
          <w:szCs w:val="24"/>
        </w:rPr>
        <w:t xml:space="preserve">fill material </w:t>
      </w:r>
      <w:r w:rsidRPr="00D152A6">
        <w:rPr>
          <w:rFonts w:ascii="Calibri" w:hAnsi="Calibri" w:cs="Calibri"/>
          <w:bCs/>
          <w:color w:val="17365D" w:themeColor="text2" w:themeShade="BF"/>
          <w:sz w:val="24"/>
          <w:szCs w:val="24"/>
        </w:rPr>
        <w:t xml:space="preserve">to ensure the control of </w:t>
      </w:r>
      <w:r w:rsidRPr="005D522C">
        <w:rPr>
          <w:rFonts w:ascii="Calibri" w:hAnsi="Calibri" w:cs="Calibri"/>
          <w:bCs/>
          <w:color w:val="17365D" w:themeColor="text2" w:themeShade="BF"/>
          <w:sz w:val="24"/>
          <w:szCs w:val="24"/>
        </w:rPr>
        <w:t xml:space="preserve">pollution </w:t>
      </w:r>
      <w:r w:rsidRPr="00D152A6">
        <w:rPr>
          <w:rFonts w:ascii="Calibri" w:hAnsi="Calibri" w:cs="Calibri"/>
          <w:bCs/>
          <w:color w:val="17365D" w:themeColor="text2" w:themeShade="BF"/>
          <w:sz w:val="24"/>
          <w:szCs w:val="24"/>
        </w:rPr>
        <w:t xml:space="preserve">and the </w:t>
      </w:r>
      <w:r w:rsidRPr="005D522C">
        <w:rPr>
          <w:rFonts w:ascii="Calibri" w:hAnsi="Calibri" w:cs="Calibri"/>
          <w:bCs/>
          <w:color w:val="17365D" w:themeColor="text2" w:themeShade="BF"/>
          <w:sz w:val="24"/>
          <w:szCs w:val="24"/>
        </w:rPr>
        <w:t xml:space="preserve">conservation of land </w:t>
      </w:r>
      <w:r w:rsidRPr="00D152A6">
        <w:rPr>
          <w:rFonts w:ascii="Calibri" w:hAnsi="Calibri" w:cs="Calibri"/>
          <w:bCs/>
          <w:color w:val="17365D" w:themeColor="text2" w:themeShade="BF"/>
          <w:sz w:val="24"/>
          <w:szCs w:val="24"/>
        </w:rPr>
        <w:t xml:space="preserve">are not adversely affected. </w:t>
      </w:r>
    </w:p>
    <w:p w14:paraId="7CCFA0C2" w14:textId="6B2B7B8F" w:rsidR="00C10D22" w:rsidRPr="00CA0A14" w:rsidRDefault="00C10D22" w:rsidP="00AF4233">
      <w:pPr>
        <w:ind w:left="851" w:hanging="142"/>
        <w:rPr>
          <w:rFonts w:ascii="Calibri" w:hAnsi="Calibri" w:cs="Calibri"/>
          <w:bCs/>
          <w:color w:val="17365D" w:themeColor="text2" w:themeShade="BF"/>
          <w:sz w:val="24"/>
          <w:szCs w:val="24"/>
        </w:rPr>
      </w:pPr>
    </w:p>
    <w:p w14:paraId="54EE1DD7" w14:textId="21255651" w:rsidR="00C10D22" w:rsidRPr="00CA0A14" w:rsidRDefault="00F16570" w:rsidP="00AF4233">
      <w:pPr>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C10D22" w:rsidRPr="00962A35">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1</w:t>
      </w:r>
      <w:r w:rsidR="00C10D22" w:rsidRPr="00962A35">
        <w:rPr>
          <w:rFonts w:ascii="Calibri" w:hAnsi="Calibri" w:cs="Calibri"/>
          <w:b/>
          <w:bCs/>
          <w:color w:val="17365D" w:themeColor="text2" w:themeShade="BF"/>
          <w:sz w:val="24"/>
          <w:szCs w:val="24"/>
        </w:rPr>
        <w:t>.</w:t>
      </w:r>
      <w:r w:rsidR="00665447">
        <w:rPr>
          <w:rFonts w:ascii="Calibri" w:hAnsi="Calibri" w:cs="Calibri"/>
          <w:b/>
          <w:bCs/>
          <w:color w:val="17365D" w:themeColor="text2" w:themeShade="BF"/>
          <w:sz w:val="24"/>
          <w:szCs w:val="24"/>
        </w:rPr>
        <w:t>8</w:t>
      </w:r>
      <w:r w:rsidR="00C10D22" w:rsidRPr="00962A35">
        <w:rPr>
          <w:rFonts w:ascii="Calibri" w:hAnsi="Calibri" w:cs="Calibri"/>
          <w:bCs/>
          <w:color w:val="17365D" w:themeColor="text2" w:themeShade="BF"/>
          <w:sz w:val="24"/>
          <w:szCs w:val="24"/>
        </w:rPr>
        <w:t xml:space="preserve"> New access routes will not be permitted in a wetland.</w:t>
      </w:r>
    </w:p>
    <w:p w14:paraId="35FB8F6F" w14:textId="77777777" w:rsidR="005F22A3" w:rsidRPr="0051073A" w:rsidRDefault="005F22A3" w:rsidP="00AF4233">
      <w:pPr>
        <w:rPr>
          <w:rFonts w:ascii="Calibri" w:hAnsi="Calibri" w:cs="Calibri"/>
          <w:color w:val="17365D" w:themeColor="text2" w:themeShade="BF"/>
          <w:sz w:val="24"/>
          <w:szCs w:val="24"/>
        </w:rPr>
      </w:pPr>
    </w:p>
    <w:p w14:paraId="706E919C" w14:textId="77777777" w:rsidR="005F22A3" w:rsidRPr="0051073A" w:rsidRDefault="006B461E" w:rsidP="00AF4233">
      <w:pPr>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Ponds and Drains</w:t>
      </w:r>
      <w:r w:rsidR="005F22A3" w:rsidRPr="0051073A">
        <w:rPr>
          <w:rFonts w:ascii="Calibri" w:hAnsi="Calibri" w:cs="Calibri"/>
          <w:b/>
          <w:bCs/>
          <w:color w:val="17365D" w:themeColor="text2" w:themeShade="BF"/>
          <w:sz w:val="24"/>
          <w:szCs w:val="24"/>
        </w:rPr>
        <w:t xml:space="preserve"> </w:t>
      </w:r>
    </w:p>
    <w:p w14:paraId="2ADAAD6C" w14:textId="77777777" w:rsidR="003369EF" w:rsidRPr="0051073A" w:rsidRDefault="003369EF" w:rsidP="00AF4233">
      <w:pPr>
        <w:rPr>
          <w:rFonts w:ascii="Calibri" w:hAnsi="Calibri" w:cs="Calibri"/>
          <w:b/>
          <w:bCs/>
          <w:color w:val="17365D" w:themeColor="text2" w:themeShade="BF"/>
          <w:sz w:val="24"/>
          <w:szCs w:val="24"/>
        </w:rPr>
      </w:pPr>
    </w:p>
    <w:p w14:paraId="34D4D936" w14:textId="306D1E32" w:rsidR="003212F2" w:rsidRPr="00962A35" w:rsidRDefault="00F16570" w:rsidP="00AF4233">
      <w:pPr>
        <w:ind w:left="709" w:hanging="709"/>
        <w:rPr>
          <w:rFonts w:ascii="Calibri" w:hAnsi="Calibri" w:cs="Calibri"/>
          <w:bCs/>
          <w:iCs/>
          <w:color w:val="17365D" w:themeColor="text2" w:themeShade="BF"/>
          <w:sz w:val="24"/>
          <w:szCs w:val="24"/>
        </w:rPr>
      </w:pPr>
      <w:r w:rsidRPr="00962A35">
        <w:rPr>
          <w:rFonts w:ascii="Calibri" w:hAnsi="Calibri" w:cs="Calibri"/>
          <w:b/>
          <w:bCs/>
          <w:color w:val="17365D" w:themeColor="text2" w:themeShade="BF"/>
          <w:sz w:val="24"/>
          <w:szCs w:val="24"/>
        </w:rPr>
        <w:t>7</w:t>
      </w:r>
      <w:r w:rsidR="00F7450D" w:rsidRPr="00CA0A14">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1</w:t>
      </w:r>
      <w:r w:rsidR="00F7450D" w:rsidRPr="00CA0A14">
        <w:rPr>
          <w:rFonts w:ascii="Calibri" w:hAnsi="Calibri" w:cs="Calibri"/>
          <w:b/>
          <w:bCs/>
          <w:color w:val="17365D" w:themeColor="text2" w:themeShade="BF"/>
          <w:sz w:val="24"/>
          <w:szCs w:val="24"/>
        </w:rPr>
        <w:t>.</w:t>
      </w:r>
      <w:r w:rsidR="00665447">
        <w:rPr>
          <w:rFonts w:ascii="Calibri" w:hAnsi="Calibri" w:cs="Calibri"/>
          <w:b/>
          <w:bCs/>
          <w:color w:val="17365D" w:themeColor="text2" w:themeShade="BF"/>
          <w:sz w:val="24"/>
          <w:szCs w:val="24"/>
        </w:rPr>
        <w:t>9</w:t>
      </w:r>
      <w:r w:rsidR="005F22A3" w:rsidRPr="00CA0A14">
        <w:rPr>
          <w:rFonts w:ascii="Calibri" w:hAnsi="Calibri" w:cs="Calibri"/>
          <w:bCs/>
          <w:color w:val="17365D" w:themeColor="text2" w:themeShade="BF"/>
          <w:sz w:val="24"/>
          <w:szCs w:val="24"/>
        </w:rPr>
        <w:t xml:space="preserve"> New </w:t>
      </w:r>
      <w:r w:rsidR="005F22A3" w:rsidRPr="00CA0A14">
        <w:rPr>
          <w:rFonts w:ascii="Calibri" w:hAnsi="Calibri" w:cs="Calibri"/>
          <w:bCs/>
          <w:iCs/>
          <w:color w:val="17365D" w:themeColor="text2" w:themeShade="BF"/>
          <w:sz w:val="24"/>
          <w:szCs w:val="24"/>
        </w:rPr>
        <w:t xml:space="preserve">dug-out </w:t>
      </w:r>
      <w:r w:rsidR="005F22A3" w:rsidRPr="00CA0A14">
        <w:rPr>
          <w:rFonts w:ascii="Calibri" w:hAnsi="Calibri" w:cs="Calibri"/>
          <w:bCs/>
          <w:color w:val="17365D" w:themeColor="text2" w:themeShade="BF"/>
          <w:sz w:val="24"/>
          <w:szCs w:val="24"/>
        </w:rPr>
        <w:t xml:space="preserve">or </w:t>
      </w:r>
      <w:r w:rsidR="005F22A3" w:rsidRPr="00CA0A14">
        <w:rPr>
          <w:rFonts w:ascii="Calibri" w:hAnsi="Calibri" w:cs="Calibri"/>
          <w:bCs/>
          <w:iCs/>
          <w:color w:val="17365D" w:themeColor="text2" w:themeShade="BF"/>
          <w:sz w:val="24"/>
          <w:szCs w:val="24"/>
        </w:rPr>
        <w:t>isolated ponds*</w:t>
      </w:r>
      <w:r w:rsidR="00D70DB9" w:rsidRPr="00962A35">
        <w:rPr>
          <w:rFonts w:ascii="Calibri" w:hAnsi="Calibri" w:cs="Calibri"/>
          <w:bCs/>
          <w:iCs/>
          <w:color w:val="17365D" w:themeColor="text2" w:themeShade="BF"/>
          <w:sz w:val="24"/>
          <w:szCs w:val="24"/>
        </w:rPr>
        <w:t xml:space="preserve"> </w:t>
      </w:r>
      <w:r w:rsidR="003212F2" w:rsidRPr="00962A35">
        <w:rPr>
          <w:rFonts w:ascii="Calibri" w:hAnsi="Calibri" w:cs="Calibri"/>
          <w:bCs/>
          <w:iCs/>
          <w:color w:val="17365D" w:themeColor="text2" w:themeShade="BF"/>
          <w:sz w:val="24"/>
          <w:szCs w:val="24"/>
        </w:rPr>
        <w:t>will not be permitted in a wetland.</w:t>
      </w:r>
    </w:p>
    <w:p w14:paraId="7C4805C8" w14:textId="77777777" w:rsidR="003212F2" w:rsidRPr="00CA0A14" w:rsidRDefault="003212F2" w:rsidP="00AF4233">
      <w:pPr>
        <w:ind w:left="709" w:hanging="709"/>
        <w:rPr>
          <w:rFonts w:ascii="Calibri" w:hAnsi="Calibri" w:cs="Calibri"/>
          <w:bCs/>
          <w:iCs/>
          <w:color w:val="17365D" w:themeColor="text2" w:themeShade="BF"/>
          <w:sz w:val="24"/>
          <w:szCs w:val="24"/>
        </w:rPr>
      </w:pPr>
    </w:p>
    <w:p w14:paraId="6EC4C779" w14:textId="652C238D" w:rsidR="005F22A3" w:rsidRPr="00CA0A14" w:rsidRDefault="00F16570" w:rsidP="00AF4233">
      <w:pPr>
        <w:ind w:left="709" w:hanging="709"/>
        <w:rPr>
          <w:rFonts w:ascii="Calibri" w:hAnsi="Calibri" w:cs="Calibri"/>
          <w:bCs/>
          <w:color w:val="17365D" w:themeColor="text2" w:themeShade="BF"/>
          <w:sz w:val="24"/>
          <w:szCs w:val="24"/>
        </w:rPr>
      </w:pPr>
      <w:r w:rsidRPr="00962A35">
        <w:rPr>
          <w:rFonts w:ascii="Calibri" w:hAnsi="Calibri" w:cs="Calibri"/>
          <w:b/>
          <w:bCs/>
          <w:iCs/>
          <w:color w:val="17365D" w:themeColor="text2" w:themeShade="BF"/>
          <w:sz w:val="24"/>
          <w:szCs w:val="24"/>
        </w:rPr>
        <w:t>7</w:t>
      </w:r>
      <w:r w:rsidR="003212F2" w:rsidRPr="00962A35">
        <w:rPr>
          <w:rFonts w:ascii="Calibri" w:hAnsi="Calibri" w:cs="Calibri"/>
          <w:b/>
          <w:bCs/>
          <w:iCs/>
          <w:color w:val="17365D" w:themeColor="text2" w:themeShade="BF"/>
          <w:sz w:val="24"/>
          <w:szCs w:val="24"/>
        </w:rPr>
        <w:t>.4.</w:t>
      </w:r>
      <w:r w:rsidR="00626540">
        <w:rPr>
          <w:rFonts w:ascii="Calibri" w:hAnsi="Calibri" w:cs="Calibri"/>
          <w:b/>
          <w:bCs/>
          <w:iCs/>
          <w:color w:val="17365D" w:themeColor="text2" w:themeShade="BF"/>
          <w:sz w:val="24"/>
          <w:szCs w:val="24"/>
        </w:rPr>
        <w:t>1</w:t>
      </w:r>
      <w:r w:rsidR="003212F2" w:rsidRPr="00962A35">
        <w:rPr>
          <w:rFonts w:ascii="Calibri" w:hAnsi="Calibri" w:cs="Calibri"/>
          <w:b/>
          <w:bCs/>
          <w:iCs/>
          <w:color w:val="17365D" w:themeColor="text2" w:themeShade="BF"/>
          <w:sz w:val="24"/>
          <w:szCs w:val="24"/>
        </w:rPr>
        <w:t>.1</w:t>
      </w:r>
      <w:r w:rsidR="00665447">
        <w:rPr>
          <w:rFonts w:ascii="Calibri" w:hAnsi="Calibri" w:cs="Calibri"/>
          <w:b/>
          <w:bCs/>
          <w:iCs/>
          <w:color w:val="17365D" w:themeColor="text2" w:themeShade="BF"/>
          <w:sz w:val="24"/>
          <w:szCs w:val="24"/>
        </w:rPr>
        <w:t>0</w:t>
      </w:r>
      <w:r w:rsidR="003212F2" w:rsidRPr="00CA0A14">
        <w:rPr>
          <w:rFonts w:ascii="Calibri" w:hAnsi="Calibri" w:cs="Calibri"/>
          <w:bCs/>
          <w:iCs/>
          <w:color w:val="17365D" w:themeColor="text2" w:themeShade="BF"/>
          <w:sz w:val="24"/>
          <w:szCs w:val="24"/>
        </w:rPr>
        <w:t xml:space="preserve"> </w:t>
      </w:r>
      <w:r w:rsidR="000D47E9" w:rsidRPr="00962A35">
        <w:rPr>
          <w:rFonts w:ascii="Calibri" w:hAnsi="Calibri" w:cs="Calibri"/>
          <w:bCs/>
          <w:iCs/>
          <w:color w:val="17365D" w:themeColor="text2" w:themeShade="BF"/>
          <w:sz w:val="24"/>
          <w:szCs w:val="24"/>
        </w:rPr>
        <w:t xml:space="preserve">New dug-out or isolated ponds, and </w:t>
      </w:r>
      <w:r w:rsidR="000D47E9" w:rsidRPr="00CA0A14">
        <w:rPr>
          <w:rFonts w:ascii="Calibri" w:hAnsi="Calibri" w:cs="Calibri"/>
          <w:bCs/>
          <w:color w:val="17365D" w:themeColor="text2" w:themeShade="BF"/>
          <w:sz w:val="24"/>
          <w:szCs w:val="24"/>
        </w:rPr>
        <w:t>d</w:t>
      </w:r>
      <w:r w:rsidR="005F22A3" w:rsidRPr="00CA0A14">
        <w:rPr>
          <w:rFonts w:ascii="Calibri" w:hAnsi="Calibri" w:cs="Calibri"/>
          <w:bCs/>
          <w:color w:val="17365D" w:themeColor="text2" w:themeShade="BF"/>
          <w:sz w:val="24"/>
          <w:szCs w:val="24"/>
        </w:rPr>
        <w:t xml:space="preserve">rainage works approved pursuant to the Drainage Act, will be permitted within a </w:t>
      </w:r>
      <w:r w:rsidR="005F22A3" w:rsidRPr="00CA0A14">
        <w:rPr>
          <w:rFonts w:ascii="Calibri" w:hAnsi="Calibri" w:cs="Calibri"/>
          <w:bCs/>
          <w:iCs/>
          <w:color w:val="17365D" w:themeColor="text2" w:themeShade="BF"/>
          <w:sz w:val="24"/>
          <w:szCs w:val="24"/>
        </w:rPr>
        <w:t xml:space="preserve">wetland </w:t>
      </w:r>
      <w:r w:rsidR="005F22A3" w:rsidRPr="00CA0A14">
        <w:rPr>
          <w:rFonts w:ascii="Calibri" w:hAnsi="Calibri" w:cs="Calibri"/>
          <w:bCs/>
          <w:color w:val="17365D" w:themeColor="text2" w:themeShade="BF"/>
          <w:sz w:val="24"/>
          <w:szCs w:val="24"/>
        </w:rPr>
        <w:t xml:space="preserve">provided that it has or can be demonstrated to the satisfaction of </w:t>
      </w:r>
      <w:r w:rsidR="006B461E" w:rsidRPr="00CA0A14">
        <w:rPr>
          <w:rFonts w:ascii="Calibri" w:hAnsi="Calibri" w:cs="Calibri"/>
          <w:bCs/>
          <w:color w:val="17365D" w:themeColor="text2" w:themeShade="BF"/>
          <w:sz w:val="24"/>
          <w:szCs w:val="24"/>
        </w:rPr>
        <w:t>CVCA</w:t>
      </w:r>
      <w:r w:rsidR="005F22A3" w:rsidRPr="00CA0A14">
        <w:rPr>
          <w:rFonts w:ascii="Calibri" w:hAnsi="Calibri" w:cs="Calibri"/>
          <w:bCs/>
          <w:color w:val="17365D" w:themeColor="text2" w:themeShade="BF"/>
          <w:sz w:val="24"/>
          <w:szCs w:val="24"/>
        </w:rPr>
        <w:t xml:space="preserve"> through an </w:t>
      </w:r>
      <w:r w:rsidR="005F22A3" w:rsidRPr="00CA0A14">
        <w:rPr>
          <w:rFonts w:ascii="Calibri" w:hAnsi="Calibri" w:cs="Calibri"/>
          <w:bCs/>
          <w:iCs/>
          <w:color w:val="17365D" w:themeColor="text2" w:themeShade="BF"/>
          <w:sz w:val="24"/>
          <w:szCs w:val="24"/>
        </w:rPr>
        <w:t xml:space="preserve">Environmental Impact Study </w:t>
      </w:r>
      <w:r w:rsidR="005F22A3" w:rsidRPr="00CA0A14">
        <w:rPr>
          <w:rFonts w:ascii="Calibri" w:hAnsi="Calibri" w:cs="Calibri"/>
          <w:bCs/>
          <w:color w:val="17365D" w:themeColor="text2" w:themeShade="BF"/>
          <w:sz w:val="24"/>
          <w:szCs w:val="24"/>
        </w:rPr>
        <w:t xml:space="preserve">that there will be no negative impact on the natural features and </w:t>
      </w:r>
      <w:r w:rsidR="005F22A3" w:rsidRPr="00CA0A14">
        <w:rPr>
          <w:rFonts w:ascii="Calibri" w:hAnsi="Calibri" w:cs="Calibri"/>
          <w:bCs/>
          <w:iCs/>
          <w:color w:val="17365D" w:themeColor="text2" w:themeShade="BF"/>
          <w:sz w:val="24"/>
          <w:szCs w:val="24"/>
        </w:rPr>
        <w:t xml:space="preserve">hydrologic </w:t>
      </w:r>
      <w:r w:rsidR="005F22A3" w:rsidRPr="00CA0A14">
        <w:rPr>
          <w:rFonts w:ascii="Calibri" w:hAnsi="Calibri" w:cs="Calibri"/>
          <w:bCs/>
          <w:color w:val="17365D" w:themeColor="text2" w:themeShade="BF"/>
          <w:sz w:val="24"/>
          <w:szCs w:val="24"/>
        </w:rPr>
        <w:t xml:space="preserve">and </w:t>
      </w:r>
      <w:r w:rsidR="005F22A3" w:rsidRPr="00CA0A14">
        <w:rPr>
          <w:rFonts w:ascii="Calibri" w:hAnsi="Calibri" w:cs="Calibri"/>
          <w:bCs/>
          <w:iCs/>
          <w:color w:val="17365D" w:themeColor="text2" w:themeShade="BF"/>
          <w:sz w:val="24"/>
          <w:szCs w:val="24"/>
        </w:rPr>
        <w:t xml:space="preserve">ecological functions </w:t>
      </w:r>
      <w:r w:rsidR="005F22A3" w:rsidRPr="00CA0A14">
        <w:rPr>
          <w:rFonts w:ascii="Calibri" w:hAnsi="Calibri" w:cs="Calibri"/>
          <w:bCs/>
          <w:color w:val="17365D" w:themeColor="text2" w:themeShade="BF"/>
          <w:sz w:val="24"/>
          <w:szCs w:val="24"/>
        </w:rPr>
        <w:t xml:space="preserve">of the </w:t>
      </w:r>
      <w:r w:rsidR="005F22A3" w:rsidRPr="00CA0A14">
        <w:rPr>
          <w:rFonts w:ascii="Calibri" w:hAnsi="Calibri" w:cs="Calibri"/>
          <w:bCs/>
          <w:iCs/>
          <w:color w:val="17365D" w:themeColor="text2" w:themeShade="BF"/>
          <w:sz w:val="24"/>
          <w:szCs w:val="24"/>
        </w:rPr>
        <w:t>wetland</w:t>
      </w:r>
      <w:r w:rsidR="005F22A3" w:rsidRPr="00CA0A14">
        <w:rPr>
          <w:rFonts w:ascii="Calibri" w:hAnsi="Calibri" w:cs="Calibri"/>
          <w:bCs/>
          <w:color w:val="17365D" w:themeColor="text2" w:themeShade="BF"/>
          <w:sz w:val="24"/>
          <w:szCs w:val="24"/>
        </w:rPr>
        <w:t xml:space="preserve">. </w:t>
      </w:r>
    </w:p>
    <w:p w14:paraId="0A0076F1" w14:textId="77777777" w:rsidR="006B461E" w:rsidRPr="00CA0A14" w:rsidRDefault="006B461E" w:rsidP="00AF4233">
      <w:pPr>
        <w:rPr>
          <w:rFonts w:ascii="Calibri" w:hAnsi="Calibri" w:cs="Calibri"/>
          <w:color w:val="17365D" w:themeColor="text2" w:themeShade="BF"/>
          <w:sz w:val="24"/>
          <w:szCs w:val="24"/>
        </w:rPr>
      </w:pPr>
    </w:p>
    <w:p w14:paraId="1BDFE72C" w14:textId="695CCBAF" w:rsidR="005F22A3" w:rsidRPr="00CA0A14" w:rsidRDefault="00F16570" w:rsidP="00AF4233">
      <w:pPr>
        <w:ind w:left="851" w:hanging="851"/>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F7450D" w:rsidRPr="00CA0A14">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1.</w:t>
      </w:r>
      <w:r w:rsidR="00F7450D" w:rsidRPr="00CA0A14">
        <w:rPr>
          <w:rFonts w:ascii="Calibri" w:hAnsi="Calibri" w:cs="Calibri"/>
          <w:b/>
          <w:bCs/>
          <w:color w:val="17365D" w:themeColor="text2" w:themeShade="BF"/>
          <w:sz w:val="24"/>
          <w:szCs w:val="24"/>
        </w:rPr>
        <w:t>1</w:t>
      </w:r>
      <w:r w:rsidR="00665447">
        <w:rPr>
          <w:rFonts w:ascii="Calibri" w:hAnsi="Calibri" w:cs="Calibri"/>
          <w:b/>
          <w:bCs/>
          <w:color w:val="17365D" w:themeColor="text2" w:themeShade="BF"/>
          <w:sz w:val="24"/>
          <w:szCs w:val="24"/>
        </w:rPr>
        <w:t>1</w:t>
      </w:r>
      <w:r w:rsidR="005F22A3" w:rsidRPr="00CA0A14">
        <w:rPr>
          <w:rFonts w:ascii="Calibri" w:hAnsi="Calibri" w:cs="Calibri"/>
          <w:bCs/>
          <w:color w:val="17365D" w:themeColor="text2" w:themeShade="BF"/>
          <w:sz w:val="24"/>
          <w:szCs w:val="24"/>
        </w:rPr>
        <w:t xml:space="preserve"> Maintenance of the functionality (e.g., bank stabilization, removal of accumulated sediment, etc.) of existing ponds and drains within a </w:t>
      </w:r>
      <w:r w:rsidR="005F22A3" w:rsidRPr="00CA0A14">
        <w:rPr>
          <w:rFonts w:ascii="Calibri" w:hAnsi="Calibri" w:cs="Calibri"/>
          <w:bCs/>
          <w:iCs/>
          <w:color w:val="17365D" w:themeColor="text2" w:themeShade="BF"/>
          <w:sz w:val="24"/>
          <w:szCs w:val="24"/>
        </w:rPr>
        <w:t xml:space="preserve">wetland </w:t>
      </w:r>
      <w:r w:rsidR="005F22A3" w:rsidRPr="00CA0A14">
        <w:rPr>
          <w:rFonts w:ascii="Calibri" w:hAnsi="Calibri" w:cs="Calibri"/>
          <w:bCs/>
          <w:color w:val="17365D" w:themeColor="text2" w:themeShade="BF"/>
          <w:sz w:val="24"/>
          <w:szCs w:val="24"/>
        </w:rPr>
        <w:t xml:space="preserve">will be permitted provided that: </w:t>
      </w:r>
    </w:p>
    <w:p w14:paraId="7F35D852" w14:textId="77777777" w:rsidR="005F22A3" w:rsidRPr="0051073A" w:rsidRDefault="005F22A3" w:rsidP="00AF4233">
      <w:pPr>
        <w:rPr>
          <w:rFonts w:ascii="Calibri" w:hAnsi="Calibri" w:cs="Calibri"/>
          <w:color w:val="17365D" w:themeColor="text2" w:themeShade="BF"/>
          <w:sz w:val="24"/>
          <w:szCs w:val="24"/>
        </w:rPr>
      </w:pPr>
    </w:p>
    <w:p w14:paraId="68865CA8" w14:textId="27FEF542"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all dredged material is placed at a suitable distance from the </w:t>
      </w:r>
      <w:r w:rsidRPr="005D522C">
        <w:rPr>
          <w:rFonts w:ascii="Calibri" w:hAnsi="Calibri" w:cs="Calibri"/>
          <w:bCs/>
          <w:color w:val="17365D" w:themeColor="text2" w:themeShade="BF"/>
          <w:sz w:val="24"/>
          <w:szCs w:val="24"/>
        </w:rPr>
        <w:t xml:space="preserve">wetland </w:t>
      </w:r>
      <w:r w:rsidRPr="0051073A">
        <w:rPr>
          <w:rFonts w:ascii="Calibri" w:hAnsi="Calibri" w:cs="Calibri"/>
          <w:bCs/>
          <w:color w:val="17365D" w:themeColor="text2" w:themeShade="BF"/>
          <w:sz w:val="24"/>
          <w:szCs w:val="24"/>
        </w:rPr>
        <w:t xml:space="preserve">or other natural hazard features; </w:t>
      </w:r>
    </w:p>
    <w:p w14:paraId="27B8978D" w14:textId="7B13A20A"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51073A">
        <w:rPr>
          <w:rFonts w:ascii="Calibri" w:hAnsi="Calibri" w:cs="Calibri"/>
          <w:bCs/>
          <w:color w:val="17365D" w:themeColor="text2" w:themeShade="BF"/>
          <w:sz w:val="24"/>
          <w:szCs w:val="24"/>
        </w:rPr>
        <w:t xml:space="preserve">including site and project design and appropriate remedial measures will be employed to </w:t>
      </w:r>
      <w:r w:rsidRPr="005D522C">
        <w:rPr>
          <w:rFonts w:ascii="Calibri" w:hAnsi="Calibri" w:cs="Calibri"/>
          <w:bCs/>
          <w:color w:val="17365D" w:themeColor="text2" w:themeShade="BF"/>
          <w:sz w:val="24"/>
          <w:szCs w:val="24"/>
        </w:rPr>
        <w:t xml:space="preserve">mitigate </w:t>
      </w:r>
      <w:r w:rsidRPr="0051073A">
        <w:rPr>
          <w:rFonts w:ascii="Calibri" w:hAnsi="Calibri" w:cs="Calibri"/>
          <w:bCs/>
          <w:color w:val="17365D" w:themeColor="text2" w:themeShade="BF"/>
          <w:sz w:val="24"/>
          <w:szCs w:val="24"/>
        </w:rPr>
        <w:t xml:space="preserve">disturbance and minimize impacts to the natural features and </w:t>
      </w:r>
      <w:r w:rsidRPr="005D522C">
        <w:rPr>
          <w:rFonts w:ascii="Calibri" w:hAnsi="Calibri" w:cs="Calibri"/>
          <w:bCs/>
          <w:color w:val="17365D" w:themeColor="text2" w:themeShade="BF"/>
          <w:sz w:val="24"/>
          <w:szCs w:val="24"/>
        </w:rPr>
        <w:t xml:space="preserve">hydrologic </w:t>
      </w:r>
      <w:r w:rsidRPr="0051073A">
        <w:rPr>
          <w:rFonts w:ascii="Calibri" w:hAnsi="Calibri" w:cs="Calibri"/>
          <w:bCs/>
          <w:color w:val="17365D" w:themeColor="text2" w:themeShade="BF"/>
          <w:sz w:val="24"/>
          <w:szCs w:val="24"/>
        </w:rPr>
        <w:t xml:space="preserve">and </w:t>
      </w:r>
      <w:r w:rsidRPr="005D522C">
        <w:rPr>
          <w:rFonts w:ascii="Calibri" w:hAnsi="Calibri" w:cs="Calibri"/>
          <w:bCs/>
          <w:color w:val="17365D" w:themeColor="text2" w:themeShade="BF"/>
          <w:sz w:val="24"/>
          <w:szCs w:val="24"/>
        </w:rPr>
        <w:t xml:space="preserve">ecological functions </w:t>
      </w:r>
      <w:r w:rsidRPr="0051073A">
        <w:rPr>
          <w:rFonts w:ascii="Calibri" w:hAnsi="Calibri" w:cs="Calibri"/>
          <w:bCs/>
          <w:color w:val="17365D" w:themeColor="text2" w:themeShade="BF"/>
          <w:sz w:val="24"/>
          <w:szCs w:val="24"/>
        </w:rPr>
        <w:t xml:space="preserve">of the </w:t>
      </w:r>
      <w:r w:rsidRPr="005D522C">
        <w:rPr>
          <w:rFonts w:ascii="Calibri" w:hAnsi="Calibri" w:cs="Calibri"/>
          <w:bCs/>
          <w:color w:val="17365D" w:themeColor="text2" w:themeShade="BF"/>
          <w:sz w:val="24"/>
          <w:szCs w:val="24"/>
        </w:rPr>
        <w:t>wetland</w:t>
      </w:r>
      <w:r w:rsidRPr="0051073A">
        <w:rPr>
          <w:rFonts w:ascii="Calibri" w:hAnsi="Calibri" w:cs="Calibri"/>
          <w:bCs/>
          <w:color w:val="17365D" w:themeColor="text2" w:themeShade="BF"/>
          <w:sz w:val="24"/>
          <w:szCs w:val="24"/>
        </w:rPr>
        <w:t xml:space="preserve">; and, </w:t>
      </w:r>
    </w:p>
    <w:p w14:paraId="1B3B0BCF" w14:textId="3B3C5B42" w:rsidR="005F22A3" w:rsidRDefault="005F22A3" w:rsidP="00D152A6">
      <w:pPr>
        <w:pStyle w:val="ListParagraph"/>
        <w:numPr>
          <w:ilvl w:val="0"/>
          <w:numId w:val="153"/>
        </w:numPr>
        <w:ind w:right="486"/>
        <w:rPr>
          <w:rFonts w:ascii="Calibri" w:hAnsi="Calibri" w:cs="Calibri"/>
          <w:bCs/>
          <w:color w:val="17365D" w:themeColor="text2" w:themeShade="BF"/>
          <w:sz w:val="24"/>
          <w:szCs w:val="24"/>
        </w:rPr>
      </w:pPr>
      <w:r w:rsidRPr="0051073A">
        <w:rPr>
          <w:rFonts w:ascii="Calibri" w:hAnsi="Calibri" w:cs="Calibri"/>
          <w:bCs/>
          <w:color w:val="17365D" w:themeColor="text2" w:themeShade="BF"/>
          <w:sz w:val="24"/>
          <w:szCs w:val="24"/>
        </w:rPr>
        <w:t xml:space="preserve">there will be no increase in surface area or volume beyond that resulting from the volume of accumulated sediment removed. </w:t>
      </w:r>
    </w:p>
    <w:p w14:paraId="067140C7" w14:textId="77777777" w:rsidR="00D152A6" w:rsidRPr="005D522C" w:rsidRDefault="00D152A6" w:rsidP="005D522C">
      <w:pPr>
        <w:pStyle w:val="ListParagraph"/>
        <w:ind w:left="1080" w:right="486"/>
        <w:rPr>
          <w:rFonts w:ascii="Calibri" w:hAnsi="Calibri" w:cs="Calibri"/>
          <w:bCs/>
          <w:color w:val="17365D" w:themeColor="text2" w:themeShade="BF"/>
          <w:sz w:val="24"/>
          <w:szCs w:val="24"/>
        </w:rPr>
      </w:pPr>
    </w:p>
    <w:p w14:paraId="02E1E8A3" w14:textId="42F5BD93" w:rsidR="00F1684C" w:rsidRPr="0051073A" w:rsidRDefault="005F22A3" w:rsidP="00AF4233">
      <w:pPr>
        <w:rPr>
          <w:rFonts w:ascii="Calibri" w:hAnsi="Calibri" w:cs="Calibri"/>
          <w:color w:val="17365D" w:themeColor="text2" w:themeShade="BF"/>
          <w:sz w:val="24"/>
          <w:szCs w:val="24"/>
        </w:rPr>
      </w:pPr>
      <w:r w:rsidRPr="0051073A">
        <w:rPr>
          <w:rFonts w:ascii="Calibri" w:hAnsi="Calibri" w:cs="Calibri"/>
          <w:color w:val="17365D" w:themeColor="text2" w:themeShade="BF"/>
          <w:sz w:val="24"/>
          <w:szCs w:val="24"/>
        </w:rPr>
        <w:t>*</w:t>
      </w:r>
      <w:r w:rsidRPr="0051073A">
        <w:rPr>
          <w:rFonts w:ascii="Calibri" w:hAnsi="Calibri" w:cs="Calibri"/>
          <w:bCs/>
          <w:color w:val="17365D" w:themeColor="text2" w:themeShade="BF"/>
          <w:sz w:val="24"/>
          <w:szCs w:val="24"/>
        </w:rPr>
        <w:t xml:space="preserve">Ponds for the purpose of watering livestock are not subject </w:t>
      </w:r>
      <w:r w:rsidRPr="00CA0A14">
        <w:rPr>
          <w:rFonts w:ascii="Calibri" w:hAnsi="Calibri" w:cs="Calibri"/>
          <w:bCs/>
          <w:color w:val="17365D" w:themeColor="text2" w:themeShade="BF"/>
          <w:sz w:val="24"/>
          <w:szCs w:val="24"/>
        </w:rPr>
        <w:t xml:space="preserve">to </w:t>
      </w:r>
      <w:r w:rsidR="009562E3" w:rsidRPr="00CA0A14">
        <w:rPr>
          <w:rFonts w:ascii="Calibri" w:hAnsi="Calibri" w:cs="Calibri"/>
          <w:bCs/>
          <w:color w:val="17365D" w:themeColor="text2" w:themeShade="BF"/>
          <w:sz w:val="24"/>
          <w:szCs w:val="24"/>
        </w:rPr>
        <w:t xml:space="preserve">Policy </w:t>
      </w:r>
      <w:r w:rsidR="000D47E9" w:rsidRPr="00962A35">
        <w:rPr>
          <w:rFonts w:ascii="Calibri" w:hAnsi="Calibri" w:cs="Calibri"/>
          <w:bCs/>
          <w:color w:val="17365D" w:themeColor="text2" w:themeShade="BF"/>
          <w:sz w:val="24"/>
          <w:szCs w:val="24"/>
        </w:rPr>
        <w:t>7</w:t>
      </w:r>
      <w:r w:rsidR="009562E3" w:rsidRPr="00CA0A14">
        <w:rPr>
          <w:rFonts w:ascii="Calibri" w:hAnsi="Calibri" w:cs="Calibri"/>
          <w:bCs/>
          <w:color w:val="17365D" w:themeColor="text2" w:themeShade="BF"/>
          <w:sz w:val="24"/>
          <w:szCs w:val="24"/>
        </w:rPr>
        <w:t>.4.2.</w:t>
      </w:r>
      <w:r w:rsidR="00F1684C" w:rsidRPr="00962A35">
        <w:rPr>
          <w:rFonts w:ascii="Calibri" w:hAnsi="Calibri" w:cs="Calibri"/>
          <w:bCs/>
          <w:color w:val="17365D" w:themeColor="text2" w:themeShade="BF"/>
          <w:sz w:val="24"/>
          <w:szCs w:val="24"/>
        </w:rPr>
        <w:t xml:space="preserve">10 and 7.4.2.11 </w:t>
      </w:r>
      <w:r w:rsidRPr="00F1684C">
        <w:rPr>
          <w:rFonts w:ascii="Calibri" w:hAnsi="Calibri" w:cs="Calibri"/>
          <w:bCs/>
          <w:color w:val="17365D" w:themeColor="text2" w:themeShade="BF"/>
          <w:sz w:val="24"/>
          <w:szCs w:val="24"/>
        </w:rPr>
        <w:t>as</w:t>
      </w:r>
      <w:r w:rsidRPr="0051073A">
        <w:rPr>
          <w:rFonts w:ascii="Calibri" w:hAnsi="Calibri" w:cs="Calibri"/>
          <w:bCs/>
          <w:color w:val="17365D" w:themeColor="text2" w:themeShade="BF"/>
          <w:sz w:val="24"/>
          <w:szCs w:val="24"/>
        </w:rPr>
        <w:t xml:space="preserve"> they are not subject to Ontario Regulation 1</w:t>
      </w:r>
      <w:r w:rsidR="000D47E9">
        <w:rPr>
          <w:rFonts w:ascii="Calibri" w:hAnsi="Calibri" w:cs="Calibri"/>
          <w:bCs/>
          <w:color w:val="17365D" w:themeColor="text2" w:themeShade="BF"/>
          <w:sz w:val="24"/>
          <w:szCs w:val="24"/>
        </w:rPr>
        <w:t>59</w:t>
      </w:r>
      <w:r w:rsidRPr="0051073A">
        <w:rPr>
          <w:rFonts w:ascii="Calibri" w:hAnsi="Calibri" w:cs="Calibri"/>
          <w:bCs/>
          <w:color w:val="17365D" w:themeColor="text2" w:themeShade="BF"/>
          <w:sz w:val="24"/>
          <w:szCs w:val="24"/>
        </w:rPr>
        <w:t>/06 in accordance with Section 28(10) of the Conservation Authorities Act.</w:t>
      </w:r>
    </w:p>
    <w:p w14:paraId="52AFCB1C" w14:textId="6876764F" w:rsidR="004D32CD" w:rsidRDefault="004D32CD" w:rsidP="00962A35">
      <w:pPr>
        <w:rPr>
          <w:rFonts w:ascii="Calibri" w:hAnsi="Calibri" w:cs="Calibri"/>
          <w:b/>
          <w:bCs/>
          <w:color w:val="17365D" w:themeColor="text2" w:themeShade="BF"/>
          <w:sz w:val="24"/>
          <w:szCs w:val="24"/>
        </w:rPr>
      </w:pPr>
    </w:p>
    <w:p w14:paraId="0B318DA2" w14:textId="77777777" w:rsidR="00EE2806" w:rsidRDefault="00EE2806">
      <w:pPr>
        <w:rPr>
          <w:rFonts w:ascii="Calibri" w:hAnsi="Calibri" w:cs="Calibri"/>
          <w:b/>
          <w:bCs/>
          <w:color w:val="17365D" w:themeColor="text2" w:themeShade="BF"/>
          <w:sz w:val="24"/>
          <w:szCs w:val="24"/>
        </w:rPr>
      </w:pPr>
      <w:r>
        <w:rPr>
          <w:rFonts w:ascii="Calibri" w:hAnsi="Calibri" w:cs="Calibri"/>
          <w:b/>
          <w:bCs/>
          <w:color w:val="17365D" w:themeColor="text2" w:themeShade="BF"/>
          <w:sz w:val="24"/>
          <w:szCs w:val="24"/>
        </w:rPr>
        <w:br w:type="page"/>
      </w:r>
    </w:p>
    <w:p w14:paraId="00ED0F13" w14:textId="5087F792" w:rsidR="005F22A3" w:rsidRPr="0051073A" w:rsidRDefault="006B461E" w:rsidP="00AF4233">
      <w:pPr>
        <w:rPr>
          <w:rFonts w:ascii="Calibri" w:hAnsi="Calibri" w:cs="Calibri"/>
          <w:b/>
          <w:bCs/>
          <w:color w:val="17365D" w:themeColor="text2" w:themeShade="BF"/>
          <w:sz w:val="24"/>
          <w:szCs w:val="24"/>
        </w:rPr>
      </w:pPr>
      <w:r w:rsidRPr="0051073A">
        <w:rPr>
          <w:rFonts w:ascii="Calibri" w:hAnsi="Calibri" w:cs="Calibri"/>
          <w:b/>
          <w:bCs/>
          <w:color w:val="17365D" w:themeColor="text2" w:themeShade="BF"/>
          <w:sz w:val="24"/>
          <w:szCs w:val="24"/>
        </w:rPr>
        <w:t>Organic Soil (Peat) Extraction</w:t>
      </w:r>
      <w:r w:rsidR="005F22A3" w:rsidRPr="0051073A">
        <w:rPr>
          <w:rFonts w:ascii="Calibri" w:hAnsi="Calibri" w:cs="Calibri"/>
          <w:b/>
          <w:bCs/>
          <w:color w:val="17365D" w:themeColor="text2" w:themeShade="BF"/>
          <w:sz w:val="24"/>
          <w:szCs w:val="24"/>
        </w:rPr>
        <w:t xml:space="preserve"> </w:t>
      </w:r>
    </w:p>
    <w:p w14:paraId="5AB1DA55" w14:textId="77777777" w:rsidR="006B461E" w:rsidRPr="0051073A" w:rsidRDefault="006B461E" w:rsidP="00AF4233">
      <w:pPr>
        <w:rPr>
          <w:rFonts w:ascii="Calibri" w:hAnsi="Calibri" w:cs="Calibri"/>
          <w:color w:val="17365D" w:themeColor="text2" w:themeShade="BF"/>
          <w:sz w:val="24"/>
          <w:szCs w:val="24"/>
        </w:rPr>
      </w:pPr>
    </w:p>
    <w:p w14:paraId="656F33A3" w14:textId="1585D61C" w:rsidR="005F22A3" w:rsidRPr="00CA0A14" w:rsidRDefault="00F16570" w:rsidP="00AF4233">
      <w:pPr>
        <w:ind w:left="851" w:hanging="851"/>
        <w:rPr>
          <w:rFonts w:ascii="Calibri" w:hAnsi="Calibri" w:cs="Calibri"/>
          <w:bCs/>
          <w:strike/>
          <w:color w:val="17365D" w:themeColor="text2" w:themeShade="BF"/>
          <w:sz w:val="24"/>
          <w:szCs w:val="24"/>
        </w:rPr>
      </w:pPr>
      <w:r w:rsidRPr="00962A35">
        <w:rPr>
          <w:rFonts w:ascii="Calibri" w:hAnsi="Calibri" w:cs="Calibri"/>
          <w:b/>
          <w:bCs/>
          <w:color w:val="17365D" w:themeColor="text2" w:themeShade="BF"/>
          <w:sz w:val="24"/>
          <w:szCs w:val="24"/>
        </w:rPr>
        <w:t>7</w:t>
      </w:r>
      <w:r w:rsidR="00F7450D" w:rsidRPr="00CA0A14">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1</w:t>
      </w:r>
      <w:r w:rsidR="00F7450D" w:rsidRPr="00CA0A14">
        <w:rPr>
          <w:rFonts w:ascii="Calibri" w:hAnsi="Calibri" w:cs="Calibri"/>
          <w:b/>
          <w:bCs/>
          <w:color w:val="17365D" w:themeColor="text2" w:themeShade="BF"/>
          <w:sz w:val="24"/>
          <w:szCs w:val="24"/>
        </w:rPr>
        <w:t>.1</w:t>
      </w:r>
      <w:r w:rsidR="00665447">
        <w:rPr>
          <w:rFonts w:ascii="Calibri" w:hAnsi="Calibri" w:cs="Calibri"/>
          <w:b/>
          <w:bCs/>
          <w:color w:val="17365D" w:themeColor="text2" w:themeShade="BF"/>
          <w:sz w:val="24"/>
          <w:szCs w:val="24"/>
        </w:rPr>
        <w:t>2</w:t>
      </w:r>
      <w:r w:rsidR="005F22A3" w:rsidRPr="00CA0A14">
        <w:rPr>
          <w:rFonts w:ascii="Calibri" w:hAnsi="Calibri" w:cs="Calibri"/>
          <w:bCs/>
          <w:color w:val="17365D" w:themeColor="text2" w:themeShade="BF"/>
          <w:sz w:val="24"/>
          <w:szCs w:val="24"/>
        </w:rPr>
        <w:t xml:space="preserve"> No new organic soil (peat) extraction operations or expansion of existing organic soil (peat) extraction operations will be permitted within </w:t>
      </w:r>
      <w:r w:rsidR="005F22A3" w:rsidRPr="00CA0A14">
        <w:rPr>
          <w:rFonts w:ascii="Calibri" w:hAnsi="Calibri" w:cs="Calibri"/>
          <w:bCs/>
          <w:iCs/>
          <w:color w:val="17365D" w:themeColor="text2" w:themeShade="BF"/>
          <w:sz w:val="24"/>
          <w:szCs w:val="24"/>
        </w:rPr>
        <w:t>wetland</w:t>
      </w:r>
      <w:r w:rsidR="005F22A3" w:rsidRPr="00CA0A14">
        <w:rPr>
          <w:rFonts w:ascii="Calibri" w:hAnsi="Calibri" w:cs="Calibri"/>
          <w:bCs/>
          <w:color w:val="17365D" w:themeColor="text2" w:themeShade="BF"/>
          <w:sz w:val="24"/>
          <w:szCs w:val="24"/>
        </w:rPr>
        <w:t xml:space="preserve">s </w:t>
      </w:r>
      <w:r w:rsidR="00EA7A55" w:rsidRPr="00CA0A14">
        <w:rPr>
          <w:rFonts w:ascii="Calibri" w:hAnsi="Calibri" w:cs="Calibri"/>
          <w:bCs/>
          <w:color w:val="17365D" w:themeColor="text2" w:themeShade="BF"/>
          <w:sz w:val="24"/>
          <w:szCs w:val="24"/>
        </w:rPr>
        <w:t>except where the following can be demonstrated</w:t>
      </w:r>
      <w:r w:rsidR="004A2CF1" w:rsidRPr="00962A35">
        <w:rPr>
          <w:rFonts w:ascii="Calibri" w:hAnsi="Calibri" w:cs="Calibri"/>
          <w:bCs/>
          <w:color w:val="17365D" w:themeColor="text2" w:themeShade="BF"/>
          <w:sz w:val="24"/>
          <w:szCs w:val="24"/>
        </w:rPr>
        <w:t xml:space="preserve">: </w:t>
      </w:r>
    </w:p>
    <w:p w14:paraId="3E48B971" w14:textId="77777777" w:rsidR="004A2CF1" w:rsidRPr="00CA0A14" w:rsidRDefault="004A2CF1" w:rsidP="00AF4233">
      <w:pPr>
        <w:ind w:left="851" w:hanging="851"/>
        <w:rPr>
          <w:rFonts w:ascii="Calibri" w:hAnsi="Calibri" w:cs="Calibri"/>
          <w:bCs/>
          <w:strike/>
          <w:color w:val="17365D" w:themeColor="text2" w:themeShade="BF"/>
          <w:sz w:val="24"/>
          <w:szCs w:val="24"/>
        </w:rPr>
      </w:pPr>
    </w:p>
    <w:p w14:paraId="385D592A" w14:textId="4A73AF90" w:rsidR="004A2CF1" w:rsidRPr="005D522C" w:rsidRDefault="004A2CF1"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wetland </w:t>
      </w:r>
      <w:r w:rsidRPr="00962A35">
        <w:rPr>
          <w:rFonts w:ascii="Calibri" w:hAnsi="Calibri" w:cs="Calibri"/>
          <w:bCs/>
          <w:color w:val="17365D" w:themeColor="text2" w:themeShade="BF"/>
          <w:sz w:val="24"/>
          <w:szCs w:val="24"/>
        </w:rPr>
        <w:t xml:space="preserve">is not a bog or fen, or part of a Provincially Significant </w:t>
      </w:r>
      <w:r w:rsidRPr="005D522C">
        <w:rPr>
          <w:rFonts w:ascii="Calibri" w:hAnsi="Calibri" w:cs="Calibri"/>
          <w:bCs/>
          <w:color w:val="17365D" w:themeColor="text2" w:themeShade="BF"/>
          <w:sz w:val="24"/>
          <w:szCs w:val="24"/>
        </w:rPr>
        <w:t xml:space="preserve">Wetland; </w:t>
      </w:r>
    </w:p>
    <w:p w14:paraId="30450C40" w14:textId="77777777" w:rsidR="00EA7A55" w:rsidRPr="005D522C" w:rsidRDefault="00EA7A55"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the wetland is 0.5 hectares or less;</w:t>
      </w:r>
    </w:p>
    <w:p w14:paraId="16ADC044" w14:textId="5322F46A" w:rsidR="004A2CF1" w:rsidRPr="005D522C" w:rsidRDefault="004A2CF1"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is not part of a groundwater recharge area or a groundwater discharge area; and, </w:t>
      </w:r>
    </w:p>
    <w:p w14:paraId="1E874D5F" w14:textId="5880EE15" w:rsidR="004A2CF1" w:rsidRPr="00962A35" w:rsidRDefault="004A2CF1"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it can be demonstrated through an </w:t>
      </w:r>
      <w:r w:rsidRPr="005D522C">
        <w:rPr>
          <w:rFonts w:ascii="Calibri" w:hAnsi="Calibri" w:cs="Calibri"/>
          <w:bCs/>
          <w:color w:val="17365D" w:themeColor="text2" w:themeShade="BF"/>
          <w:sz w:val="24"/>
          <w:szCs w:val="24"/>
        </w:rPr>
        <w:t xml:space="preserve">Environmental Impact Study </w:t>
      </w:r>
      <w:r w:rsidRPr="00962A35">
        <w:rPr>
          <w:rFonts w:ascii="Calibri" w:hAnsi="Calibri" w:cs="Calibri"/>
          <w:bCs/>
          <w:color w:val="17365D" w:themeColor="text2" w:themeShade="BF"/>
          <w:sz w:val="24"/>
          <w:szCs w:val="24"/>
        </w:rPr>
        <w:t xml:space="preserve">that offsetting will be accommodated on the subject lands resulting in a net gain in </w:t>
      </w:r>
      <w:r w:rsidRPr="005D522C">
        <w:rPr>
          <w:rFonts w:ascii="Calibri" w:hAnsi="Calibri" w:cs="Calibri"/>
          <w:bCs/>
          <w:color w:val="17365D" w:themeColor="text2" w:themeShade="BF"/>
          <w:sz w:val="24"/>
          <w:szCs w:val="24"/>
        </w:rPr>
        <w:t xml:space="preserve">wetland </w:t>
      </w:r>
      <w:r w:rsidRPr="00962A35">
        <w:rPr>
          <w:rFonts w:ascii="Calibri" w:hAnsi="Calibri" w:cs="Calibri"/>
          <w:bCs/>
          <w:color w:val="17365D" w:themeColor="text2" w:themeShade="BF"/>
          <w:sz w:val="24"/>
          <w:szCs w:val="24"/>
        </w:rPr>
        <w:t xml:space="preserve">function and, where applicable, the maintenance of existing </w:t>
      </w:r>
      <w:r w:rsidRPr="005D522C">
        <w:rPr>
          <w:rFonts w:ascii="Calibri" w:hAnsi="Calibri" w:cs="Calibri"/>
          <w:bCs/>
          <w:color w:val="17365D" w:themeColor="text2" w:themeShade="BF"/>
          <w:sz w:val="24"/>
          <w:szCs w:val="24"/>
        </w:rPr>
        <w:t xml:space="preserve">hydrologic </w:t>
      </w:r>
      <w:r w:rsidRPr="00962A35">
        <w:rPr>
          <w:rFonts w:ascii="Calibri" w:hAnsi="Calibri" w:cs="Calibri"/>
          <w:bCs/>
          <w:color w:val="17365D" w:themeColor="text2" w:themeShade="BF"/>
          <w:sz w:val="24"/>
          <w:szCs w:val="24"/>
        </w:rPr>
        <w:t xml:space="preserve">and </w:t>
      </w:r>
      <w:r w:rsidRPr="005D522C">
        <w:rPr>
          <w:rFonts w:ascii="Calibri" w:hAnsi="Calibri" w:cs="Calibri"/>
          <w:bCs/>
          <w:color w:val="17365D" w:themeColor="text2" w:themeShade="BF"/>
          <w:sz w:val="24"/>
          <w:szCs w:val="24"/>
        </w:rPr>
        <w:t xml:space="preserve">ecological </w:t>
      </w:r>
      <w:r w:rsidRPr="00962A35">
        <w:rPr>
          <w:rFonts w:ascii="Calibri" w:hAnsi="Calibri" w:cs="Calibri"/>
          <w:bCs/>
          <w:color w:val="17365D" w:themeColor="text2" w:themeShade="BF"/>
          <w:sz w:val="24"/>
          <w:szCs w:val="24"/>
        </w:rPr>
        <w:t>linkages</w:t>
      </w:r>
      <w:r w:rsidR="00D152A6">
        <w:rPr>
          <w:rFonts w:ascii="Calibri" w:hAnsi="Calibri" w:cs="Calibri"/>
          <w:bCs/>
          <w:color w:val="17365D" w:themeColor="text2" w:themeShade="BF"/>
          <w:sz w:val="24"/>
          <w:szCs w:val="24"/>
        </w:rPr>
        <w:t>.</w:t>
      </w:r>
    </w:p>
    <w:p w14:paraId="3C30A5E8" w14:textId="653A76F7" w:rsidR="004A2CF1" w:rsidRPr="005D522C" w:rsidRDefault="00D152A6" w:rsidP="005D522C">
      <w:pPr>
        <w:pStyle w:val="ListParagraph"/>
        <w:numPr>
          <w:ilvl w:val="0"/>
          <w:numId w:val="153"/>
        </w:numPr>
        <w:ind w:right="486"/>
        <w:rPr>
          <w:bCs/>
          <w:color w:val="17365D" w:themeColor="text2" w:themeShade="BF"/>
        </w:rPr>
      </w:pPr>
      <w:r>
        <w:rPr>
          <w:rFonts w:ascii="Calibri" w:hAnsi="Calibri" w:cs="Calibri"/>
          <w:bCs/>
          <w:color w:val="17365D" w:themeColor="text2" w:themeShade="BF"/>
          <w:sz w:val="24"/>
          <w:szCs w:val="24"/>
        </w:rPr>
        <w:t>a</w:t>
      </w:r>
      <w:r w:rsidR="00855629" w:rsidRPr="00D152A6">
        <w:rPr>
          <w:rFonts w:ascii="Calibri" w:hAnsi="Calibri" w:cs="Calibri"/>
          <w:bCs/>
          <w:color w:val="17365D" w:themeColor="text2" w:themeShade="BF"/>
          <w:sz w:val="24"/>
          <w:szCs w:val="24"/>
        </w:rPr>
        <w:t xml:space="preserve"> </w:t>
      </w:r>
      <w:r w:rsidR="004A2CF1" w:rsidRPr="00D152A6">
        <w:rPr>
          <w:rFonts w:ascii="Calibri" w:hAnsi="Calibri" w:cs="Calibri"/>
          <w:bCs/>
          <w:color w:val="17365D" w:themeColor="text2" w:themeShade="BF"/>
          <w:sz w:val="24"/>
          <w:szCs w:val="24"/>
        </w:rPr>
        <w:t>technical site-specific study demonstrates to the satisfaction of CVCA that all hazards/risks associated with flooding and/or uns</w:t>
      </w:r>
      <w:r w:rsidR="00855629" w:rsidRPr="00D152A6">
        <w:rPr>
          <w:rFonts w:ascii="Calibri" w:hAnsi="Calibri" w:cs="Calibri"/>
          <w:bCs/>
          <w:color w:val="17365D" w:themeColor="text2" w:themeShade="BF"/>
          <w:sz w:val="24"/>
          <w:szCs w:val="24"/>
        </w:rPr>
        <w:t>table soils have been addressed.</w:t>
      </w:r>
      <w:r w:rsidR="004A2CF1" w:rsidRPr="00D152A6">
        <w:rPr>
          <w:rFonts w:ascii="Calibri" w:hAnsi="Calibri" w:cs="Calibri"/>
          <w:bCs/>
          <w:color w:val="17365D" w:themeColor="text2" w:themeShade="BF"/>
          <w:sz w:val="24"/>
          <w:szCs w:val="24"/>
        </w:rPr>
        <w:t xml:space="preserve"> </w:t>
      </w:r>
    </w:p>
    <w:p w14:paraId="3C6EC9A6" w14:textId="77777777" w:rsidR="004A2CF1" w:rsidRPr="00962A35" w:rsidRDefault="004A2CF1" w:rsidP="00AF4233">
      <w:pPr>
        <w:ind w:left="851" w:hanging="851"/>
        <w:rPr>
          <w:rFonts w:ascii="Calibri" w:hAnsi="Calibri" w:cs="Calibri"/>
          <w:bCs/>
          <w:strike/>
          <w:color w:val="17365D" w:themeColor="text2" w:themeShade="BF"/>
          <w:sz w:val="24"/>
          <w:szCs w:val="24"/>
        </w:rPr>
      </w:pPr>
    </w:p>
    <w:p w14:paraId="1F37AF72" w14:textId="0EF2CBAF" w:rsidR="005F22A3" w:rsidRPr="00451FBB" w:rsidRDefault="00F16570" w:rsidP="00AF4233">
      <w:pPr>
        <w:pStyle w:val="Style3"/>
        <w:spacing w:after="0"/>
        <w:outlineLvl w:val="2"/>
        <w:rPr>
          <w:rFonts w:asciiTheme="minorHAnsi" w:hAnsiTheme="minorHAnsi"/>
        </w:rPr>
      </w:pPr>
      <w:bookmarkStart w:id="510" w:name="_Toc376849906"/>
      <w:bookmarkStart w:id="511" w:name="_Toc376849989"/>
      <w:bookmarkStart w:id="512" w:name="_Toc32349354"/>
      <w:bookmarkStart w:id="513" w:name="_Toc32574477"/>
      <w:r>
        <w:rPr>
          <w:rFonts w:asciiTheme="minorHAnsi" w:hAnsiTheme="minorHAnsi"/>
        </w:rPr>
        <w:t>7</w:t>
      </w:r>
      <w:r w:rsidR="00F7450D" w:rsidRPr="00451FBB">
        <w:rPr>
          <w:rFonts w:asciiTheme="minorHAnsi" w:hAnsiTheme="minorHAnsi"/>
        </w:rPr>
        <w:t>.4.</w:t>
      </w:r>
      <w:r w:rsidR="00626540">
        <w:rPr>
          <w:rFonts w:asciiTheme="minorHAnsi" w:hAnsiTheme="minorHAnsi"/>
        </w:rPr>
        <w:t>2</w:t>
      </w:r>
      <w:r w:rsidR="00AC7442" w:rsidRPr="00451FBB">
        <w:rPr>
          <w:rFonts w:asciiTheme="minorHAnsi" w:hAnsiTheme="minorHAnsi"/>
        </w:rPr>
        <w:t xml:space="preserve"> Development within </w:t>
      </w:r>
      <w:r w:rsidR="00580FAF" w:rsidRPr="00962A35">
        <w:rPr>
          <w:rFonts w:asciiTheme="minorHAnsi" w:hAnsiTheme="minorHAnsi"/>
        </w:rPr>
        <w:t>the</w:t>
      </w:r>
      <w:r w:rsidR="009B46DB">
        <w:rPr>
          <w:rFonts w:asciiTheme="minorHAnsi" w:hAnsiTheme="minorHAnsi"/>
        </w:rPr>
        <w:t xml:space="preserve"> </w:t>
      </w:r>
      <w:r w:rsidR="009B46DB" w:rsidRPr="00962A35">
        <w:rPr>
          <w:rFonts w:asciiTheme="minorHAnsi" w:hAnsiTheme="minorHAnsi"/>
        </w:rPr>
        <w:t>Setback (Buffer)</w:t>
      </w:r>
      <w:r w:rsidR="00580FAF" w:rsidRPr="00962A35">
        <w:rPr>
          <w:rFonts w:asciiTheme="minorHAnsi" w:hAnsiTheme="minorHAnsi"/>
        </w:rPr>
        <w:t xml:space="preserve"> </w:t>
      </w:r>
      <w:r w:rsidR="00AC7442" w:rsidRPr="00CA0A14">
        <w:rPr>
          <w:rFonts w:asciiTheme="minorHAnsi" w:hAnsiTheme="minorHAnsi"/>
        </w:rPr>
        <w:t>of a Wetland</w:t>
      </w:r>
      <w:bookmarkEnd w:id="510"/>
      <w:bookmarkEnd w:id="511"/>
      <w:bookmarkEnd w:id="512"/>
      <w:bookmarkEnd w:id="513"/>
    </w:p>
    <w:p w14:paraId="4D167257" w14:textId="77777777" w:rsidR="0044563B" w:rsidRPr="0044563B" w:rsidRDefault="0044563B" w:rsidP="00AF4233">
      <w:pPr>
        <w:rPr>
          <w:rFonts w:ascii="Calibri" w:hAnsi="Calibri" w:cs="Calibri"/>
          <w:bCs/>
          <w:iCs/>
          <w:sz w:val="24"/>
          <w:szCs w:val="24"/>
        </w:rPr>
      </w:pPr>
    </w:p>
    <w:p w14:paraId="722A2C75" w14:textId="77777777" w:rsidR="004241A0" w:rsidRPr="0044563B" w:rsidRDefault="004241A0" w:rsidP="00AF4233">
      <w:pPr>
        <w:rPr>
          <w:rFonts w:ascii="Calibri" w:hAnsi="Calibri" w:cs="Calibri"/>
          <w:bCs/>
          <w:iCs/>
          <w:sz w:val="24"/>
          <w:szCs w:val="24"/>
        </w:rPr>
      </w:pPr>
      <w:r w:rsidRPr="0044563B">
        <w:rPr>
          <w:rFonts w:ascii="Calibri" w:hAnsi="Calibri" w:cs="Calibri"/>
          <w:bCs/>
          <w:iCs/>
          <w:sz w:val="24"/>
          <w:szCs w:val="24"/>
        </w:rPr>
        <w:t xml:space="preserve">The applicability, width and vegetation composition of buffers around wetlands varies depending on the potential impact (i.e., sediment and erosion, habitat protection) and the sensitivity of the wetland type (e.g., fen, bog). </w:t>
      </w:r>
    </w:p>
    <w:p w14:paraId="55F11FDA" w14:textId="77777777" w:rsidR="004241A0" w:rsidRPr="0044563B" w:rsidRDefault="004241A0" w:rsidP="00AF4233">
      <w:pPr>
        <w:rPr>
          <w:rFonts w:ascii="Calibri" w:hAnsi="Calibri" w:cs="Calibri"/>
          <w:sz w:val="24"/>
          <w:szCs w:val="24"/>
        </w:rPr>
      </w:pPr>
    </w:p>
    <w:p w14:paraId="022F3C6E" w14:textId="77777777" w:rsidR="004241A0" w:rsidRPr="0044563B" w:rsidRDefault="004241A0" w:rsidP="00AF4233">
      <w:pPr>
        <w:rPr>
          <w:sz w:val="24"/>
          <w:szCs w:val="24"/>
        </w:rPr>
      </w:pPr>
      <w:bookmarkStart w:id="514" w:name="_Toc358876076"/>
      <w:bookmarkStart w:id="515" w:name="_Toc359575235"/>
      <w:bookmarkStart w:id="516" w:name="_Toc359579617"/>
      <w:bookmarkStart w:id="517" w:name="_Toc373934748"/>
      <w:r w:rsidRPr="0044563B">
        <w:rPr>
          <w:rFonts w:ascii="Calibri" w:hAnsi="Calibri" w:cs="Calibri"/>
          <w:bCs/>
          <w:iCs/>
          <w:sz w:val="24"/>
          <w:szCs w:val="24"/>
        </w:rPr>
        <w:t xml:space="preserve">Scientific study suggests that appropriate buffer widths range from 3 metres to 300 metres. A buffer width of 30 metres provides better protection from runoff (sediment and other contaminants), some aquatic habitat protection, good corridor width for some fur-bearers, habitat for edge bird species and some amphibians and reptiles. </w:t>
      </w:r>
      <w:r w:rsidRPr="0044563B">
        <w:rPr>
          <w:rFonts w:ascii="Calibri" w:hAnsi="Calibri" w:cs="Calibri"/>
          <w:bCs/>
          <w:sz w:val="24"/>
          <w:szCs w:val="24"/>
        </w:rPr>
        <w:t>(How Much Habitat is Enough, 2nd Edition, Environment Canada, 2004 and Best Management Practices 15 – Buffer Strips, 2004</w:t>
      </w:r>
      <w:bookmarkEnd w:id="514"/>
      <w:bookmarkEnd w:id="515"/>
      <w:bookmarkEnd w:id="516"/>
      <w:bookmarkEnd w:id="517"/>
    </w:p>
    <w:p w14:paraId="7FB01397" w14:textId="6E97A448" w:rsidR="00CE02D6" w:rsidRPr="00962A35" w:rsidRDefault="00CE02D6" w:rsidP="00AF4233">
      <w:pPr>
        <w:pStyle w:val="Default"/>
        <w:rPr>
          <w:b/>
          <w:bCs/>
          <w:color w:val="FF0000"/>
          <w:sz w:val="22"/>
          <w:szCs w:val="22"/>
        </w:rPr>
      </w:pPr>
    </w:p>
    <w:p w14:paraId="0D20ED69" w14:textId="77777777" w:rsidR="00CE02D6" w:rsidRPr="00962A35" w:rsidRDefault="00CE02D6" w:rsidP="00AF4233">
      <w:pPr>
        <w:pStyle w:val="Default"/>
        <w:rPr>
          <w:b/>
          <w:color w:val="17365D" w:themeColor="text2" w:themeShade="BF"/>
        </w:rPr>
      </w:pPr>
      <w:r w:rsidRPr="00962A35">
        <w:rPr>
          <w:b/>
          <w:color w:val="17365D" w:themeColor="text2" w:themeShade="BF"/>
        </w:rPr>
        <w:t xml:space="preserve">The following policies are focused </w:t>
      </w:r>
      <w:r w:rsidR="00E43CEA" w:rsidRPr="00962A35">
        <w:rPr>
          <w:b/>
          <w:color w:val="17365D" w:themeColor="text2" w:themeShade="BF"/>
        </w:rPr>
        <w:t xml:space="preserve">specifically </w:t>
      </w:r>
      <w:r w:rsidRPr="00962A35">
        <w:rPr>
          <w:b/>
          <w:color w:val="17365D" w:themeColor="text2" w:themeShade="BF"/>
        </w:rPr>
        <w:t>on</w:t>
      </w:r>
      <w:r w:rsidR="00580FAF" w:rsidRPr="00962A35">
        <w:rPr>
          <w:b/>
          <w:color w:val="17365D" w:themeColor="text2" w:themeShade="BF"/>
        </w:rPr>
        <w:t xml:space="preserve"> the setbacks of </w:t>
      </w:r>
      <w:r w:rsidRPr="00962A35">
        <w:rPr>
          <w:b/>
          <w:color w:val="17365D" w:themeColor="text2" w:themeShade="BF"/>
        </w:rPr>
        <w:t>all wetlands, no</w:t>
      </w:r>
      <w:r w:rsidR="00580FAF" w:rsidRPr="00962A35">
        <w:rPr>
          <w:b/>
          <w:color w:val="17365D" w:themeColor="text2" w:themeShade="BF"/>
        </w:rPr>
        <w:t xml:space="preserve"> matter the significance. Wetlands less than 2ha have a setback of 15</w:t>
      </w:r>
      <w:r w:rsidR="007E456B" w:rsidRPr="00962A35">
        <w:rPr>
          <w:b/>
          <w:color w:val="17365D" w:themeColor="text2" w:themeShade="BF"/>
        </w:rPr>
        <w:t>m while wetland 2ha or larger and/or</w:t>
      </w:r>
      <w:r w:rsidR="00580FAF" w:rsidRPr="00962A35">
        <w:rPr>
          <w:b/>
          <w:color w:val="17365D" w:themeColor="text2" w:themeShade="BF"/>
        </w:rPr>
        <w:t xml:space="preserve"> PSWs have a setback of 30m.  </w:t>
      </w:r>
    </w:p>
    <w:p w14:paraId="565D180E" w14:textId="77777777" w:rsidR="00451FBB" w:rsidRPr="00962A35" w:rsidRDefault="00451FBB" w:rsidP="00AF4233">
      <w:pPr>
        <w:pStyle w:val="Default"/>
        <w:rPr>
          <w:color w:val="17365D" w:themeColor="text2" w:themeShade="BF"/>
        </w:rPr>
      </w:pPr>
    </w:p>
    <w:p w14:paraId="76DB6141" w14:textId="1255C31A" w:rsidR="00CE02D6" w:rsidRPr="00962A35" w:rsidRDefault="00F16570" w:rsidP="005D522C">
      <w:pPr>
        <w:pStyle w:val="Default"/>
        <w:spacing w:after="159"/>
        <w:ind w:left="0"/>
        <w:rPr>
          <w:color w:val="17365D" w:themeColor="text2" w:themeShade="BF"/>
        </w:rPr>
      </w:pPr>
      <w:r w:rsidRPr="00962A35">
        <w:rPr>
          <w:b/>
          <w:color w:val="17365D" w:themeColor="text2" w:themeShade="BF"/>
        </w:rPr>
        <w:t>7</w:t>
      </w:r>
      <w:r w:rsidR="00580FAF" w:rsidRPr="00962A35">
        <w:rPr>
          <w:b/>
          <w:color w:val="17365D" w:themeColor="text2" w:themeShade="BF"/>
        </w:rPr>
        <w:t>.4.</w:t>
      </w:r>
      <w:r w:rsidR="00626540">
        <w:rPr>
          <w:b/>
          <w:color w:val="17365D" w:themeColor="text2" w:themeShade="BF"/>
        </w:rPr>
        <w:t>2</w:t>
      </w:r>
      <w:r w:rsidR="00580FAF" w:rsidRPr="00962A35">
        <w:rPr>
          <w:b/>
          <w:color w:val="17365D" w:themeColor="text2" w:themeShade="BF"/>
        </w:rPr>
        <w:t>.1</w:t>
      </w:r>
      <w:r w:rsidR="00580FAF" w:rsidRPr="00962A35">
        <w:rPr>
          <w:color w:val="17365D" w:themeColor="text2" w:themeShade="BF"/>
        </w:rPr>
        <w:t xml:space="preserve"> </w:t>
      </w:r>
      <w:r w:rsidR="00CE02D6" w:rsidRPr="00962A35">
        <w:rPr>
          <w:color w:val="17365D" w:themeColor="text2" w:themeShade="BF"/>
        </w:rPr>
        <w:t xml:space="preserve">Development shall not be permitted within </w:t>
      </w:r>
      <w:r w:rsidR="00580FAF" w:rsidRPr="00962A35">
        <w:rPr>
          <w:color w:val="17365D" w:themeColor="text2" w:themeShade="BF"/>
        </w:rPr>
        <w:t xml:space="preserve">the setback of a </w:t>
      </w:r>
      <w:r w:rsidR="00CE02D6" w:rsidRPr="00962A35">
        <w:rPr>
          <w:color w:val="17365D" w:themeColor="text2" w:themeShade="BF"/>
        </w:rPr>
        <w:t>w</w:t>
      </w:r>
      <w:r w:rsidR="00580FAF" w:rsidRPr="00962A35">
        <w:rPr>
          <w:color w:val="17365D" w:themeColor="text2" w:themeShade="BF"/>
        </w:rPr>
        <w:t>etland</w:t>
      </w:r>
      <w:r w:rsidR="00451FBB" w:rsidRPr="00962A35">
        <w:rPr>
          <w:color w:val="17365D" w:themeColor="text2" w:themeShade="BF"/>
        </w:rPr>
        <w:t xml:space="preserve"> on vacant land.</w:t>
      </w:r>
    </w:p>
    <w:p w14:paraId="6C662526" w14:textId="7F2A8832" w:rsidR="00CE02D6" w:rsidRPr="00962A35" w:rsidRDefault="00F16570" w:rsidP="00AF4233">
      <w:pPr>
        <w:pStyle w:val="Default"/>
        <w:spacing w:after="159"/>
        <w:ind w:left="851" w:hanging="851"/>
        <w:rPr>
          <w:b/>
          <w:color w:val="17365D" w:themeColor="text2" w:themeShade="BF"/>
        </w:rPr>
      </w:pPr>
      <w:r w:rsidRPr="00962A35">
        <w:rPr>
          <w:b/>
          <w:color w:val="17365D" w:themeColor="text2" w:themeShade="BF"/>
        </w:rPr>
        <w:t>7</w:t>
      </w:r>
      <w:r w:rsidR="00580FAF" w:rsidRPr="00962A35">
        <w:rPr>
          <w:b/>
          <w:color w:val="17365D" w:themeColor="text2" w:themeShade="BF"/>
        </w:rPr>
        <w:t>.4.</w:t>
      </w:r>
      <w:r w:rsidR="00626540">
        <w:rPr>
          <w:b/>
          <w:color w:val="17365D" w:themeColor="text2" w:themeShade="BF"/>
        </w:rPr>
        <w:t>2</w:t>
      </w:r>
      <w:r w:rsidR="00580FAF" w:rsidRPr="00962A35">
        <w:rPr>
          <w:b/>
          <w:color w:val="17365D" w:themeColor="text2" w:themeShade="BF"/>
        </w:rPr>
        <w:t xml:space="preserve">.2 </w:t>
      </w:r>
      <w:r w:rsidR="00451FBB" w:rsidRPr="00962A35">
        <w:rPr>
          <w:color w:val="17365D" w:themeColor="text2" w:themeShade="BF"/>
        </w:rPr>
        <w:t>D</w:t>
      </w:r>
      <w:r w:rsidR="00CE02D6" w:rsidRPr="00962A35">
        <w:rPr>
          <w:color w:val="17365D" w:themeColor="text2" w:themeShade="BF"/>
        </w:rPr>
        <w:t xml:space="preserve">evelopment </w:t>
      </w:r>
      <w:r w:rsidR="00451FBB" w:rsidRPr="00962A35">
        <w:rPr>
          <w:color w:val="17365D" w:themeColor="text2" w:themeShade="BF"/>
        </w:rPr>
        <w:t xml:space="preserve">associated with existing residential, agricultural, commercial, industrial or institutional use </w:t>
      </w:r>
      <w:r w:rsidR="00CE02D6" w:rsidRPr="00962A35">
        <w:rPr>
          <w:color w:val="17365D" w:themeColor="text2" w:themeShade="BF"/>
        </w:rPr>
        <w:t xml:space="preserve">may be permitted </w:t>
      </w:r>
      <w:r w:rsidR="00451FBB" w:rsidRPr="00962A35">
        <w:rPr>
          <w:color w:val="17365D" w:themeColor="text2" w:themeShade="BF"/>
        </w:rPr>
        <w:t xml:space="preserve">within the setback of a wetland </w:t>
      </w:r>
      <w:r w:rsidR="00CE02D6" w:rsidRPr="00962A35">
        <w:rPr>
          <w:color w:val="17365D" w:themeColor="text2" w:themeShade="BF"/>
        </w:rPr>
        <w:t>where it has been demonstrated through a technical study</w:t>
      </w:r>
      <w:r w:rsidR="00451FBB" w:rsidRPr="00962A35">
        <w:rPr>
          <w:color w:val="17365D" w:themeColor="text2" w:themeShade="BF"/>
        </w:rPr>
        <w:t xml:space="preserve"> (EIS or similar)</w:t>
      </w:r>
      <w:r w:rsidR="00CE02D6" w:rsidRPr="00962A35">
        <w:rPr>
          <w:color w:val="17365D" w:themeColor="text2" w:themeShade="BF"/>
        </w:rPr>
        <w:t>, prepared by a qualified professional with recognized expertise in the appropriate discipline using established procedures and recognized methodologie</w:t>
      </w:r>
      <w:r w:rsidR="00451FBB" w:rsidRPr="00962A35">
        <w:rPr>
          <w:color w:val="17365D" w:themeColor="text2" w:themeShade="BF"/>
        </w:rPr>
        <w:t>s to the satisfaction of the CVCA</w:t>
      </w:r>
      <w:r w:rsidR="00CE02D6" w:rsidRPr="00962A35">
        <w:rPr>
          <w:color w:val="17365D" w:themeColor="text2" w:themeShade="BF"/>
        </w:rPr>
        <w:t xml:space="preserve">, that: </w:t>
      </w:r>
    </w:p>
    <w:p w14:paraId="799C7A00" w14:textId="77777777" w:rsidR="00CE02D6" w:rsidRPr="005D522C" w:rsidRDefault="00CE02D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there is no feasible alternative site outside of the </w:t>
      </w:r>
      <w:r w:rsidR="00451FBB" w:rsidRPr="005D522C">
        <w:rPr>
          <w:rFonts w:ascii="Calibri" w:hAnsi="Calibri" w:cs="Calibri"/>
          <w:bCs/>
          <w:color w:val="17365D" w:themeColor="text2" w:themeShade="BF"/>
          <w:sz w:val="24"/>
          <w:szCs w:val="24"/>
        </w:rPr>
        <w:t xml:space="preserve">setback </w:t>
      </w:r>
      <w:r w:rsidRPr="005D522C">
        <w:rPr>
          <w:rFonts w:ascii="Calibri" w:hAnsi="Calibri" w:cs="Calibri"/>
          <w:bCs/>
          <w:color w:val="17365D" w:themeColor="text2" w:themeShade="BF"/>
          <w:sz w:val="24"/>
          <w:szCs w:val="24"/>
        </w:rPr>
        <w:t xml:space="preserve">for the proposed development and the proposed development is located in an area of least (and acceptable) impact; </w:t>
      </w:r>
    </w:p>
    <w:p w14:paraId="3F44EC2F" w14:textId="77777777" w:rsidR="00CE02D6" w:rsidRPr="005D522C" w:rsidRDefault="00CE02D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hydrologic function of the wetland will not be impacted; </w:t>
      </w:r>
    </w:p>
    <w:p w14:paraId="760C2935" w14:textId="77777777" w:rsidR="00CE02D6" w:rsidRPr="005D522C" w:rsidRDefault="00CE02D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potential for surficial erosion has been addressed through the submission of proper drainage, erosion and sediment control and site stabilization/restoration plans; and, </w:t>
      </w:r>
    </w:p>
    <w:p w14:paraId="6EBB4B35" w14:textId="076CF148" w:rsidR="00CE02D6" w:rsidRPr="005D522C" w:rsidRDefault="00CE02D6"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natural features and/or ecological functions associated with conservation of land are protected, pollution is prevented and erosion hazards</w:t>
      </w:r>
      <w:r w:rsidR="00451FBB" w:rsidRPr="005D522C">
        <w:rPr>
          <w:rFonts w:ascii="Calibri" w:hAnsi="Calibri" w:cs="Calibri"/>
          <w:bCs/>
          <w:color w:val="17365D" w:themeColor="text2" w:themeShade="BF"/>
          <w:sz w:val="24"/>
          <w:szCs w:val="24"/>
        </w:rPr>
        <w:t xml:space="preserve"> have been adequately addressed.</w:t>
      </w:r>
      <w:r w:rsidRPr="005D522C">
        <w:rPr>
          <w:rFonts w:ascii="Calibri" w:hAnsi="Calibri" w:cs="Calibri"/>
          <w:bCs/>
          <w:color w:val="17365D" w:themeColor="text2" w:themeShade="BF"/>
          <w:sz w:val="24"/>
          <w:szCs w:val="24"/>
        </w:rPr>
        <w:t xml:space="preserve"> </w:t>
      </w:r>
    </w:p>
    <w:p w14:paraId="1B10305E" w14:textId="77777777" w:rsidR="00451FBB" w:rsidRPr="00962A35" w:rsidRDefault="00451FBB" w:rsidP="00AF4233">
      <w:pPr>
        <w:pStyle w:val="Default"/>
        <w:rPr>
          <w:color w:val="17365D" w:themeColor="text2" w:themeShade="BF"/>
        </w:rPr>
      </w:pPr>
    </w:p>
    <w:p w14:paraId="7202430B" w14:textId="1DB7D882" w:rsidR="00CE02D6" w:rsidRPr="00962A35" w:rsidRDefault="00F16570" w:rsidP="00AF4233">
      <w:pPr>
        <w:pStyle w:val="Default"/>
        <w:ind w:left="851" w:hanging="851"/>
        <w:rPr>
          <w:color w:val="17365D" w:themeColor="text2" w:themeShade="BF"/>
        </w:rPr>
      </w:pPr>
      <w:r w:rsidRPr="00962A35">
        <w:rPr>
          <w:b/>
          <w:color w:val="17365D" w:themeColor="text2" w:themeShade="BF"/>
        </w:rPr>
        <w:t>7</w:t>
      </w:r>
      <w:r w:rsidR="00CC7EA4">
        <w:rPr>
          <w:b/>
          <w:color w:val="17365D" w:themeColor="text2" w:themeShade="BF"/>
        </w:rPr>
        <w:t>.4.</w:t>
      </w:r>
      <w:r w:rsidR="00626540">
        <w:rPr>
          <w:b/>
          <w:color w:val="17365D" w:themeColor="text2" w:themeShade="BF"/>
        </w:rPr>
        <w:t>2</w:t>
      </w:r>
      <w:r w:rsidR="00CC7EA4">
        <w:rPr>
          <w:b/>
          <w:color w:val="17365D" w:themeColor="text2" w:themeShade="BF"/>
        </w:rPr>
        <w:t>.3</w:t>
      </w:r>
      <w:r w:rsidR="006D6801" w:rsidRPr="00962A35">
        <w:rPr>
          <w:color w:val="17365D" w:themeColor="text2" w:themeShade="BF"/>
        </w:rPr>
        <w:t xml:space="preserve"> T</w:t>
      </w:r>
      <w:r w:rsidR="00CE02D6" w:rsidRPr="00962A35">
        <w:rPr>
          <w:color w:val="17365D" w:themeColor="text2" w:themeShade="BF"/>
        </w:rPr>
        <w:t xml:space="preserve">he replacement of </w:t>
      </w:r>
      <w:r w:rsidR="006D6801" w:rsidRPr="00962A35">
        <w:rPr>
          <w:color w:val="17365D" w:themeColor="text2" w:themeShade="BF"/>
        </w:rPr>
        <w:t xml:space="preserve">existing structures and/or </w:t>
      </w:r>
      <w:r w:rsidR="00CE02D6" w:rsidRPr="00962A35">
        <w:rPr>
          <w:color w:val="17365D" w:themeColor="text2" w:themeShade="BF"/>
        </w:rPr>
        <w:t>sewage disposal systems</w:t>
      </w:r>
      <w:r w:rsidR="007E456B" w:rsidRPr="00962A35">
        <w:rPr>
          <w:color w:val="17365D" w:themeColor="text2" w:themeShade="BF"/>
        </w:rPr>
        <w:t xml:space="preserve"> within the same footprint</w:t>
      </w:r>
      <w:r w:rsidR="00CE02D6" w:rsidRPr="00962A35">
        <w:rPr>
          <w:color w:val="17365D" w:themeColor="text2" w:themeShade="BF"/>
        </w:rPr>
        <w:t xml:space="preserve"> may be permitted within the </w:t>
      </w:r>
      <w:r w:rsidR="006D6801" w:rsidRPr="00962A35">
        <w:rPr>
          <w:color w:val="17365D" w:themeColor="text2" w:themeShade="BF"/>
        </w:rPr>
        <w:t xml:space="preserve">setback </w:t>
      </w:r>
      <w:r w:rsidR="00CE02D6" w:rsidRPr="00962A35">
        <w:rPr>
          <w:color w:val="17365D" w:themeColor="text2" w:themeShade="BF"/>
        </w:rPr>
        <w:t>of a wetland if it has been demonst</w:t>
      </w:r>
      <w:r w:rsidR="006D6801" w:rsidRPr="00962A35">
        <w:rPr>
          <w:color w:val="17365D" w:themeColor="text2" w:themeShade="BF"/>
        </w:rPr>
        <w:t>rated to the satisfaction of CVCA</w:t>
      </w:r>
      <w:r w:rsidR="00CE02D6" w:rsidRPr="00962A35">
        <w:rPr>
          <w:color w:val="17365D" w:themeColor="text2" w:themeShade="BF"/>
        </w:rPr>
        <w:t xml:space="preserve"> that there is no feasible location outside of the 30</w:t>
      </w:r>
      <w:r w:rsidR="004D32CD">
        <w:rPr>
          <w:color w:val="17365D" w:themeColor="text2" w:themeShade="BF"/>
        </w:rPr>
        <w:t>-</w:t>
      </w:r>
      <w:r w:rsidR="00CE02D6" w:rsidRPr="00962A35">
        <w:rPr>
          <w:color w:val="17365D" w:themeColor="text2" w:themeShade="BF"/>
        </w:rPr>
        <w:t>metre allowance. The</w:t>
      </w:r>
      <w:r w:rsidR="004D32CD">
        <w:rPr>
          <w:color w:val="17365D" w:themeColor="text2" w:themeShade="BF"/>
        </w:rPr>
        <w:t xml:space="preserve"> </w:t>
      </w:r>
      <w:r w:rsidR="00CE02D6" w:rsidRPr="00962A35">
        <w:rPr>
          <w:color w:val="17365D" w:themeColor="text2" w:themeShade="BF"/>
        </w:rPr>
        <w:t xml:space="preserve">replacement </w:t>
      </w:r>
      <w:r w:rsidR="00E43CEA" w:rsidRPr="00962A35">
        <w:rPr>
          <w:color w:val="17365D" w:themeColor="text2" w:themeShade="BF"/>
        </w:rPr>
        <w:t>structure/</w:t>
      </w:r>
      <w:r w:rsidR="00CE02D6" w:rsidRPr="00962A35">
        <w:rPr>
          <w:color w:val="17365D" w:themeColor="text2" w:themeShade="BF"/>
        </w:rPr>
        <w:t xml:space="preserve">system should be located outside of the wetland and only permitted within the </w:t>
      </w:r>
      <w:r w:rsidR="00E43CEA" w:rsidRPr="00962A35">
        <w:rPr>
          <w:color w:val="17365D" w:themeColor="text2" w:themeShade="BF"/>
        </w:rPr>
        <w:t xml:space="preserve">setback </w:t>
      </w:r>
      <w:r w:rsidR="00CE02D6" w:rsidRPr="00962A35">
        <w:rPr>
          <w:color w:val="17365D" w:themeColor="text2" w:themeShade="BF"/>
        </w:rPr>
        <w:t xml:space="preserve">subject to being located in the area of least impact to the ecological and hydrologic function of the wetland. </w:t>
      </w:r>
    </w:p>
    <w:p w14:paraId="01F7AB23" w14:textId="77777777" w:rsidR="009B46DB" w:rsidRPr="00962A35" w:rsidRDefault="009B46DB" w:rsidP="00AF4233">
      <w:pPr>
        <w:pStyle w:val="Default"/>
        <w:ind w:left="851" w:hanging="851"/>
        <w:rPr>
          <w:color w:val="17365D" w:themeColor="text2" w:themeShade="BF"/>
        </w:rPr>
      </w:pPr>
    </w:p>
    <w:p w14:paraId="1BCCFB52" w14:textId="30F9ADE6" w:rsidR="009B46DB" w:rsidRPr="00A0763D" w:rsidRDefault="00F16570" w:rsidP="00AF4233">
      <w:pPr>
        <w:pStyle w:val="Style3"/>
        <w:spacing w:after="0"/>
        <w:outlineLvl w:val="2"/>
        <w:rPr>
          <w:rFonts w:asciiTheme="minorHAnsi" w:hAnsiTheme="minorHAnsi"/>
        </w:rPr>
      </w:pPr>
      <w:bookmarkStart w:id="518" w:name="_Toc32349355"/>
      <w:bookmarkStart w:id="519" w:name="_Toc32574478"/>
      <w:r w:rsidRPr="00962A35">
        <w:rPr>
          <w:rFonts w:asciiTheme="minorHAnsi" w:hAnsiTheme="minorHAnsi"/>
        </w:rPr>
        <w:t>7</w:t>
      </w:r>
      <w:r w:rsidR="009B46DB" w:rsidRPr="00962A35">
        <w:rPr>
          <w:rFonts w:asciiTheme="minorHAnsi" w:hAnsiTheme="minorHAnsi"/>
        </w:rPr>
        <w:t>.4.</w:t>
      </w:r>
      <w:r w:rsidR="00626540">
        <w:rPr>
          <w:rFonts w:asciiTheme="minorHAnsi" w:hAnsiTheme="minorHAnsi"/>
        </w:rPr>
        <w:t>3</w:t>
      </w:r>
      <w:r w:rsidR="009B46DB" w:rsidRPr="00962A35">
        <w:rPr>
          <w:rFonts w:asciiTheme="minorHAnsi" w:hAnsiTheme="minorHAnsi"/>
        </w:rPr>
        <w:t xml:space="preserve"> Development within the Adjacent Land (Area of Interference) of a Wetland</w:t>
      </w:r>
      <w:bookmarkEnd w:id="518"/>
      <w:bookmarkEnd w:id="519"/>
    </w:p>
    <w:p w14:paraId="095B25FB" w14:textId="77777777" w:rsidR="009B46DB" w:rsidRPr="00962A35" w:rsidRDefault="009B46DB" w:rsidP="00AF4233">
      <w:pPr>
        <w:pStyle w:val="Default"/>
        <w:ind w:left="851" w:hanging="851"/>
        <w:rPr>
          <w:color w:val="17365D" w:themeColor="text2" w:themeShade="BF"/>
        </w:rPr>
      </w:pPr>
    </w:p>
    <w:p w14:paraId="33C58264" w14:textId="77777777" w:rsidR="00E43CEA" w:rsidRPr="00962A35" w:rsidRDefault="00E43CEA" w:rsidP="00AF4233">
      <w:pPr>
        <w:pStyle w:val="Default"/>
        <w:rPr>
          <w:color w:val="17365D" w:themeColor="text2" w:themeShade="BF"/>
        </w:rPr>
      </w:pPr>
      <w:r w:rsidRPr="00962A35">
        <w:rPr>
          <w:color w:val="17365D" w:themeColor="text2" w:themeShade="BF"/>
        </w:rPr>
        <w:t>The following policies are focused on the adjacent lands</w:t>
      </w:r>
      <w:r w:rsidR="009B46DB" w:rsidRPr="00962A35">
        <w:rPr>
          <w:color w:val="17365D" w:themeColor="text2" w:themeShade="BF"/>
        </w:rPr>
        <w:t xml:space="preserve"> (area of interference)</w:t>
      </w:r>
      <w:r w:rsidRPr="00962A35">
        <w:rPr>
          <w:color w:val="17365D" w:themeColor="text2" w:themeShade="BF"/>
        </w:rPr>
        <w:t xml:space="preserve"> of all wetlands, no matter the significance. Adjacent lands extend from the wetland boundary out to a distance of 30m for wetlands less than 2ha and to a distance of 120m for wetlands larger than 2ha and</w:t>
      </w:r>
      <w:r w:rsidR="007E456B" w:rsidRPr="00962A35">
        <w:rPr>
          <w:color w:val="17365D" w:themeColor="text2" w:themeShade="BF"/>
        </w:rPr>
        <w:t>/or</w:t>
      </w:r>
      <w:r w:rsidRPr="00962A35">
        <w:rPr>
          <w:color w:val="17365D" w:themeColor="text2" w:themeShade="BF"/>
        </w:rPr>
        <w:t xml:space="preserve"> PSWs. </w:t>
      </w:r>
      <w:r w:rsidR="00060924" w:rsidRPr="00962A35">
        <w:rPr>
          <w:color w:val="17365D" w:themeColor="text2" w:themeShade="BF"/>
        </w:rPr>
        <w:t>The hydrologic function of the wetland cannot be impacted due to development in these areas.</w:t>
      </w:r>
      <w:r w:rsidRPr="00962A35">
        <w:rPr>
          <w:color w:val="17365D" w:themeColor="text2" w:themeShade="BF"/>
        </w:rPr>
        <w:t xml:space="preserve"> </w:t>
      </w:r>
    </w:p>
    <w:p w14:paraId="0C70802F" w14:textId="7009A63B" w:rsidR="003826E4" w:rsidRPr="0044563B" w:rsidRDefault="003826E4" w:rsidP="00AF4233">
      <w:pPr>
        <w:rPr>
          <w:rFonts w:ascii="Calibri" w:hAnsi="Calibri" w:cs="Calibri"/>
          <w:b/>
          <w:bCs/>
          <w:color w:val="17365D" w:themeColor="text2" w:themeShade="BF"/>
          <w:sz w:val="24"/>
          <w:szCs w:val="24"/>
        </w:rPr>
      </w:pPr>
    </w:p>
    <w:p w14:paraId="7F8CD18C" w14:textId="77777777" w:rsidR="00AC7442" w:rsidRPr="0044563B" w:rsidRDefault="00AC7442" w:rsidP="00AF4233">
      <w:pPr>
        <w:rPr>
          <w:rFonts w:ascii="Calibri" w:hAnsi="Calibri" w:cs="Calibri"/>
          <w:b/>
          <w:bCs/>
          <w:color w:val="17365D" w:themeColor="text2" w:themeShade="BF"/>
          <w:sz w:val="24"/>
          <w:szCs w:val="24"/>
        </w:rPr>
      </w:pPr>
      <w:r w:rsidRPr="0044563B">
        <w:rPr>
          <w:rFonts w:ascii="Calibri" w:hAnsi="Calibri" w:cs="Calibri"/>
          <w:b/>
          <w:bCs/>
          <w:color w:val="17365D" w:themeColor="text2" w:themeShade="BF"/>
          <w:sz w:val="24"/>
          <w:szCs w:val="24"/>
        </w:rPr>
        <w:t>Previous Planning Approvals</w:t>
      </w:r>
    </w:p>
    <w:p w14:paraId="70945AB8" w14:textId="77777777" w:rsidR="005F22A3" w:rsidRPr="0044563B" w:rsidRDefault="005F22A3" w:rsidP="00AF4233">
      <w:pPr>
        <w:rPr>
          <w:rFonts w:ascii="Calibri" w:hAnsi="Calibri" w:cs="Calibri"/>
          <w:color w:val="17365D" w:themeColor="text2" w:themeShade="BF"/>
          <w:sz w:val="24"/>
          <w:szCs w:val="24"/>
        </w:rPr>
      </w:pPr>
      <w:r w:rsidRPr="0044563B">
        <w:rPr>
          <w:rFonts w:ascii="Calibri" w:hAnsi="Calibri" w:cs="Calibri"/>
          <w:b/>
          <w:bCs/>
          <w:color w:val="17365D" w:themeColor="text2" w:themeShade="BF"/>
          <w:sz w:val="24"/>
          <w:szCs w:val="24"/>
        </w:rPr>
        <w:t xml:space="preserve"> </w:t>
      </w:r>
    </w:p>
    <w:p w14:paraId="7897399A" w14:textId="58BA43B6" w:rsidR="005F22A3" w:rsidRPr="00A0763D" w:rsidRDefault="00F16570" w:rsidP="00AF4233">
      <w:pPr>
        <w:ind w:left="709" w:hanging="709"/>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.1</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New </w:t>
      </w:r>
      <w:r w:rsidR="005F22A3" w:rsidRPr="00A0763D">
        <w:rPr>
          <w:rFonts w:ascii="Calibri" w:hAnsi="Calibri" w:cs="Calibri"/>
          <w:bCs/>
          <w:iCs/>
          <w:color w:val="17365D" w:themeColor="text2" w:themeShade="BF"/>
          <w:sz w:val="24"/>
          <w:szCs w:val="24"/>
        </w:rPr>
        <w:t xml:space="preserve">development </w:t>
      </w:r>
      <w:r w:rsidR="005F22A3" w:rsidRPr="00A0763D">
        <w:rPr>
          <w:rFonts w:ascii="Calibri" w:hAnsi="Calibri" w:cs="Calibri"/>
          <w:bCs/>
          <w:color w:val="17365D" w:themeColor="text2" w:themeShade="BF"/>
          <w:sz w:val="24"/>
          <w:szCs w:val="24"/>
        </w:rPr>
        <w:t xml:space="preserve">associated with existing residential, agricultural, commercial, industrial or institutional use with previous approvals provided under the Planning Act or other regulatory process (e.g., Building Code Act) proposed within an </w:t>
      </w:r>
      <w:r w:rsidR="005F22A3" w:rsidRPr="00A0763D">
        <w:rPr>
          <w:rFonts w:ascii="Calibri" w:hAnsi="Calibri" w:cs="Calibri"/>
          <w:bCs/>
          <w:iCs/>
          <w:color w:val="17365D" w:themeColor="text2" w:themeShade="BF"/>
          <w:sz w:val="24"/>
          <w:szCs w:val="24"/>
        </w:rPr>
        <w:t xml:space="preserve">area of interference </w:t>
      </w:r>
      <w:r w:rsidR="005F22A3" w:rsidRPr="00A0763D">
        <w:rPr>
          <w:rFonts w:ascii="Calibri" w:hAnsi="Calibri" w:cs="Calibri"/>
          <w:bCs/>
          <w:color w:val="17365D" w:themeColor="text2" w:themeShade="BF"/>
          <w:sz w:val="24"/>
          <w:szCs w:val="24"/>
        </w:rPr>
        <w:t>will be subject to policy requirements identified within this section</w:t>
      </w:r>
      <w:r w:rsidR="009B46DB" w:rsidRPr="00A0763D">
        <w:rPr>
          <w:rFonts w:ascii="Calibri" w:hAnsi="Calibri" w:cs="Calibri"/>
          <w:bCs/>
          <w:color w:val="17365D" w:themeColor="text2" w:themeShade="BF"/>
          <w:sz w:val="24"/>
          <w:szCs w:val="24"/>
        </w:rPr>
        <w:t>, including</w:t>
      </w:r>
      <w:r w:rsidR="007E456B" w:rsidRPr="00962A35">
        <w:rPr>
          <w:rFonts w:ascii="Calibri" w:hAnsi="Calibri" w:cs="Calibri"/>
          <w:bCs/>
          <w:color w:val="17365D" w:themeColor="text2" w:themeShade="BF"/>
          <w:sz w:val="24"/>
          <w:szCs w:val="24"/>
        </w:rPr>
        <w:t xml:space="preserve"> the policies within </w:t>
      </w:r>
      <w:r w:rsidR="00821407" w:rsidRPr="00962A35">
        <w:rPr>
          <w:rFonts w:ascii="Calibri" w:hAnsi="Calibri" w:cs="Calibri"/>
          <w:bCs/>
          <w:color w:val="17365D" w:themeColor="text2" w:themeShade="BF"/>
          <w:sz w:val="24"/>
          <w:szCs w:val="24"/>
        </w:rPr>
        <w:t>Section 7.4</w:t>
      </w:r>
      <w:r w:rsidR="007E456B" w:rsidRPr="00962A35">
        <w:rPr>
          <w:rFonts w:ascii="Calibri" w:hAnsi="Calibri" w:cs="Calibri"/>
          <w:bCs/>
          <w:color w:val="17365D" w:themeColor="text2" w:themeShade="BF"/>
          <w:sz w:val="24"/>
          <w:szCs w:val="24"/>
        </w:rPr>
        <w:t>.3</w:t>
      </w:r>
      <w:r w:rsidR="009B46DB" w:rsidRPr="00962A35">
        <w:rPr>
          <w:rFonts w:ascii="Calibri" w:hAnsi="Calibri" w:cs="Calibri"/>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and the General Policies</w:t>
      </w:r>
      <w:r w:rsidR="00821407" w:rsidRPr="00A0763D">
        <w:rPr>
          <w:rFonts w:ascii="Calibri" w:hAnsi="Calibri" w:cs="Calibri"/>
          <w:bCs/>
          <w:color w:val="17365D" w:themeColor="text2" w:themeShade="BF"/>
          <w:sz w:val="24"/>
          <w:szCs w:val="24"/>
        </w:rPr>
        <w:t xml:space="preserve"> (Section 3.8)</w:t>
      </w:r>
      <w:r w:rsidR="005F22A3" w:rsidRPr="00A0763D">
        <w:rPr>
          <w:rFonts w:ascii="Calibri" w:hAnsi="Calibri" w:cs="Calibri"/>
          <w:bCs/>
          <w:color w:val="17365D" w:themeColor="text2" w:themeShade="BF"/>
          <w:sz w:val="24"/>
          <w:szCs w:val="24"/>
        </w:rPr>
        <w:t xml:space="preserve"> that may not have been considered in previous approvals. </w:t>
      </w:r>
    </w:p>
    <w:p w14:paraId="3165F6E2" w14:textId="77777777" w:rsidR="00AC7442" w:rsidRPr="0044563B" w:rsidRDefault="00AC7442" w:rsidP="00AF4233">
      <w:pPr>
        <w:rPr>
          <w:rFonts w:ascii="Calibri" w:hAnsi="Calibri" w:cs="Calibri"/>
          <w:b/>
          <w:bCs/>
          <w:color w:val="17365D" w:themeColor="text2" w:themeShade="BF"/>
          <w:sz w:val="24"/>
          <w:szCs w:val="24"/>
        </w:rPr>
      </w:pPr>
    </w:p>
    <w:p w14:paraId="0FAFDA20" w14:textId="77777777" w:rsidR="00AC7442" w:rsidRPr="0044563B" w:rsidRDefault="00AC7442" w:rsidP="00AF4233">
      <w:pPr>
        <w:rPr>
          <w:rFonts w:ascii="Calibri" w:hAnsi="Calibri" w:cs="Calibri"/>
          <w:b/>
          <w:bCs/>
          <w:color w:val="17365D" w:themeColor="text2" w:themeShade="BF"/>
          <w:sz w:val="24"/>
          <w:szCs w:val="24"/>
        </w:rPr>
      </w:pPr>
      <w:r w:rsidRPr="0044563B">
        <w:rPr>
          <w:rFonts w:ascii="Calibri" w:hAnsi="Calibri" w:cs="Calibri"/>
          <w:b/>
          <w:bCs/>
          <w:color w:val="17365D" w:themeColor="text2" w:themeShade="BF"/>
          <w:sz w:val="24"/>
          <w:szCs w:val="24"/>
        </w:rPr>
        <w:t>New Development</w:t>
      </w:r>
    </w:p>
    <w:p w14:paraId="45FB2F13" w14:textId="77777777" w:rsidR="005F22A3" w:rsidRPr="0044563B" w:rsidRDefault="005F22A3" w:rsidP="00AF4233">
      <w:pPr>
        <w:rPr>
          <w:rFonts w:ascii="Calibri" w:hAnsi="Calibri" w:cs="Calibri"/>
          <w:color w:val="17365D" w:themeColor="text2" w:themeShade="BF"/>
          <w:sz w:val="24"/>
          <w:szCs w:val="24"/>
        </w:rPr>
      </w:pPr>
      <w:r w:rsidRPr="0044563B">
        <w:rPr>
          <w:rFonts w:ascii="Calibri" w:hAnsi="Calibri" w:cs="Calibri"/>
          <w:b/>
          <w:bCs/>
          <w:color w:val="17365D" w:themeColor="text2" w:themeShade="BF"/>
          <w:sz w:val="24"/>
          <w:szCs w:val="24"/>
        </w:rPr>
        <w:t xml:space="preserve"> </w:t>
      </w:r>
    </w:p>
    <w:p w14:paraId="068E43BA" w14:textId="7CC48530" w:rsidR="005F22A3" w:rsidRPr="00A0763D" w:rsidRDefault="00F16570" w:rsidP="00AF4233">
      <w:pPr>
        <w:ind w:left="709" w:hanging="709"/>
        <w:rPr>
          <w:rFonts w:ascii="Calibri" w:hAnsi="Calibri" w:cs="Calibri"/>
          <w:b/>
          <w:bCs/>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.2</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New residential or structural agricultural (for agricultural land reclamation see Policy</w:t>
      </w:r>
      <w:r w:rsidR="003369EF" w:rsidRPr="00A0763D">
        <w:rPr>
          <w:rFonts w:ascii="Calibri" w:hAnsi="Calibri" w:cs="Calibri"/>
          <w:b/>
          <w:bCs/>
          <w:color w:val="17365D" w:themeColor="text2" w:themeShade="BF"/>
          <w:sz w:val="24"/>
          <w:szCs w:val="24"/>
        </w:rPr>
        <w:t xml:space="preserve"> </w:t>
      </w:r>
      <w:r w:rsidR="00CD4A15" w:rsidRPr="00962A35">
        <w:rPr>
          <w:rFonts w:ascii="Calibri" w:hAnsi="Calibri" w:cs="Calibri"/>
          <w:bCs/>
          <w:color w:val="17365D" w:themeColor="text2" w:themeShade="BF"/>
          <w:sz w:val="24"/>
          <w:szCs w:val="24"/>
        </w:rPr>
        <w:t>7</w:t>
      </w:r>
      <w:r w:rsidR="009562E3" w:rsidRPr="00A0763D">
        <w:rPr>
          <w:rFonts w:ascii="Calibri" w:hAnsi="Calibri" w:cs="Calibri"/>
          <w:bCs/>
          <w:color w:val="17365D" w:themeColor="text2" w:themeShade="BF"/>
          <w:sz w:val="24"/>
          <w:szCs w:val="24"/>
        </w:rPr>
        <w:t>.4.</w:t>
      </w:r>
      <w:r w:rsidR="00CB49B7" w:rsidRPr="00962A35">
        <w:rPr>
          <w:rFonts w:ascii="Calibri" w:hAnsi="Calibri" w:cs="Calibri"/>
          <w:bCs/>
          <w:color w:val="17365D" w:themeColor="text2" w:themeShade="BF"/>
          <w:sz w:val="24"/>
          <w:szCs w:val="24"/>
        </w:rPr>
        <w:t>4</w:t>
      </w:r>
      <w:r w:rsidR="009562E3" w:rsidRPr="00A0763D">
        <w:rPr>
          <w:rFonts w:ascii="Calibri" w:hAnsi="Calibri" w:cs="Calibri"/>
          <w:bCs/>
          <w:color w:val="17365D" w:themeColor="text2" w:themeShade="BF"/>
          <w:sz w:val="24"/>
          <w:szCs w:val="24"/>
        </w:rPr>
        <w:t>.17</w:t>
      </w:r>
      <w:r w:rsidR="00B136CC" w:rsidRPr="00A0763D">
        <w:rPr>
          <w:rFonts w:ascii="Calibri" w:hAnsi="Calibri" w:cs="Calibri"/>
          <w:bCs/>
          <w:color w:val="17365D" w:themeColor="text2" w:themeShade="BF"/>
          <w:sz w:val="24"/>
          <w:szCs w:val="24"/>
        </w:rPr>
        <w:t>)</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commercial, </w:t>
      </w:r>
      <w:r w:rsidR="003C4B24" w:rsidRPr="00A0763D">
        <w:rPr>
          <w:rFonts w:ascii="Calibri" w:hAnsi="Calibri" w:cs="Calibri"/>
          <w:bCs/>
          <w:color w:val="17365D" w:themeColor="text2" w:themeShade="BF"/>
          <w:sz w:val="24"/>
          <w:szCs w:val="24"/>
        </w:rPr>
        <w:t xml:space="preserve">institutional </w:t>
      </w:r>
      <w:r w:rsidR="005F22A3" w:rsidRPr="00A0763D">
        <w:rPr>
          <w:rFonts w:ascii="Calibri" w:hAnsi="Calibri" w:cs="Calibri"/>
          <w:bCs/>
          <w:color w:val="17365D" w:themeColor="text2" w:themeShade="BF"/>
          <w:sz w:val="24"/>
          <w:szCs w:val="24"/>
        </w:rPr>
        <w:t xml:space="preserve">or </w:t>
      </w:r>
      <w:r w:rsidR="005F22A3" w:rsidRPr="0044563B">
        <w:rPr>
          <w:rFonts w:ascii="Calibri" w:hAnsi="Calibri" w:cs="Calibri"/>
          <w:bCs/>
          <w:color w:val="17365D" w:themeColor="text2" w:themeShade="BF"/>
          <w:sz w:val="24"/>
          <w:szCs w:val="24"/>
        </w:rPr>
        <w:t xml:space="preserve">industrial </w:t>
      </w:r>
      <w:r w:rsidR="005F22A3" w:rsidRPr="0044563B">
        <w:rPr>
          <w:rFonts w:ascii="Calibri" w:hAnsi="Calibri" w:cs="Calibri"/>
          <w:bCs/>
          <w:iCs/>
          <w:color w:val="17365D" w:themeColor="text2" w:themeShade="BF"/>
          <w:sz w:val="24"/>
          <w:szCs w:val="24"/>
        </w:rPr>
        <w:t xml:space="preserve">development </w:t>
      </w:r>
      <w:r w:rsidR="005F22A3" w:rsidRPr="0044563B">
        <w:rPr>
          <w:rFonts w:ascii="Calibri" w:hAnsi="Calibri" w:cs="Calibri"/>
          <w:bCs/>
          <w:color w:val="17365D" w:themeColor="text2" w:themeShade="BF"/>
          <w:sz w:val="24"/>
          <w:szCs w:val="24"/>
        </w:rPr>
        <w:t xml:space="preserve">within 120 metres of </w:t>
      </w:r>
      <w:r w:rsidR="007E456B">
        <w:rPr>
          <w:rFonts w:ascii="Calibri" w:hAnsi="Calibri" w:cs="Calibri"/>
          <w:bCs/>
          <w:color w:val="17365D" w:themeColor="text2" w:themeShade="BF"/>
          <w:sz w:val="24"/>
          <w:szCs w:val="24"/>
        </w:rPr>
        <w:t xml:space="preserve">a </w:t>
      </w:r>
      <w:r w:rsidR="005F22A3" w:rsidRPr="00A0763D">
        <w:rPr>
          <w:rFonts w:ascii="Calibri" w:hAnsi="Calibri" w:cs="Calibri"/>
          <w:bCs/>
          <w:color w:val="17365D" w:themeColor="text2" w:themeShade="BF"/>
          <w:sz w:val="24"/>
          <w:szCs w:val="24"/>
        </w:rPr>
        <w:t xml:space="preserve">designated Provincially Significant </w:t>
      </w:r>
      <w:r w:rsidR="005F22A3" w:rsidRPr="00A0763D">
        <w:rPr>
          <w:rFonts w:ascii="Calibri" w:hAnsi="Calibri" w:cs="Calibri"/>
          <w:bCs/>
          <w:iCs/>
          <w:color w:val="17365D" w:themeColor="text2" w:themeShade="BF"/>
          <w:sz w:val="24"/>
          <w:szCs w:val="24"/>
        </w:rPr>
        <w:t>Wetland</w:t>
      </w:r>
      <w:r w:rsidR="007E456B" w:rsidRPr="00A0763D">
        <w:rPr>
          <w:rFonts w:ascii="Calibri" w:hAnsi="Calibri" w:cs="Calibri"/>
          <w:bCs/>
          <w:iCs/>
          <w:color w:val="17365D" w:themeColor="text2" w:themeShade="BF"/>
          <w:sz w:val="24"/>
          <w:szCs w:val="24"/>
        </w:rPr>
        <w:t xml:space="preserve"> or a wetland greater than 2ha, or within 30 metres of a wetland less than 2ha, </w:t>
      </w:r>
      <w:r w:rsidR="005F22A3" w:rsidRPr="00A0763D">
        <w:rPr>
          <w:rFonts w:ascii="Calibri" w:hAnsi="Calibri" w:cs="Calibri"/>
          <w:bCs/>
          <w:color w:val="17365D" w:themeColor="text2" w:themeShade="BF"/>
          <w:sz w:val="24"/>
          <w:szCs w:val="24"/>
        </w:rPr>
        <w:t xml:space="preserve">on an existing vacant lot(s) where </w:t>
      </w:r>
      <w:r w:rsidR="00FB5531">
        <w:rPr>
          <w:rFonts w:ascii="Calibri" w:hAnsi="Calibri" w:cs="Calibri"/>
          <w:bCs/>
          <w:color w:val="17365D" w:themeColor="text2" w:themeShade="BF"/>
          <w:sz w:val="24"/>
          <w:szCs w:val="24"/>
        </w:rPr>
        <w:t>the current zoning is appropriate</w:t>
      </w:r>
      <w:r w:rsidR="00BF480B">
        <w:rPr>
          <w:rFonts w:ascii="Calibri" w:hAnsi="Calibri" w:cs="Calibri"/>
          <w:bCs/>
          <w:color w:val="17365D" w:themeColor="text2" w:themeShade="BF"/>
          <w:sz w:val="24"/>
          <w:szCs w:val="24"/>
        </w:rPr>
        <w:t xml:space="preserve"> to the nature of </w:t>
      </w:r>
      <w:r w:rsidR="00DA11E2">
        <w:rPr>
          <w:rFonts w:ascii="Calibri" w:hAnsi="Calibri" w:cs="Calibri"/>
          <w:bCs/>
          <w:color w:val="17365D" w:themeColor="text2" w:themeShade="BF"/>
          <w:sz w:val="24"/>
          <w:szCs w:val="24"/>
        </w:rPr>
        <w:t>development</w:t>
      </w:r>
      <w:r w:rsidR="00DA11E2" w:rsidRPr="00A0763D">
        <w:rPr>
          <w:rFonts w:ascii="Calibri" w:hAnsi="Calibri" w:cs="Calibri"/>
          <w:bCs/>
          <w:color w:val="17365D" w:themeColor="text2" w:themeShade="BF"/>
          <w:sz w:val="24"/>
          <w:szCs w:val="24"/>
        </w:rPr>
        <w:t xml:space="preserve"> provided</w:t>
      </w:r>
      <w:r w:rsidR="005F22A3" w:rsidRPr="00A0763D">
        <w:rPr>
          <w:rFonts w:ascii="Calibri" w:hAnsi="Calibri" w:cs="Calibri"/>
          <w:bCs/>
          <w:color w:val="17365D" w:themeColor="text2" w:themeShade="BF"/>
          <w:sz w:val="24"/>
          <w:szCs w:val="24"/>
        </w:rPr>
        <w:t xml:space="preserve"> that: </w:t>
      </w:r>
    </w:p>
    <w:p w14:paraId="19DECF03" w14:textId="77777777" w:rsidR="00B7489D" w:rsidRPr="00A0763D" w:rsidRDefault="00B7489D" w:rsidP="00AF4233">
      <w:pPr>
        <w:rPr>
          <w:rFonts w:ascii="Calibri" w:hAnsi="Calibri" w:cs="Calibri"/>
          <w:color w:val="17365D" w:themeColor="text2" w:themeShade="BF"/>
          <w:sz w:val="24"/>
          <w:szCs w:val="24"/>
        </w:rPr>
      </w:pPr>
    </w:p>
    <w:p w14:paraId="2F117B55" w14:textId="1A368E1B" w:rsidR="00006850" w:rsidRPr="00A0763D"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development </w:t>
      </w:r>
      <w:r w:rsidRPr="00A0763D">
        <w:rPr>
          <w:rFonts w:ascii="Calibri" w:hAnsi="Calibri" w:cs="Calibri"/>
          <w:bCs/>
          <w:color w:val="17365D" w:themeColor="text2" w:themeShade="BF"/>
          <w:sz w:val="24"/>
          <w:szCs w:val="24"/>
        </w:rPr>
        <w:t xml:space="preserve">will be </w:t>
      </w:r>
      <w:r w:rsidRPr="005D522C">
        <w:rPr>
          <w:rFonts w:ascii="Calibri" w:hAnsi="Calibri" w:cs="Calibri"/>
          <w:bCs/>
          <w:color w:val="17365D" w:themeColor="text2" w:themeShade="BF"/>
          <w:sz w:val="24"/>
          <w:szCs w:val="24"/>
        </w:rPr>
        <w:t xml:space="preserve">setback </w:t>
      </w:r>
      <w:r w:rsidRPr="00A0763D">
        <w:rPr>
          <w:rFonts w:ascii="Calibri" w:hAnsi="Calibri" w:cs="Calibri"/>
          <w:bCs/>
          <w:color w:val="17365D" w:themeColor="text2" w:themeShade="BF"/>
          <w:sz w:val="24"/>
          <w:szCs w:val="24"/>
        </w:rPr>
        <w:t xml:space="preserve">from the </w:t>
      </w:r>
      <w:r w:rsidRPr="005D522C">
        <w:rPr>
          <w:rFonts w:ascii="Calibri" w:hAnsi="Calibri" w:cs="Calibri"/>
          <w:bCs/>
          <w:color w:val="17365D" w:themeColor="text2" w:themeShade="BF"/>
          <w:sz w:val="24"/>
          <w:szCs w:val="24"/>
        </w:rPr>
        <w:t xml:space="preserve">wetland </w:t>
      </w:r>
      <w:r w:rsidRPr="00A0763D">
        <w:rPr>
          <w:rFonts w:ascii="Calibri" w:hAnsi="Calibri" w:cs="Calibri"/>
          <w:bCs/>
          <w:color w:val="17365D" w:themeColor="text2" w:themeShade="BF"/>
          <w:sz w:val="24"/>
          <w:szCs w:val="24"/>
        </w:rPr>
        <w:t>boundary by</w:t>
      </w:r>
      <w:r w:rsidR="007E456B" w:rsidRPr="00A0763D">
        <w:rPr>
          <w:rFonts w:ascii="Calibri" w:hAnsi="Calibri" w:cs="Calibri"/>
          <w:bCs/>
          <w:color w:val="17365D" w:themeColor="text2" w:themeShade="BF"/>
          <w:sz w:val="24"/>
          <w:szCs w:val="24"/>
        </w:rPr>
        <w:t xml:space="preserve"> the distances described in </w:t>
      </w:r>
      <w:r w:rsidR="008F6945" w:rsidRPr="00962A35">
        <w:rPr>
          <w:rFonts w:ascii="Calibri" w:hAnsi="Calibri" w:cs="Calibri"/>
          <w:bCs/>
          <w:color w:val="17365D" w:themeColor="text2" w:themeShade="BF"/>
          <w:sz w:val="24"/>
          <w:szCs w:val="24"/>
        </w:rPr>
        <w:t>Policy</w:t>
      </w:r>
      <w:r w:rsidR="007E456B" w:rsidRPr="00A0763D">
        <w:rPr>
          <w:rFonts w:ascii="Calibri" w:hAnsi="Calibri" w:cs="Calibri"/>
          <w:bCs/>
          <w:color w:val="17365D" w:themeColor="text2" w:themeShade="BF"/>
          <w:sz w:val="24"/>
          <w:szCs w:val="24"/>
        </w:rPr>
        <w:t xml:space="preserve"> </w:t>
      </w:r>
      <w:r w:rsidR="008F6945" w:rsidRPr="00962A35">
        <w:rPr>
          <w:rFonts w:ascii="Calibri" w:hAnsi="Calibri" w:cs="Calibri"/>
          <w:bCs/>
          <w:color w:val="17365D" w:themeColor="text2" w:themeShade="BF"/>
          <w:sz w:val="24"/>
          <w:szCs w:val="24"/>
        </w:rPr>
        <w:t>7.4</w:t>
      </w:r>
      <w:r w:rsidR="007E456B" w:rsidRPr="00A0763D">
        <w:rPr>
          <w:rFonts w:ascii="Calibri" w:hAnsi="Calibri" w:cs="Calibri"/>
          <w:bCs/>
          <w:color w:val="17365D" w:themeColor="text2" w:themeShade="BF"/>
          <w:sz w:val="24"/>
          <w:szCs w:val="24"/>
        </w:rPr>
        <w:t>.3</w:t>
      </w:r>
      <w:r w:rsidRPr="00A0763D">
        <w:rPr>
          <w:rFonts w:ascii="Calibri" w:hAnsi="Calibri" w:cs="Calibri"/>
          <w:bCs/>
          <w:color w:val="17365D" w:themeColor="text2" w:themeShade="BF"/>
          <w:sz w:val="24"/>
          <w:szCs w:val="24"/>
        </w:rPr>
        <w:t xml:space="preserve">; and, </w:t>
      </w:r>
    </w:p>
    <w:p w14:paraId="3044549A" w14:textId="39F66B77" w:rsidR="006E162B" w:rsidRPr="00A0763D"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it can be demonstrated through site review that</w:t>
      </w:r>
      <w:r w:rsidR="006E162B" w:rsidRPr="00A0763D">
        <w:rPr>
          <w:rFonts w:ascii="Calibri" w:hAnsi="Calibri" w:cs="Calibri"/>
          <w:bCs/>
          <w:color w:val="17365D" w:themeColor="text2" w:themeShade="BF"/>
          <w:sz w:val="24"/>
          <w:szCs w:val="24"/>
        </w:rPr>
        <w:t>:</w:t>
      </w:r>
    </w:p>
    <w:p w14:paraId="4DFC44B9" w14:textId="10715717" w:rsidR="00AC7442" w:rsidRPr="00A0763D" w:rsidRDefault="005F22A3" w:rsidP="005D522C">
      <w:pPr>
        <w:pStyle w:val="ListParagraph"/>
        <w:numPr>
          <w:ilvl w:val="0"/>
          <w:numId w:val="153"/>
        </w:numPr>
        <w:ind w:right="486"/>
        <w:rPr>
          <w:rFonts w:ascii="Calibri" w:hAnsi="Calibri" w:cs="Calibri"/>
          <w:bCs/>
          <w:color w:val="17365D" w:themeColor="text2" w:themeShade="BF"/>
          <w:sz w:val="24"/>
          <w:szCs w:val="24"/>
        </w:rPr>
      </w:pPr>
      <w:r w:rsidRPr="00962A35">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hydrologic function </w:t>
      </w:r>
      <w:r w:rsidRPr="00962A35">
        <w:rPr>
          <w:rFonts w:ascii="Calibri" w:hAnsi="Calibri" w:cs="Calibri"/>
          <w:bCs/>
          <w:color w:val="17365D" w:themeColor="text2" w:themeShade="BF"/>
          <w:sz w:val="24"/>
          <w:szCs w:val="24"/>
        </w:rPr>
        <w:t xml:space="preserve">of the </w:t>
      </w:r>
      <w:r w:rsidRPr="005D522C">
        <w:rPr>
          <w:rFonts w:ascii="Calibri" w:hAnsi="Calibri" w:cs="Calibri"/>
          <w:bCs/>
          <w:color w:val="17365D" w:themeColor="text2" w:themeShade="BF"/>
          <w:sz w:val="24"/>
          <w:szCs w:val="24"/>
        </w:rPr>
        <w:t xml:space="preserve">wetland </w:t>
      </w:r>
      <w:r w:rsidRPr="00962A35">
        <w:rPr>
          <w:rFonts w:ascii="Calibri" w:hAnsi="Calibri" w:cs="Calibri"/>
          <w:bCs/>
          <w:color w:val="17365D" w:themeColor="text2" w:themeShade="BF"/>
          <w:sz w:val="24"/>
          <w:szCs w:val="24"/>
        </w:rPr>
        <w:t xml:space="preserve">will not be negatively impacted. </w:t>
      </w:r>
    </w:p>
    <w:p w14:paraId="7B5D1BF1" w14:textId="77777777" w:rsidR="006E162B" w:rsidRPr="005D522C" w:rsidRDefault="006E162B"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Impervious areas are minimized; </w:t>
      </w:r>
    </w:p>
    <w:p w14:paraId="6C4A50AE" w14:textId="77777777" w:rsidR="006E162B" w:rsidRPr="005D522C" w:rsidRDefault="006E162B"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Best Management Practices are used to: </w:t>
      </w:r>
    </w:p>
    <w:p w14:paraId="577A3509" w14:textId="77777777" w:rsidR="006E162B" w:rsidRPr="005D522C" w:rsidRDefault="006E162B"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maintain water balance </w:t>
      </w:r>
    </w:p>
    <w:p w14:paraId="57A7B280" w14:textId="2A92AB8A" w:rsidR="006E162B" w:rsidRPr="005D522C" w:rsidRDefault="006E162B"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control erosion and sediment </w:t>
      </w:r>
    </w:p>
    <w:p w14:paraId="550D51A3" w14:textId="77777777" w:rsidR="006E162B" w:rsidRPr="005D522C" w:rsidRDefault="006E162B"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buffer wetlands </w:t>
      </w:r>
    </w:p>
    <w:p w14:paraId="11F489F8" w14:textId="3D857CE9" w:rsidR="006E162B" w:rsidRPr="005D522C" w:rsidRDefault="007F4558" w:rsidP="005D522C">
      <w:pPr>
        <w:pStyle w:val="ListParagraph"/>
        <w:numPr>
          <w:ilvl w:val="0"/>
          <w:numId w:val="153"/>
        </w:numPr>
        <w:ind w:right="486"/>
        <w:rPr>
          <w:bCs/>
          <w:color w:val="17365D" w:themeColor="text2" w:themeShade="BF"/>
        </w:rPr>
      </w:pPr>
      <w:r>
        <w:rPr>
          <w:rFonts w:ascii="Calibri" w:hAnsi="Calibri" w:cs="Calibri"/>
          <w:bCs/>
          <w:color w:val="17365D" w:themeColor="text2" w:themeShade="BF"/>
          <w:sz w:val="24"/>
          <w:szCs w:val="24"/>
        </w:rPr>
        <w:t>d</w:t>
      </w:r>
      <w:r w:rsidR="006E162B" w:rsidRPr="005D522C">
        <w:rPr>
          <w:rFonts w:ascii="Calibri" w:hAnsi="Calibri" w:cs="Calibri"/>
          <w:bCs/>
          <w:color w:val="17365D" w:themeColor="text2" w:themeShade="BF"/>
          <w:sz w:val="24"/>
          <w:szCs w:val="24"/>
        </w:rPr>
        <w:t xml:space="preserve">isturbances to natural vegetation communities contributing to the hydrologic function of the wetland are avoided; </w:t>
      </w:r>
    </w:p>
    <w:p w14:paraId="76C805DD" w14:textId="4515D7D4" w:rsidR="006E162B" w:rsidRPr="005D522C" w:rsidRDefault="007F4558" w:rsidP="005D522C">
      <w:pPr>
        <w:pStyle w:val="ListParagraph"/>
        <w:numPr>
          <w:ilvl w:val="0"/>
          <w:numId w:val="153"/>
        </w:numPr>
        <w:ind w:right="486"/>
        <w:rPr>
          <w:bCs/>
          <w:color w:val="17365D" w:themeColor="text2" w:themeShade="BF"/>
        </w:rPr>
      </w:pPr>
      <w:r>
        <w:rPr>
          <w:rFonts w:ascii="Calibri" w:hAnsi="Calibri" w:cs="Calibri"/>
          <w:bCs/>
          <w:color w:val="17365D" w:themeColor="text2" w:themeShade="BF"/>
          <w:sz w:val="24"/>
          <w:szCs w:val="24"/>
        </w:rPr>
        <w:t>t</w:t>
      </w:r>
      <w:r w:rsidR="006E162B" w:rsidRPr="005D522C">
        <w:rPr>
          <w:rFonts w:ascii="Calibri" w:hAnsi="Calibri" w:cs="Calibri"/>
          <w:bCs/>
          <w:color w:val="17365D" w:themeColor="text2" w:themeShade="BF"/>
          <w:sz w:val="24"/>
          <w:szCs w:val="24"/>
        </w:rPr>
        <w:t xml:space="preserve">he overall existing drainage patterns for the lot will be maintained; </w:t>
      </w:r>
    </w:p>
    <w:p w14:paraId="6D508B90" w14:textId="7205AA0B" w:rsidR="006E162B" w:rsidRPr="005D522C" w:rsidRDefault="007F4558" w:rsidP="005D522C">
      <w:pPr>
        <w:pStyle w:val="ListParagraph"/>
        <w:numPr>
          <w:ilvl w:val="0"/>
          <w:numId w:val="153"/>
        </w:numPr>
        <w:ind w:right="486"/>
        <w:rPr>
          <w:bCs/>
          <w:color w:val="17365D" w:themeColor="text2" w:themeShade="BF"/>
        </w:rPr>
      </w:pPr>
      <w:r>
        <w:rPr>
          <w:rFonts w:ascii="Calibri" w:hAnsi="Calibri" w:cs="Calibri"/>
          <w:bCs/>
          <w:color w:val="17365D" w:themeColor="text2" w:themeShade="BF"/>
          <w:sz w:val="24"/>
          <w:szCs w:val="24"/>
        </w:rPr>
        <w:t>d</w:t>
      </w:r>
      <w:r w:rsidR="006E162B" w:rsidRPr="005D522C">
        <w:rPr>
          <w:rFonts w:ascii="Calibri" w:hAnsi="Calibri" w:cs="Calibri"/>
          <w:bCs/>
          <w:color w:val="17365D" w:themeColor="text2" w:themeShade="BF"/>
          <w:sz w:val="24"/>
          <w:szCs w:val="24"/>
        </w:rPr>
        <w:t xml:space="preserve">isturbed area and soil compaction is minimized; </w:t>
      </w:r>
    </w:p>
    <w:p w14:paraId="4725CA10" w14:textId="23E5E1F8" w:rsidR="006E162B" w:rsidRPr="005D522C" w:rsidRDefault="007F4558" w:rsidP="005D522C">
      <w:pPr>
        <w:pStyle w:val="ListParagraph"/>
        <w:numPr>
          <w:ilvl w:val="0"/>
          <w:numId w:val="153"/>
        </w:numPr>
        <w:ind w:right="486"/>
        <w:rPr>
          <w:bCs/>
          <w:color w:val="17365D" w:themeColor="text2" w:themeShade="BF"/>
        </w:rPr>
      </w:pPr>
      <w:r>
        <w:rPr>
          <w:rFonts w:ascii="Calibri" w:hAnsi="Calibri" w:cs="Calibri"/>
          <w:bCs/>
          <w:color w:val="17365D" w:themeColor="text2" w:themeShade="BF"/>
          <w:sz w:val="24"/>
          <w:szCs w:val="24"/>
        </w:rPr>
        <w:t>d</w:t>
      </w:r>
      <w:r w:rsidR="006E162B" w:rsidRPr="005D522C">
        <w:rPr>
          <w:rFonts w:ascii="Calibri" w:hAnsi="Calibri" w:cs="Calibri"/>
          <w:bCs/>
          <w:color w:val="17365D" w:themeColor="text2" w:themeShade="BF"/>
          <w:sz w:val="24"/>
          <w:szCs w:val="24"/>
        </w:rPr>
        <w:t xml:space="preserve">evelopment is located above the </w:t>
      </w:r>
      <w:r w:rsidRPr="007F4558">
        <w:rPr>
          <w:rFonts w:ascii="Calibri" w:hAnsi="Calibri" w:cs="Calibri"/>
          <w:bCs/>
          <w:color w:val="17365D" w:themeColor="text2" w:themeShade="BF"/>
          <w:sz w:val="24"/>
          <w:szCs w:val="24"/>
        </w:rPr>
        <w:t>high-water</w:t>
      </w:r>
      <w:r w:rsidR="006E162B" w:rsidRPr="005D522C">
        <w:rPr>
          <w:rFonts w:ascii="Calibri" w:hAnsi="Calibri" w:cs="Calibri"/>
          <w:bCs/>
          <w:color w:val="17365D" w:themeColor="text2" w:themeShade="BF"/>
          <w:sz w:val="24"/>
          <w:szCs w:val="24"/>
        </w:rPr>
        <w:t xml:space="preserve"> table; </w:t>
      </w:r>
    </w:p>
    <w:p w14:paraId="2CCB82BF" w14:textId="77777777" w:rsidR="006E162B" w:rsidRPr="00962A35" w:rsidRDefault="006E162B" w:rsidP="00AF4233">
      <w:pPr>
        <w:pStyle w:val="Default"/>
        <w:rPr>
          <w:color w:val="17365D" w:themeColor="text2" w:themeShade="BF"/>
        </w:rPr>
      </w:pPr>
    </w:p>
    <w:p w14:paraId="0E776567" w14:textId="77777777" w:rsidR="00060924" w:rsidRPr="00962A35" w:rsidRDefault="006E162B" w:rsidP="00AF4233">
      <w:pPr>
        <w:pStyle w:val="Default"/>
        <w:ind w:left="720"/>
        <w:rPr>
          <w:color w:val="17365D" w:themeColor="text2" w:themeShade="BF"/>
        </w:rPr>
      </w:pPr>
      <w:r w:rsidRPr="00962A35">
        <w:rPr>
          <w:color w:val="17365D" w:themeColor="text2" w:themeShade="BF"/>
        </w:rPr>
        <w:t xml:space="preserve">If the above noted requirements cannot be met an Environmental Impact Study will be required that demonstrates no negative impact on the hydrologic function of the wetland.  </w:t>
      </w:r>
    </w:p>
    <w:p w14:paraId="17C12D97" w14:textId="77777777" w:rsidR="00AC7442" w:rsidRPr="00A0763D" w:rsidRDefault="00AC7442" w:rsidP="00AF4233">
      <w:pPr>
        <w:rPr>
          <w:rFonts w:ascii="Calibri" w:hAnsi="Calibri" w:cs="Calibri"/>
          <w:bCs/>
          <w:color w:val="17365D" w:themeColor="text2" w:themeShade="BF"/>
          <w:sz w:val="24"/>
          <w:szCs w:val="24"/>
        </w:rPr>
      </w:pPr>
    </w:p>
    <w:p w14:paraId="53E3F6FF" w14:textId="451AB9F7" w:rsidR="005F22A3" w:rsidRPr="00A0763D" w:rsidRDefault="00F16570" w:rsidP="00AF4233">
      <w:pPr>
        <w:ind w:left="709" w:hanging="709"/>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.3</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iCs/>
          <w:color w:val="17365D" w:themeColor="text2" w:themeShade="BF"/>
          <w:sz w:val="24"/>
          <w:szCs w:val="24"/>
        </w:rPr>
        <w:t xml:space="preserve">Development </w:t>
      </w:r>
      <w:r w:rsidR="005F22A3" w:rsidRPr="00A0763D">
        <w:rPr>
          <w:rFonts w:ascii="Calibri" w:hAnsi="Calibri" w:cs="Calibri"/>
          <w:bCs/>
          <w:color w:val="17365D" w:themeColor="text2" w:themeShade="BF"/>
          <w:sz w:val="24"/>
          <w:szCs w:val="24"/>
        </w:rPr>
        <w:t xml:space="preserve">associated with existing commercial or industrial uses, will be permitted within 120 metres of a designated Provincially Significant </w:t>
      </w:r>
      <w:r w:rsidR="005F22A3" w:rsidRPr="00A0763D">
        <w:rPr>
          <w:rFonts w:ascii="Calibri" w:hAnsi="Calibri" w:cs="Calibri"/>
          <w:bCs/>
          <w:iCs/>
          <w:color w:val="17365D" w:themeColor="text2" w:themeShade="BF"/>
          <w:sz w:val="24"/>
          <w:szCs w:val="24"/>
        </w:rPr>
        <w:t>Wetland</w:t>
      </w:r>
      <w:r w:rsidR="00D20867" w:rsidRPr="00962A35">
        <w:rPr>
          <w:rFonts w:ascii="Calibri" w:hAnsi="Calibri" w:cs="Calibri"/>
          <w:bCs/>
          <w:iCs/>
          <w:color w:val="17365D" w:themeColor="text2" w:themeShade="BF"/>
          <w:sz w:val="24"/>
          <w:szCs w:val="24"/>
        </w:rPr>
        <w:t xml:space="preserve"> or a wetland greater than 2ha, or within 30 metres of a wetland less than 2ha,</w:t>
      </w:r>
      <w:r w:rsidR="005F22A3" w:rsidRPr="00A0763D">
        <w:rPr>
          <w:rFonts w:ascii="Calibri" w:hAnsi="Calibri" w:cs="Calibri"/>
          <w:bCs/>
          <w:i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provided that: </w:t>
      </w:r>
    </w:p>
    <w:p w14:paraId="5A325083" w14:textId="77777777" w:rsidR="00D20867" w:rsidRPr="00A0763D" w:rsidRDefault="00D20867" w:rsidP="00AF4233">
      <w:pPr>
        <w:ind w:left="709" w:hanging="709"/>
        <w:rPr>
          <w:rFonts w:ascii="Calibri" w:hAnsi="Calibri" w:cs="Calibri"/>
          <w:color w:val="17365D" w:themeColor="text2" w:themeShade="BF"/>
          <w:sz w:val="24"/>
          <w:szCs w:val="24"/>
        </w:rPr>
      </w:pPr>
    </w:p>
    <w:p w14:paraId="32BA99D7" w14:textId="2D5D0E86" w:rsidR="00D20867" w:rsidRPr="00A0763D" w:rsidRDefault="00D20867"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development </w:t>
      </w:r>
      <w:r w:rsidRPr="00A0763D">
        <w:rPr>
          <w:rFonts w:ascii="Calibri" w:hAnsi="Calibri" w:cs="Calibri"/>
          <w:bCs/>
          <w:color w:val="17365D" w:themeColor="text2" w:themeShade="BF"/>
          <w:sz w:val="24"/>
          <w:szCs w:val="24"/>
        </w:rPr>
        <w:t xml:space="preserve">will be </w:t>
      </w:r>
      <w:r w:rsidRPr="005D522C">
        <w:rPr>
          <w:rFonts w:ascii="Calibri" w:hAnsi="Calibri" w:cs="Calibri"/>
          <w:bCs/>
          <w:color w:val="17365D" w:themeColor="text2" w:themeShade="BF"/>
          <w:sz w:val="24"/>
          <w:szCs w:val="24"/>
        </w:rPr>
        <w:t xml:space="preserve">setback </w:t>
      </w:r>
      <w:r w:rsidRPr="00A0763D">
        <w:rPr>
          <w:rFonts w:ascii="Calibri" w:hAnsi="Calibri" w:cs="Calibri"/>
          <w:bCs/>
          <w:color w:val="17365D" w:themeColor="text2" w:themeShade="BF"/>
          <w:sz w:val="24"/>
          <w:szCs w:val="24"/>
        </w:rPr>
        <w:t xml:space="preserve">from the </w:t>
      </w:r>
      <w:r w:rsidRPr="005D522C">
        <w:rPr>
          <w:rFonts w:ascii="Calibri" w:hAnsi="Calibri" w:cs="Calibri"/>
          <w:bCs/>
          <w:color w:val="17365D" w:themeColor="text2" w:themeShade="BF"/>
          <w:sz w:val="24"/>
          <w:szCs w:val="24"/>
        </w:rPr>
        <w:t xml:space="preserve">wetland </w:t>
      </w:r>
      <w:r w:rsidRPr="00A0763D">
        <w:rPr>
          <w:rFonts w:ascii="Calibri" w:hAnsi="Calibri" w:cs="Calibri"/>
          <w:bCs/>
          <w:color w:val="17365D" w:themeColor="text2" w:themeShade="BF"/>
          <w:sz w:val="24"/>
          <w:szCs w:val="24"/>
        </w:rPr>
        <w:t xml:space="preserve">boundary by the distances described in </w:t>
      </w:r>
      <w:r w:rsidR="008F6945" w:rsidRPr="00962A35">
        <w:rPr>
          <w:rFonts w:ascii="Calibri" w:hAnsi="Calibri" w:cs="Calibri"/>
          <w:bCs/>
          <w:color w:val="17365D" w:themeColor="text2" w:themeShade="BF"/>
          <w:sz w:val="24"/>
          <w:szCs w:val="24"/>
        </w:rPr>
        <w:t>Policy</w:t>
      </w:r>
      <w:r w:rsidRPr="00962A35">
        <w:rPr>
          <w:rFonts w:ascii="Calibri" w:hAnsi="Calibri" w:cs="Calibri"/>
          <w:bCs/>
          <w:color w:val="17365D" w:themeColor="text2" w:themeShade="BF"/>
          <w:sz w:val="24"/>
          <w:szCs w:val="24"/>
        </w:rPr>
        <w:t xml:space="preserve"> </w:t>
      </w:r>
      <w:r w:rsidR="008F6945" w:rsidRPr="00962A35">
        <w:rPr>
          <w:rFonts w:ascii="Calibri" w:hAnsi="Calibri" w:cs="Calibri"/>
          <w:bCs/>
          <w:color w:val="17365D" w:themeColor="text2" w:themeShade="BF"/>
          <w:sz w:val="24"/>
          <w:szCs w:val="24"/>
        </w:rPr>
        <w:t>7.4.</w:t>
      </w:r>
      <w:r w:rsidRPr="00962A35">
        <w:rPr>
          <w:rFonts w:ascii="Calibri" w:hAnsi="Calibri" w:cs="Calibri"/>
          <w:bCs/>
          <w:color w:val="17365D" w:themeColor="text2" w:themeShade="BF"/>
          <w:sz w:val="24"/>
          <w:szCs w:val="24"/>
        </w:rPr>
        <w:t xml:space="preserve">3, where feasible; and, </w:t>
      </w:r>
    </w:p>
    <w:p w14:paraId="3ABE2566" w14:textId="660303B1" w:rsidR="003C4B24" w:rsidRPr="00A0763D" w:rsidRDefault="003C4B24"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it can be demonstrated through site review that:</w:t>
      </w:r>
    </w:p>
    <w:p w14:paraId="75A7A1EF" w14:textId="77777777" w:rsidR="003C4B24" w:rsidRPr="00A0763D" w:rsidRDefault="003C4B24"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the </w:t>
      </w:r>
      <w:r w:rsidRPr="005D522C">
        <w:rPr>
          <w:rFonts w:ascii="Calibri" w:hAnsi="Calibri" w:cs="Calibri"/>
          <w:bCs/>
          <w:color w:val="17365D" w:themeColor="text2" w:themeShade="BF"/>
          <w:sz w:val="24"/>
          <w:szCs w:val="24"/>
        </w:rPr>
        <w:t xml:space="preserve">hydrologic function </w:t>
      </w:r>
      <w:r w:rsidRPr="00A0763D">
        <w:rPr>
          <w:rFonts w:ascii="Calibri" w:hAnsi="Calibri" w:cs="Calibri"/>
          <w:bCs/>
          <w:color w:val="17365D" w:themeColor="text2" w:themeShade="BF"/>
          <w:sz w:val="24"/>
          <w:szCs w:val="24"/>
        </w:rPr>
        <w:t xml:space="preserve">of the </w:t>
      </w:r>
      <w:r w:rsidRPr="005D522C">
        <w:rPr>
          <w:rFonts w:ascii="Calibri" w:hAnsi="Calibri" w:cs="Calibri"/>
          <w:bCs/>
          <w:color w:val="17365D" w:themeColor="text2" w:themeShade="BF"/>
          <w:sz w:val="24"/>
          <w:szCs w:val="24"/>
        </w:rPr>
        <w:t xml:space="preserve">wetland </w:t>
      </w:r>
      <w:r w:rsidRPr="00A0763D">
        <w:rPr>
          <w:rFonts w:ascii="Calibri" w:hAnsi="Calibri" w:cs="Calibri"/>
          <w:bCs/>
          <w:color w:val="17365D" w:themeColor="text2" w:themeShade="BF"/>
          <w:sz w:val="24"/>
          <w:szCs w:val="24"/>
        </w:rPr>
        <w:t xml:space="preserve">will not be negatively impacted. </w:t>
      </w:r>
    </w:p>
    <w:p w14:paraId="1436514E"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Impervious areas are minimized; </w:t>
      </w:r>
    </w:p>
    <w:p w14:paraId="7C0C3924"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Best Management Practices are used to: </w:t>
      </w:r>
    </w:p>
    <w:p w14:paraId="0486CC8E"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maintain water balance </w:t>
      </w:r>
    </w:p>
    <w:p w14:paraId="5CE6FAFC"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control erosion and sediment </w:t>
      </w:r>
    </w:p>
    <w:p w14:paraId="2E579985"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buffer wetlands </w:t>
      </w:r>
    </w:p>
    <w:p w14:paraId="557D6791"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Disturbances to natural vegetation communities contributing to the hydrologic function of the wetland are avoided; </w:t>
      </w:r>
    </w:p>
    <w:p w14:paraId="0BA09478"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The overall existing drainage patterns for the lot will be maintained; </w:t>
      </w:r>
    </w:p>
    <w:p w14:paraId="636E7C3B"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Disturbed area and soil compaction is minimized; </w:t>
      </w:r>
    </w:p>
    <w:p w14:paraId="03363128" w14:textId="77777777" w:rsidR="003C4B24" w:rsidRPr="005D522C" w:rsidRDefault="003C4B24" w:rsidP="005D522C">
      <w:pPr>
        <w:pStyle w:val="ListParagraph"/>
        <w:numPr>
          <w:ilvl w:val="0"/>
          <w:numId w:val="153"/>
        </w:numPr>
        <w:ind w:right="486"/>
        <w:rPr>
          <w:bCs/>
          <w:color w:val="17365D" w:themeColor="text2" w:themeShade="BF"/>
        </w:rPr>
      </w:pPr>
      <w:r w:rsidRPr="005D522C">
        <w:rPr>
          <w:rFonts w:ascii="Calibri" w:hAnsi="Calibri" w:cs="Calibri"/>
          <w:bCs/>
          <w:color w:val="17365D" w:themeColor="text2" w:themeShade="BF"/>
          <w:sz w:val="24"/>
          <w:szCs w:val="24"/>
        </w:rPr>
        <w:t xml:space="preserve">Development is located above the high water table; </w:t>
      </w:r>
    </w:p>
    <w:p w14:paraId="7203BB18" w14:textId="77777777" w:rsidR="003C4B24" w:rsidRPr="001A1442" w:rsidRDefault="003C4B24" w:rsidP="00AF4233">
      <w:pPr>
        <w:pStyle w:val="Default"/>
        <w:rPr>
          <w:color w:val="FF0000"/>
        </w:rPr>
      </w:pPr>
    </w:p>
    <w:p w14:paraId="16BC11B2" w14:textId="1CB1956A" w:rsidR="003C4B24" w:rsidRDefault="003C4B24" w:rsidP="00AF4233">
      <w:pPr>
        <w:pStyle w:val="Default"/>
        <w:ind w:left="720"/>
        <w:rPr>
          <w:color w:val="17365D" w:themeColor="text2" w:themeShade="BF"/>
        </w:rPr>
      </w:pPr>
      <w:r w:rsidRPr="00962A35">
        <w:rPr>
          <w:color w:val="17365D" w:themeColor="text2" w:themeShade="BF"/>
        </w:rPr>
        <w:t>If the above noted requirements cannot be met an Environmental Impact Study will be required that demonstrates no negative impact on the hydrologic function of the wetland.</w:t>
      </w:r>
    </w:p>
    <w:p w14:paraId="4C6F3142" w14:textId="77777777" w:rsidR="007F4558" w:rsidRPr="00962A35" w:rsidRDefault="007F4558" w:rsidP="00AF4233">
      <w:pPr>
        <w:pStyle w:val="Default"/>
        <w:ind w:left="720"/>
        <w:rPr>
          <w:color w:val="17365D" w:themeColor="text2" w:themeShade="BF"/>
        </w:rPr>
      </w:pPr>
    </w:p>
    <w:p w14:paraId="20F41DBA" w14:textId="63BDBD80" w:rsidR="007E456B" w:rsidRPr="00962A35" w:rsidRDefault="00F16570" w:rsidP="00AF4233">
      <w:pPr>
        <w:ind w:left="851" w:hanging="851"/>
        <w:rPr>
          <w:color w:val="17365D" w:themeColor="text2" w:themeShade="BF"/>
        </w:rPr>
      </w:pPr>
      <w:r w:rsidRPr="00962A35">
        <w:rPr>
          <w:b/>
          <w:noProof/>
          <w:color w:val="17365D" w:themeColor="text2" w:themeShade="BF"/>
          <w:sz w:val="24"/>
          <w:szCs w:val="24"/>
          <w:lang w:eastAsia="en-CA"/>
        </w:rPr>
        <w:t>7</w:t>
      </w:r>
      <w:r w:rsidR="004D45FA" w:rsidRPr="00962A35">
        <w:rPr>
          <w:b/>
          <w:noProof/>
          <w:color w:val="17365D" w:themeColor="text2" w:themeShade="BF"/>
          <w:sz w:val="24"/>
          <w:szCs w:val="24"/>
          <w:lang w:eastAsia="en-CA"/>
        </w:rPr>
        <w:t>.4.</w:t>
      </w:r>
      <w:r w:rsidR="00626540">
        <w:rPr>
          <w:b/>
          <w:noProof/>
          <w:color w:val="17365D" w:themeColor="text2" w:themeShade="BF"/>
          <w:sz w:val="24"/>
          <w:szCs w:val="24"/>
          <w:lang w:eastAsia="en-CA"/>
        </w:rPr>
        <w:t>3</w:t>
      </w:r>
      <w:r w:rsidR="004D45FA" w:rsidRPr="00962A35">
        <w:rPr>
          <w:b/>
          <w:noProof/>
          <w:color w:val="17365D" w:themeColor="text2" w:themeShade="BF"/>
          <w:sz w:val="24"/>
          <w:szCs w:val="24"/>
          <w:lang w:eastAsia="en-CA"/>
        </w:rPr>
        <w:t>.4</w:t>
      </w:r>
      <w:r w:rsidR="007E456B" w:rsidRPr="00962A35">
        <w:rPr>
          <w:color w:val="17365D" w:themeColor="text2" w:themeShade="BF"/>
          <w:sz w:val="24"/>
          <w:szCs w:val="24"/>
        </w:rPr>
        <w:t xml:space="preserve"> </w:t>
      </w:r>
      <w:r w:rsidR="004D45FA" w:rsidRPr="00962A35">
        <w:rPr>
          <w:color w:val="17365D" w:themeColor="text2" w:themeShade="BF"/>
          <w:sz w:val="24"/>
          <w:szCs w:val="24"/>
        </w:rPr>
        <w:t>L</w:t>
      </w:r>
      <w:r w:rsidR="007E456B" w:rsidRPr="00962A35">
        <w:rPr>
          <w:color w:val="17365D" w:themeColor="text2" w:themeShade="BF"/>
          <w:sz w:val="24"/>
          <w:szCs w:val="24"/>
        </w:rPr>
        <w:t xml:space="preserve">arger scale development associated with large commercial uses, industrial uses, multiple residential uses (condominiums, apartments, townhouses, etc.) and/or development into the water table </w:t>
      </w:r>
      <w:r w:rsidR="004D45FA" w:rsidRPr="00962A35">
        <w:rPr>
          <w:bCs/>
          <w:color w:val="17365D" w:themeColor="text2" w:themeShade="BF"/>
          <w:sz w:val="24"/>
          <w:szCs w:val="24"/>
        </w:rPr>
        <w:t xml:space="preserve">may be permitted within 120 metres of a designated Provincially Significant </w:t>
      </w:r>
      <w:r w:rsidR="004D45FA" w:rsidRPr="00962A35">
        <w:rPr>
          <w:bCs/>
          <w:iCs/>
          <w:color w:val="17365D" w:themeColor="text2" w:themeShade="BF"/>
          <w:sz w:val="24"/>
          <w:szCs w:val="24"/>
        </w:rPr>
        <w:t xml:space="preserve">Wetland or a wetland greater than 2ha, or within 30 metres of a wetland less than 2ha, </w:t>
      </w:r>
      <w:r w:rsidR="004D45FA" w:rsidRPr="00962A35">
        <w:rPr>
          <w:bCs/>
          <w:color w:val="17365D" w:themeColor="text2" w:themeShade="BF"/>
          <w:sz w:val="24"/>
          <w:szCs w:val="24"/>
        </w:rPr>
        <w:t xml:space="preserve">provided that an Environmental Impact Study is completed by a qualified professional to assess the impact to the hydrologic function of the wetland.  </w:t>
      </w:r>
    </w:p>
    <w:p w14:paraId="0C934B6A" w14:textId="77777777" w:rsidR="005F22A3" w:rsidRPr="00A0763D" w:rsidRDefault="005F22A3" w:rsidP="00AF4233">
      <w:pPr>
        <w:rPr>
          <w:rFonts w:ascii="Calibri" w:hAnsi="Calibri" w:cs="Calibri"/>
          <w:color w:val="17365D" w:themeColor="text2" w:themeShade="BF"/>
          <w:sz w:val="24"/>
          <w:szCs w:val="24"/>
        </w:rPr>
      </w:pPr>
    </w:p>
    <w:p w14:paraId="08C156E1" w14:textId="77777777" w:rsidR="00EE2806" w:rsidRDefault="00EE2806">
      <w:pPr>
        <w:rPr>
          <w:rFonts w:ascii="Calibri" w:hAnsi="Calibri" w:cs="Calibri"/>
          <w:b/>
          <w:bCs/>
          <w:color w:val="17365D" w:themeColor="text2" w:themeShade="BF"/>
          <w:sz w:val="24"/>
          <w:szCs w:val="24"/>
        </w:rPr>
      </w:pPr>
      <w:r>
        <w:rPr>
          <w:rFonts w:ascii="Calibri" w:hAnsi="Calibri" w:cs="Calibri"/>
          <w:b/>
          <w:bCs/>
          <w:color w:val="17365D" w:themeColor="text2" w:themeShade="BF"/>
          <w:sz w:val="24"/>
          <w:szCs w:val="24"/>
        </w:rPr>
        <w:br w:type="page"/>
      </w:r>
    </w:p>
    <w:p w14:paraId="04E3DB3B" w14:textId="0713416B" w:rsidR="00AC7442" w:rsidRPr="00A0763D" w:rsidRDefault="00AC7442" w:rsidP="00AF4233">
      <w:pPr>
        <w:rPr>
          <w:rFonts w:ascii="Calibri" w:hAnsi="Calibri" w:cs="Calibri"/>
          <w:b/>
          <w:bCs/>
          <w:color w:val="17365D" w:themeColor="text2" w:themeShade="BF"/>
          <w:sz w:val="24"/>
          <w:szCs w:val="24"/>
        </w:rPr>
      </w:pPr>
      <w:r w:rsidRPr="00A0763D">
        <w:rPr>
          <w:rFonts w:ascii="Calibri" w:hAnsi="Calibri" w:cs="Calibri"/>
          <w:b/>
          <w:bCs/>
          <w:color w:val="17365D" w:themeColor="text2" w:themeShade="BF"/>
          <w:sz w:val="24"/>
          <w:szCs w:val="24"/>
        </w:rPr>
        <w:t>Expansion/Reconstruction/Relocation</w:t>
      </w:r>
    </w:p>
    <w:p w14:paraId="184D15E4" w14:textId="77777777"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
          <w:bCs/>
          <w:color w:val="17365D" w:themeColor="text2" w:themeShade="BF"/>
          <w:sz w:val="24"/>
          <w:szCs w:val="24"/>
        </w:rPr>
        <w:t xml:space="preserve"> </w:t>
      </w:r>
    </w:p>
    <w:p w14:paraId="51380ACB" w14:textId="21D34139" w:rsidR="005F22A3" w:rsidRPr="00A0763D" w:rsidRDefault="00F16570" w:rsidP="00AF4233">
      <w:pPr>
        <w:ind w:left="709" w:hanging="709"/>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w:t>
      </w:r>
      <w:r w:rsidR="00626540">
        <w:rPr>
          <w:rFonts w:ascii="Calibri" w:hAnsi="Calibri" w:cs="Calibri"/>
          <w:b/>
          <w:bCs/>
          <w:color w:val="17365D" w:themeColor="text2" w:themeShade="BF"/>
          <w:sz w:val="24"/>
          <w:szCs w:val="24"/>
        </w:rPr>
        <w:t>5</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Expansion, </w:t>
      </w:r>
      <w:r w:rsidR="005F22A3" w:rsidRPr="00A0763D">
        <w:rPr>
          <w:rFonts w:ascii="Calibri" w:hAnsi="Calibri" w:cs="Calibri"/>
          <w:bCs/>
          <w:iCs/>
          <w:color w:val="17365D" w:themeColor="text2" w:themeShade="BF"/>
          <w:sz w:val="24"/>
          <w:szCs w:val="24"/>
        </w:rPr>
        <w:t xml:space="preserve">reconstruction </w:t>
      </w:r>
      <w:r w:rsidR="005F22A3" w:rsidRPr="00A0763D">
        <w:rPr>
          <w:rFonts w:ascii="Calibri" w:hAnsi="Calibri" w:cs="Calibri"/>
          <w:bCs/>
          <w:color w:val="17365D" w:themeColor="text2" w:themeShade="BF"/>
          <w:sz w:val="24"/>
          <w:szCs w:val="24"/>
        </w:rPr>
        <w:t xml:space="preserve">or relocation of an existing building or structure within an </w:t>
      </w:r>
      <w:r w:rsidR="005F22A3" w:rsidRPr="00A0763D">
        <w:rPr>
          <w:rFonts w:ascii="Calibri" w:hAnsi="Calibri" w:cs="Calibri"/>
          <w:bCs/>
          <w:iCs/>
          <w:color w:val="17365D" w:themeColor="text2" w:themeShade="BF"/>
          <w:sz w:val="24"/>
          <w:szCs w:val="24"/>
        </w:rPr>
        <w:t xml:space="preserve">area of interference </w:t>
      </w:r>
      <w:r w:rsidR="005F22A3" w:rsidRPr="00A0763D">
        <w:rPr>
          <w:rFonts w:ascii="Calibri" w:hAnsi="Calibri" w:cs="Calibri"/>
          <w:bCs/>
          <w:color w:val="17365D" w:themeColor="text2" w:themeShade="BF"/>
          <w:sz w:val="24"/>
          <w:szCs w:val="24"/>
        </w:rPr>
        <w:t xml:space="preserve">will be permitted provided that there will be no negative impact on the </w:t>
      </w:r>
      <w:r w:rsidR="005F22A3" w:rsidRPr="00A0763D">
        <w:rPr>
          <w:rFonts w:ascii="Calibri" w:hAnsi="Calibri" w:cs="Calibri"/>
          <w:bCs/>
          <w:iCs/>
          <w:color w:val="17365D" w:themeColor="text2" w:themeShade="BF"/>
          <w:sz w:val="24"/>
          <w:szCs w:val="24"/>
        </w:rPr>
        <w:t xml:space="preserve">hydrologic function </w:t>
      </w:r>
      <w:r w:rsidR="005F22A3" w:rsidRPr="00A0763D">
        <w:rPr>
          <w:rFonts w:ascii="Calibri" w:hAnsi="Calibri" w:cs="Calibri"/>
          <w:bCs/>
          <w:color w:val="17365D" w:themeColor="text2" w:themeShade="BF"/>
          <w:sz w:val="24"/>
          <w:szCs w:val="24"/>
        </w:rPr>
        <w:t xml:space="preserve">of the </w:t>
      </w:r>
      <w:r w:rsidR="005F22A3" w:rsidRPr="00A0763D">
        <w:rPr>
          <w:rFonts w:ascii="Calibri" w:hAnsi="Calibri" w:cs="Calibri"/>
          <w:bCs/>
          <w:iCs/>
          <w:color w:val="17365D" w:themeColor="text2" w:themeShade="BF"/>
          <w:sz w:val="24"/>
          <w:szCs w:val="24"/>
        </w:rPr>
        <w:t>wetland</w:t>
      </w:r>
      <w:r w:rsidR="005F22A3" w:rsidRPr="00A0763D">
        <w:rPr>
          <w:rFonts w:ascii="Calibri" w:hAnsi="Calibri" w:cs="Calibri"/>
          <w:bCs/>
          <w:color w:val="17365D" w:themeColor="text2" w:themeShade="BF"/>
          <w:sz w:val="24"/>
          <w:szCs w:val="24"/>
        </w:rPr>
        <w:t xml:space="preserve">. Submitted plans will be required to demonstrate the following: </w:t>
      </w:r>
    </w:p>
    <w:p w14:paraId="72E9667E" w14:textId="73767787" w:rsidR="005F22A3" w:rsidRPr="00A0763D" w:rsidRDefault="005F22A3" w:rsidP="00AF4233">
      <w:pPr>
        <w:rPr>
          <w:rFonts w:ascii="Calibri" w:hAnsi="Calibri" w:cs="Calibri"/>
          <w:color w:val="17365D" w:themeColor="text2" w:themeShade="BF"/>
          <w:sz w:val="24"/>
          <w:szCs w:val="24"/>
        </w:rPr>
      </w:pPr>
    </w:p>
    <w:p w14:paraId="5D7EFED6" w14:textId="4079F02A"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disturbance to natural vegetation communities will be minimized; </w:t>
      </w:r>
    </w:p>
    <w:p w14:paraId="3F9E27A8" w14:textId="20FF530A"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disturbed area and soil compaction will be minimized; </w:t>
      </w:r>
    </w:p>
    <w:p w14:paraId="32DC5D7E" w14:textId="7E216545"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impervious areas will be minimized; </w:t>
      </w:r>
    </w:p>
    <w:p w14:paraId="3FCAA859" w14:textId="62370293"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development </w:t>
      </w:r>
      <w:r w:rsidRPr="00A0763D">
        <w:rPr>
          <w:rFonts w:ascii="Calibri" w:hAnsi="Calibri" w:cs="Calibri"/>
          <w:bCs/>
          <w:color w:val="17365D" w:themeColor="text2" w:themeShade="BF"/>
          <w:sz w:val="24"/>
          <w:szCs w:val="24"/>
        </w:rPr>
        <w:t xml:space="preserve">will be located above the </w:t>
      </w:r>
      <w:r w:rsidR="00B01C50" w:rsidRPr="00A0763D">
        <w:rPr>
          <w:rFonts w:ascii="Calibri" w:hAnsi="Calibri" w:cs="Calibri"/>
          <w:bCs/>
          <w:color w:val="17365D" w:themeColor="text2" w:themeShade="BF"/>
          <w:sz w:val="24"/>
          <w:szCs w:val="24"/>
        </w:rPr>
        <w:t>high-water</w:t>
      </w:r>
      <w:r w:rsidRPr="00A0763D">
        <w:rPr>
          <w:rFonts w:ascii="Calibri" w:hAnsi="Calibri" w:cs="Calibri"/>
          <w:bCs/>
          <w:color w:val="17365D" w:themeColor="text2" w:themeShade="BF"/>
          <w:sz w:val="24"/>
          <w:szCs w:val="24"/>
        </w:rPr>
        <w:t xml:space="preserve"> table; </w:t>
      </w:r>
    </w:p>
    <w:p w14:paraId="62E4C56A" w14:textId="736A9AA4"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overall existing drainage patterns will be maintained; and, </w:t>
      </w:r>
    </w:p>
    <w:p w14:paraId="2F11695B" w14:textId="5BBB6C3B"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A0763D">
        <w:rPr>
          <w:rFonts w:ascii="Calibri" w:hAnsi="Calibri" w:cs="Calibri"/>
          <w:bCs/>
          <w:color w:val="17365D" w:themeColor="text2" w:themeShade="BF"/>
          <w:sz w:val="24"/>
          <w:szCs w:val="24"/>
        </w:rPr>
        <w:t xml:space="preserve">will be used to: </w:t>
      </w:r>
    </w:p>
    <w:p w14:paraId="642A2AC7" w14:textId="77777777" w:rsidR="005F22A3" w:rsidRPr="00A0763D" w:rsidRDefault="005F22A3" w:rsidP="005D522C">
      <w:pPr>
        <w:ind w:left="851" w:firstLine="229"/>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 maintain water balance; </w:t>
      </w:r>
    </w:p>
    <w:p w14:paraId="51D6182D" w14:textId="77777777" w:rsidR="005F22A3" w:rsidRPr="00A0763D" w:rsidRDefault="005F22A3" w:rsidP="005D522C">
      <w:pPr>
        <w:ind w:left="851" w:firstLine="229"/>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 control sediment and erosion; and, </w:t>
      </w:r>
    </w:p>
    <w:p w14:paraId="2F7C97C7" w14:textId="77777777" w:rsidR="005F22A3" w:rsidRPr="00962A35" w:rsidRDefault="005F22A3" w:rsidP="005D522C">
      <w:pPr>
        <w:ind w:left="851" w:firstLine="229"/>
        <w:rPr>
          <w:rFonts w:ascii="Calibri" w:hAnsi="Calibri" w:cs="Calibri"/>
          <w:color w:val="17365D" w:themeColor="text2" w:themeShade="BF"/>
          <w:sz w:val="24"/>
          <w:szCs w:val="24"/>
        </w:rPr>
      </w:pPr>
      <w:r w:rsidRPr="00962A35">
        <w:rPr>
          <w:rFonts w:ascii="Calibri" w:hAnsi="Calibri" w:cs="Calibri"/>
          <w:bCs/>
          <w:color w:val="17365D" w:themeColor="text2" w:themeShade="BF"/>
          <w:sz w:val="24"/>
          <w:szCs w:val="24"/>
        </w:rPr>
        <w:t xml:space="preserve">- maintain or </w:t>
      </w:r>
      <w:r w:rsidRPr="00A0763D">
        <w:rPr>
          <w:rFonts w:ascii="Calibri" w:hAnsi="Calibri" w:cs="Calibri"/>
          <w:bCs/>
          <w:iCs/>
          <w:color w:val="17365D" w:themeColor="text2" w:themeShade="BF"/>
          <w:sz w:val="24"/>
          <w:szCs w:val="24"/>
        </w:rPr>
        <w:t xml:space="preserve">enhance </w:t>
      </w:r>
      <w:r w:rsidRPr="00A0763D">
        <w:rPr>
          <w:rFonts w:ascii="Calibri" w:hAnsi="Calibri" w:cs="Calibri"/>
          <w:bCs/>
          <w:color w:val="17365D" w:themeColor="text2" w:themeShade="BF"/>
          <w:sz w:val="24"/>
          <w:szCs w:val="24"/>
        </w:rPr>
        <w:t xml:space="preserve">as much of a </w:t>
      </w:r>
      <w:r w:rsidRPr="00A0763D">
        <w:rPr>
          <w:rFonts w:ascii="Calibri" w:hAnsi="Calibri" w:cs="Calibri"/>
          <w:bCs/>
          <w:iCs/>
          <w:color w:val="17365D" w:themeColor="text2" w:themeShade="BF"/>
          <w:sz w:val="24"/>
          <w:szCs w:val="24"/>
        </w:rPr>
        <w:t xml:space="preserve">wetland buffer </w:t>
      </w:r>
      <w:r w:rsidRPr="00A0763D">
        <w:rPr>
          <w:rFonts w:ascii="Calibri" w:hAnsi="Calibri" w:cs="Calibri"/>
          <w:bCs/>
          <w:color w:val="17365D" w:themeColor="text2" w:themeShade="BF"/>
          <w:sz w:val="24"/>
          <w:szCs w:val="24"/>
        </w:rPr>
        <w:t xml:space="preserve">as is feasibly possible. </w:t>
      </w:r>
    </w:p>
    <w:p w14:paraId="5B11012F" w14:textId="77777777" w:rsidR="00AC7442" w:rsidRPr="00962A35" w:rsidRDefault="00AC7442" w:rsidP="00AF4233">
      <w:pPr>
        <w:rPr>
          <w:rFonts w:ascii="Calibri" w:hAnsi="Calibri" w:cs="Calibri"/>
          <w:bCs/>
          <w:color w:val="17365D" w:themeColor="text2" w:themeShade="BF"/>
          <w:sz w:val="24"/>
          <w:szCs w:val="24"/>
        </w:rPr>
      </w:pPr>
    </w:p>
    <w:p w14:paraId="6BA37869" w14:textId="77777777"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If the above noted requirements cannot be met, an </w:t>
      </w:r>
      <w:r w:rsidRPr="00A0763D">
        <w:rPr>
          <w:rFonts w:ascii="Calibri" w:hAnsi="Calibri" w:cs="Calibri"/>
          <w:bCs/>
          <w:iCs/>
          <w:color w:val="17365D" w:themeColor="text2" w:themeShade="BF"/>
          <w:sz w:val="24"/>
          <w:szCs w:val="24"/>
        </w:rPr>
        <w:t xml:space="preserve">Environmental Impact Study </w:t>
      </w:r>
      <w:r w:rsidRPr="00A0763D">
        <w:rPr>
          <w:rFonts w:ascii="Calibri" w:hAnsi="Calibri" w:cs="Calibri"/>
          <w:bCs/>
          <w:color w:val="17365D" w:themeColor="text2" w:themeShade="BF"/>
          <w:sz w:val="24"/>
          <w:szCs w:val="24"/>
        </w:rPr>
        <w:t xml:space="preserve">will be required that demonstrates no negative impact on the </w:t>
      </w:r>
      <w:r w:rsidRPr="00A0763D">
        <w:rPr>
          <w:rFonts w:ascii="Calibri" w:hAnsi="Calibri" w:cs="Calibri"/>
          <w:bCs/>
          <w:iCs/>
          <w:color w:val="17365D" w:themeColor="text2" w:themeShade="BF"/>
          <w:sz w:val="24"/>
          <w:szCs w:val="24"/>
        </w:rPr>
        <w:t xml:space="preserve">hydrologic function </w:t>
      </w:r>
      <w:r w:rsidRPr="00A0763D">
        <w:rPr>
          <w:rFonts w:ascii="Calibri" w:hAnsi="Calibri" w:cs="Calibri"/>
          <w:bCs/>
          <w:color w:val="17365D" w:themeColor="text2" w:themeShade="BF"/>
          <w:sz w:val="24"/>
          <w:szCs w:val="24"/>
        </w:rPr>
        <w:t xml:space="preserve">of the wetland. </w:t>
      </w:r>
    </w:p>
    <w:p w14:paraId="19F9E104" w14:textId="77777777" w:rsidR="00AC7442" w:rsidRPr="00A0763D" w:rsidRDefault="00AC7442" w:rsidP="00AF4233">
      <w:pPr>
        <w:rPr>
          <w:rFonts w:ascii="Calibri" w:hAnsi="Calibri" w:cs="Calibri"/>
          <w:b/>
          <w:bCs/>
          <w:color w:val="17365D" w:themeColor="text2" w:themeShade="BF"/>
          <w:sz w:val="24"/>
          <w:szCs w:val="24"/>
        </w:rPr>
      </w:pPr>
    </w:p>
    <w:p w14:paraId="402AC95F" w14:textId="77777777" w:rsidR="00AC7442" w:rsidRPr="00A0763D" w:rsidRDefault="00AC7442" w:rsidP="00AF4233">
      <w:pPr>
        <w:rPr>
          <w:rFonts w:ascii="Calibri" w:hAnsi="Calibri" w:cs="Calibri"/>
          <w:b/>
          <w:bCs/>
          <w:color w:val="17365D" w:themeColor="text2" w:themeShade="BF"/>
          <w:sz w:val="24"/>
          <w:szCs w:val="24"/>
        </w:rPr>
      </w:pPr>
      <w:r w:rsidRPr="00A0763D">
        <w:rPr>
          <w:rFonts w:ascii="Calibri" w:hAnsi="Calibri" w:cs="Calibri"/>
          <w:b/>
          <w:bCs/>
          <w:color w:val="17365D" w:themeColor="text2" w:themeShade="BF"/>
          <w:sz w:val="24"/>
          <w:szCs w:val="24"/>
        </w:rPr>
        <w:t>Accessory Buildings or Structures</w:t>
      </w:r>
    </w:p>
    <w:p w14:paraId="63A420E6" w14:textId="77777777"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
          <w:bCs/>
          <w:color w:val="17365D" w:themeColor="text2" w:themeShade="BF"/>
          <w:sz w:val="24"/>
          <w:szCs w:val="24"/>
        </w:rPr>
        <w:t xml:space="preserve"> </w:t>
      </w:r>
    </w:p>
    <w:p w14:paraId="65AD502E" w14:textId="2247F1EF" w:rsidR="005F22A3" w:rsidRPr="00A0763D" w:rsidRDefault="00F16570" w:rsidP="00AF4233">
      <w:pPr>
        <w:ind w:left="709" w:hanging="709"/>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w:t>
      </w:r>
      <w:r w:rsidR="00626540">
        <w:rPr>
          <w:rFonts w:ascii="Calibri" w:hAnsi="Calibri" w:cs="Calibri"/>
          <w:b/>
          <w:bCs/>
          <w:color w:val="17365D" w:themeColor="text2" w:themeShade="BF"/>
          <w:sz w:val="24"/>
          <w:szCs w:val="24"/>
        </w:rPr>
        <w:t>6</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iCs/>
          <w:color w:val="17365D" w:themeColor="text2" w:themeShade="BF"/>
          <w:sz w:val="24"/>
          <w:szCs w:val="24"/>
        </w:rPr>
        <w:t xml:space="preserve">Accessory buildings or structures </w:t>
      </w:r>
      <w:r w:rsidR="005F22A3" w:rsidRPr="00A0763D">
        <w:rPr>
          <w:rFonts w:ascii="Calibri" w:hAnsi="Calibri" w:cs="Calibri"/>
          <w:bCs/>
          <w:color w:val="17365D" w:themeColor="text2" w:themeShade="BF"/>
          <w:sz w:val="24"/>
          <w:szCs w:val="24"/>
        </w:rPr>
        <w:t xml:space="preserve">associated with an existing residential agricultural, commercial or industrial use will be permitted within an </w:t>
      </w:r>
      <w:r w:rsidR="005F22A3" w:rsidRPr="00A0763D">
        <w:rPr>
          <w:rFonts w:ascii="Calibri" w:hAnsi="Calibri" w:cs="Calibri"/>
          <w:bCs/>
          <w:iCs/>
          <w:color w:val="17365D" w:themeColor="text2" w:themeShade="BF"/>
          <w:sz w:val="24"/>
          <w:szCs w:val="24"/>
        </w:rPr>
        <w:t xml:space="preserve">area of interference </w:t>
      </w:r>
      <w:r w:rsidR="005F22A3" w:rsidRPr="00A0763D">
        <w:rPr>
          <w:rFonts w:ascii="Calibri" w:hAnsi="Calibri" w:cs="Calibri"/>
          <w:bCs/>
          <w:color w:val="17365D" w:themeColor="text2" w:themeShade="BF"/>
          <w:sz w:val="24"/>
          <w:szCs w:val="24"/>
        </w:rPr>
        <w:t xml:space="preserve">provided that there will be no negative impact on the </w:t>
      </w:r>
      <w:r w:rsidR="005F22A3" w:rsidRPr="00A0763D">
        <w:rPr>
          <w:rFonts w:ascii="Calibri" w:hAnsi="Calibri" w:cs="Calibri"/>
          <w:bCs/>
          <w:iCs/>
          <w:color w:val="17365D" w:themeColor="text2" w:themeShade="BF"/>
          <w:sz w:val="24"/>
          <w:szCs w:val="24"/>
        </w:rPr>
        <w:t xml:space="preserve">hydrologic function </w:t>
      </w:r>
      <w:r w:rsidR="005F22A3" w:rsidRPr="00A0763D">
        <w:rPr>
          <w:rFonts w:ascii="Calibri" w:hAnsi="Calibri" w:cs="Calibri"/>
          <w:bCs/>
          <w:color w:val="17365D" w:themeColor="text2" w:themeShade="BF"/>
          <w:sz w:val="24"/>
          <w:szCs w:val="24"/>
        </w:rPr>
        <w:t xml:space="preserve">of the </w:t>
      </w:r>
      <w:r w:rsidR="005F22A3" w:rsidRPr="00A0763D">
        <w:rPr>
          <w:rFonts w:ascii="Calibri" w:hAnsi="Calibri" w:cs="Calibri"/>
          <w:bCs/>
          <w:iCs/>
          <w:color w:val="17365D" w:themeColor="text2" w:themeShade="BF"/>
          <w:sz w:val="24"/>
          <w:szCs w:val="24"/>
        </w:rPr>
        <w:t>wetland</w:t>
      </w:r>
      <w:r w:rsidR="005F22A3" w:rsidRPr="00A0763D">
        <w:rPr>
          <w:rFonts w:ascii="Calibri" w:hAnsi="Calibri" w:cs="Calibri"/>
          <w:bCs/>
          <w:color w:val="17365D" w:themeColor="text2" w:themeShade="BF"/>
          <w:sz w:val="24"/>
          <w:szCs w:val="24"/>
        </w:rPr>
        <w:t xml:space="preserve">. Submitted plans will be required to demonstrate the following: </w:t>
      </w:r>
    </w:p>
    <w:p w14:paraId="76765D55" w14:textId="77777777" w:rsidR="005F22A3" w:rsidRPr="005D522C" w:rsidRDefault="005F22A3" w:rsidP="005D522C">
      <w:pPr>
        <w:pStyle w:val="ListParagraph"/>
        <w:ind w:left="1080" w:right="486"/>
        <w:rPr>
          <w:rFonts w:ascii="Calibri" w:hAnsi="Calibri" w:cs="Calibri"/>
          <w:bCs/>
          <w:color w:val="17365D" w:themeColor="text2" w:themeShade="BF"/>
          <w:sz w:val="24"/>
          <w:szCs w:val="24"/>
        </w:rPr>
      </w:pPr>
    </w:p>
    <w:p w14:paraId="2699BEC0" w14:textId="3D191725"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the size of the </w:t>
      </w:r>
      <w:r w:rsidRPr="005D522C">
        <w:rPr>
          <w:rFonts w:ascii="Calibri" w:hAnsi="Calibri" w:cs="Calibri"/>
          <w:bCs/>
          <w:color w:val="17365D" w:themeColor="text2" w:themeShade="BF"/>
          <w:sz w:val="24"/>
          <w:szCs w:val="24"/>
        </w:rPr>
        <w:t xml:space="preserve">accessory building or structure </w:t>
      </w:r>
      <w:r w:rsidRPr="00A0763D">
        <w:rPr>
          <w:rFonts w:ascii="Calibri" w:hAnsi="Calibri" w:cs="Calibri"/>
          <w:bCs/>
          <w:color w:val="17365D" w:themeColor="text2" w:themeShade="BF"/>
          <w:sz w:val="24"/>
          <w:szCs w:val="24"/>
        </w:rPr>
        <w:t xml:space="preserve">does not exceed 46.5 square metres for settlement areas or shoreline </w:t>
      </w:r>
      <w:r w:rsidRPr="005D522C">
        <w:rPr>
          <w:rFonts w:ascii="Calibri" w:hAnsi="Calibri" w:cs="Calibri"/>
          <w:bCs/>
          <w:color w:val="17365D" w:themeColor="text2" w:themeShade="BF"/>
          <w:sz w:val="24"/>
          <w:szCs w:val="24"/>
        </w:rPr>
        <w:t>development</w:t>
      </w:r>
      <w:r w:rsidR="008C5EFC" w:rsidRPr="005D522C">
        <w:rPr>
          <w:rFonts w:ascii="Calibri" w:hAnsi="Calibri" w:cs="Calibri"/>
          <w:bCs/>
          <w:color w:val="17365D" w:themeColor="text2" w:themeShade="BF"/>
          <w:sz w:val="24"/>
          <w:szCs w:val="24"/>
        </w:rPr>
        <w:t xml:space="preserve"> areas</w:t>
      </w:r>
      <w:r w:rsidRPr="005D522C">
        <w:rPr>
          <w:rFonts w:ascii="Calibri" w:hAnsi="Calibri" w:cs="Calibri"/>
          <w:bCs/>
          <w:color w:val="17365D" w:themeColor="text2" w:themeShade="BF"/>
          <w:sz w:val="24"/>
          <w:szCs w:val="24"/>
        </w:rPr>
        <w:t xml:space="preserve"> </w:t>
      </w:r>
      <w:r w:rsidRPr="00A0763D">
        <w:rPr>
          <w:rFonts w:ascii="Calibri" w:hAnsi="Calibri" w:cs="Calibri"/>
          <w:bCs/>
          <w:color w:val="17365D" w:themeColor="text2" w:themeShade="BF"/>
          <w:sz w:val="24"/>
          <w:szCs w:val="24"/>
        </w:rPr>
        <w:t xml:space="preserve">and for rural areas, the building or structure does not exceed 100 square metres; </w:t>
      </w:r>
    </w:p>
    <w:p w14:paraId="04C2DD1A" w14:textId="0699BE90"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disturbance to natural vegetation communities will be minimized; </w:t>
      </w:r>
    </w:p>
    <w:p w14:paraId="60E7D0A2" w14:textId="53303ECD"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disturbed area and soil compaction will be minimized; </w:t>
      </w:r>
    </w:p>
    <w:p w14:paraId="6EBE373E" w14:textId="7CE629EB"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impervious areas will be minimized; </w:t>
      </w:r>
    </w:p>
    <w:p w14:paraId="357DCB60" w14:textId="24E30858"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development </w:t>
      </w:r>
      <w:r w:rsidRPr="00A0763D">
        <w:rPr>
          <w:rFonts w:ascii="Calibri" w:hAnsi="Calibri" w:cs="Calibri"/>
          <w:bCs/>
          <w:color w:val="17365D" w:themeColor="text2" w:themeShade="BF"/>
          <w:sz w:val="24"/>
          <w:szCs w:val="24"/>
        </w:rPr>
        <w:t xml:space="preserve">will be located above the high water table; </w:t>
      </w:r>
    </w:p>
    <w:p w14:paraId="2D90AB14" w14:textId="34C3E811"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overall existing drainage patterns will be maintained; and, </w:t>
      </w:r>
    </w:p>
    <w:p w14:paraId="0597529B" w14:textId="5AAAB4AF"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A0763D">
        <w:rPr>
          <w:rFonts w:ascii="Calibri" w:hAnsi="Calibri" w:cs="Calibri"/>
          <w:bCs/>
          <w:color w:val="17365D" w:themeColor="text2" w:themeShade="BF"/>
          <w:sz w:val="24"/>
          <w:szCs w:val="24"/>
        </w:rPr>
        <w:t xml:space="preserve">will be used to: </w:t>
      </w:r>
    </w:p>
    <w:p w14:paraId="1605AB1A" w14:textId="77777777" w:rsidR="005F22A3" w:rsidRPr="00A0763D" w:rsidRDefault="005F22A3" w:rsidP="005D522C">
      <w:pPr>
        <w:ind w:left="851" w:firstLine="229"/>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 maintain water balance; </w:t>
      </w:r>
    </w:p>
    <w:p w14:paraId="528C8603" w14:textId="77777777" w:rsidR="005F22A3" w:rsidRPr="0044563B" w:rsidRDefault="005F22A3" w:rsidP="005D522C">
      <w:pPr>
        <w:ind w:left="851" w:firstLine="229"/>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control sediment and erosion; and, </w:t>
      </w:r>
    </w:p>
    <w:p w14:paraId="75D94CFA" w14:textId="77777777" w:rsidR="005F22A3" w:rsidRPr="0044563B" w:rsidRDefault="005F22A3" w:rsidP="005D522C">
      <w:pPr>
        <w:ind w:left="851" w:firstLine="229"/>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maintain or </w:t>
      </w:r>
      <w:r w:rsidRPr="0044563B">
        <w:rPr>
          <w:rFonts w:ascii="Calibri" w:hAnsi="Calibri" w:cs="Calibri"/>
          <w:bCs/>
          <w:iCs/>
          <w:color w:val="17365D" w:themeColor="text2" w:themeShade="BF"/>
          <w:sz w:val="24"/>
          <w:szCs w:val="24"/>
        </w:rPr>
        <w:t xml:space="preserve">enhance </w:t>
      </w:r>
      <w:r w:rsidRPr="0044563B">
        <w:rPr>
          <w:rFonts w:ascii="Calibri" w:hAnsi="Calibri" w:cs="Calibri"/>
          <w:bCs/>
          <w:color w:val="17365D" w:themeColor="text2" w:themeShade="BF"/>
          <w:sz w:val="24"/>
          <w:szCs w:val="24"/>
        </w:rPr>
        <w:t xml:space="preserve">as much of a </w:t>
      </w:r>
      <w:r w:rsidRPr="0044563B">
        <w:rPr>
          <w:rFonts w:ascii="Calibri" w:hAnsi="Calibri" w:cs="Calibri"/>
          <w:bCs/>
          <w:iCs/>
          <w:color w:val="17365D" w:themeColor="text2" w:themeShade="BF"/>
          <w:sz w:val="24"/>
          <w:szCs w:val="24"/>
        </w:rPr>
        <w:t xml:space="preserve">wetland buffer </w:t>
      </w:r>
      <w:r w:rsidRPr="0044563B">
        <w:rPr>
          <w:rFonts w:ascii="Calibri" w:hAnsi="Calibri" w:cs="Calibri"/>
          <w:bCs/>
          <w:color w:val="17365D" w:themeColor="text2" w:themeShade="BF"/>
          <w:sz w:val="24"/>
          <w:szCs w:val="24"/>
        </w:rPr>
        <w:t xml:space="preserve">as is feasibly possible. </w:t>
      </w:r>
    </w:p>
    <w:p w14:paraId="708D2E40" w14:textId="77777777" w:rsidR="00AC7442" w:rsidRPr="0044563B" w:rsidRDefault="00AC7442" w:rsidP="00AF4233">
      <w:pPr>
        <w:rPr>
          <w:rFonts w:ascii="Calibri" w:hAnsi="Calibri" w:cs="Calibri"/>
          <w:bCs/>
          <w:color w:val="17365D" w:themeColor="text2" w:themeShade="BF"/>
          <w:sz w:val="24"/>
          <w:szCs w:val="24"/>
        </w:rPr>
      </w:pPr>
    </w:p>
    <w:p w14:paraId="78931DAB" w14:textId="77777777" w:rsidR="00AC7442" w:rsidRPr="0044563B" w:rsidRDefault="005F22A3" w:rsidP="00AF4233">
      <w:pPr>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If the above noted requirements cannot be met, an </w:t>
      </w:r>
      <w:r w:rsidRPr="0044563B">
        <w:rPr>
          <w:rFonts w:ascii="Calibri" w:hAnsi="Calibri" w:cs="Calibri"/>
          <w:bCs/>
          <w:iCs/>
          <w:color w:val="17365D" w:themeColor="text2" w:themeShade="BF"/>
          <w:sz w:val="24"/>
          <w:szCs w:val="24"/>
        </w:rPr>
        <w:t xml:space="preserve">Environmental Impact Study </w:t>
      </w:r>
      <w:r w:rsidRPr="0044563B">
        <w:rPr>
          <w:rFonts w:ascii="Calibri" w:hAnsi="Calibri" w:cs="Calibri"/>
          <w:bCs/>
          <w:color w:val="17365D" w:themeColor="text2" w:themeShade="BF"/>
          <w:sz w:val="24"/>
          <w:szCs w:val="24"/>
        </w:rPr>
        <w:t xml:space="preserve">will be required that demonstrates no negative impact on the </w:t>
      </w:r>
      <w:r w:rsidRPr="0044563B">
        <w:rPr>
          <w:rFonts w:ascii="Calibri" w:hAnsi="Calibri" w:cs="Calibri"/>
          <w:bCs/>
          <w:iCs/>
          <w:color w:val="17365D" w:themeColor="text2" w:themeShade="BF"/>
          <w:sz w:val="24"/>
          <w:szCs w:val="24"/>
        </w:rPr>
        <w:t xml:space="preserve">hydrologic function </w:t>
      </w:r>
      <w:r w:rsidRPr="0044563B">
        <w:rPr>
          <w:rFonts w:ascii="Calibri" w:hAnsi="Calibri" w:cs="Calibri"/>
          <w:bCs/>
          <w:color w:val="17365D" w:themeColor="text2" w:themeShade="BF"/>
          <w:sz w:val="24"/>
          <w:szCs w:val="24"/>
        </w:rPr>
        <w:t xml:space="preserve">of the wetland. </w:t>
      </w:r>
    </w:p>
    <w:p w14:paraId="6C812024" w14:textId="77777777" w:rsidR="00AC7442" w:rsidRPr="0044563B" w:rsidRDefault="00AC7442" w:rsidP="00AF4233">
      <w:pPr>
        <w:rPr>
          <w:rFonts w:ascii="Calibri" w:hAnsi="Calibri" w:cs="Calibri"/>
          <w:b/>
          <w:bCs/>
          <w:color w:val="17365D" w:themeColor="text2" w:themeShade="BF"/>
          <w:sz w:val="24"/>
          <w:szCs w:val="24"/>
        </w:rPr>
      </w:pPr>
    </w:p>
    <w:p w14:paraId="14827A0C" w14:textId="77777777" w:rsidR="00AC7442" w:rsidRPr="0044563B" w:rsidRDefault="00AC7442" w:rsidP="00AF4233">
      <w:pPr>
        <w:rPr>
          <w:rFonts w:ascii="Calibri" w:hAnsi="Calibri" w:cs="Calibri"/>
          <w:b/>
          <w:bCs/>
          <w:color w:val="17365D" w:themeColor="text2" w:themeShade="BF"/>
          <w:sz w:val="24"/>
          <w:szCs w:val="24"/>
        </w:rPr>
      </w:pPr>
      <w:r w:rsidRPr="0044563B">
        <w:rPr>
          <w:rFonts w:ascii="Calibri" w:hAnsi="Calibri" w:cs="Calibri"/>
          <w:b/>
          <w:bCs/>
          <w:color w:val="17365D" w:themeColor="text2" w:themeShade="BF"/>
          <w:sz w:val="24"/>
          <w:szCs w:val="24"/>
        </w:rPr>
        <w:t>Infrastructure</w:t>
      </w:r>
    </w:p>
    <w:p w14:paraId="028EB558" w14:textId="77777777" w:rsidR="005F22A3" w:rsidRPr="0044563B" w:rsidRDefault="005F22A3" w:rsidP="00AF4233">
      <w:pPr>
        <w:rPr>
          <w:rFonts w:ascii="Calibri" w:hAnsi="Calibri" w:cs="Calibri"/>
          <w:color w:val="17365D" w:themeColor="text2" w:themeShade="BF"/>
          <w:sz w:val="24"/>
          <w:szCs w:val="24"/>
        </w:rPr>
      </w:pPr>
      <w:r w:rsidRPr="0044563B">
        <w:rPr>
          <w:rFonts w:ascii="Calibri" w:hAnsi="Calibri" w:cs="Calibri"/>
          <w:b/>
          <w:bCs/>
          <w:color w:val="17365D" w:themeColor="text2" w:themeShade="BF"/>
          <w:sz w:val="24"/>
          <w:szCs w:val="24"/>
        </w:rPr>
        <w:t xml:space="preserve"> </w:t>
      </w:r>
    </w:p>
    <w:p w14:paraId="52DBE6F9" w14:textId="47C6F249" w:rsidR="005F22A3" w:rsidRPr="00A0763D" w:rsidRDefault="00F16570" w:rsidP="00AF4233">
      <w:pPr>
        <w:ind w:left="709" w:hanging="709"/>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w:t>
      </w:r>
      <w:r w:rsidR="00626540">
        <w:rPr>
          <w:rFonts w:ascii="Calibri" w:hAnsi="Calibri" w:cs="Calibri"/>
          <w:b/>
          <w:bCs/>
          <w:color w:val="17365D" w:themeColor="text2" w:themeShade="BF"/>
          <w:sz w:val="24"/>
          <w:szCs w:val="24"/>
        </w:rPr>
        <w:t>7</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Public infrastructure (roads, sewers, flood and/or erosion control works, water supply, municipal stormwater management facilities required to alleviate a flood problem associated with existing </w:t>
      </w:r>
      <w:r w:rsidR="005F22A3" w:rsidRPr="00A0763D">
        <w:rPr>
          <w:rFonts w:ascii="Calibri" w:hAnsi="Calibri" w:cs="Calibri"/>
          <w:bCs/>
          <w:iCs/>
          <w:color w:val="17365D" w:themeColor="text2" w:themeShade="BF"/>
          <w:sz w:val="24"/>
          <w:szCs w:val="24"/>
        </w:rPr>
        <w:t>development</w:t>
      </w:r>
      <w:r w:rsidR="005F22A3" w:rsidRPr="00A0763D">
        <w:rPr>
          <w:rFonts w:ascii="Calibri" w:hAnsi="Calibri" w:cs="Calibri"/>
          <w:bCs/>
          <w:color w:val="17365D" w:themeColor="text2" w:themeShade="BF"/>
          <w:sz w:val="24"/>
          <w:szCs w:val="24"/>
        </w:rPr>
        <w:t xml:space="preserve">) and various utilities (pipelines) will be permitted within an </w:t>
      </w:r>
      <w:r w:rsidR="005F22A3" w:rsidRPr="00A0763D">
        <w:rPr>
          <w:rFonts w:ascii="Calibri" w:hAnsi="Calibri" w:cs="Calibri"/>
          <w:bCs/>
          <w:iCs/>
          <w:color w:val="17365D" w:themeColor="text2" w:themeShade="BF"/>
          <w:sz w:val="24"/>
          <w:szCs w:val="24"/>
        </w:rPr>
        <w:t xml:space="preserve">area of interference </w:t>
      </w:r>
      <w:r w:rsidR="005F22A3" w:rsidRPr="00A0763D">
        <w:rPr>
          <w:rFonts w:ascii="Calibri" w:hAnsi="Calibri" w:cs="Calibri"/>
          <w:bCs/>
          <w:color w:val="17365D" w:themeColor="text2" w:themeShade="BF"/>
          <w:sz w:val="24"/>
          <w:szCs w:val="24"/>
        </w:rPr>
        <w:t xml:space="preserve">subject to the following: </w:t>
      </w:r>
    </w:p>
    <w:p w14:paraId="27ED34EB" w14:textId="7A401CD1" w:rsidR="005F22A3" w:rsidRPr="00A0763D" w:rsidRDefault="005F22A3" w:rsidP="00AF4233">
      <w:pPr>
        <w:rPr>
          <w:rFonts w:ascii="Calibri" w:hAnsi="Calibri" w:cs="Calibri"/>
          <w:color w:val="17365D" w:themeColor="text2" w:themeShade="BF"/>
          <w:sz w:val="24"/>
          <w:szCs w:val="24"/>
        </w:rPr>
      </w:pPr>
    </w:p>
    <w:p w14:paraId="5A361371" w14:textId="3649A3BA"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an approved </w:t>
      </w:r>
      <w:r w:rsidRPr="005D522C">
        <w:rPr>
          <w:rFonts w:ascii="Calibri" w:hAnsi="Calibri" w:cs="Calibri"/>
          <w:bCs/>
          <w:color w:val="17365D" w:themeColor="text2" w:themeShade="BF"/>
          <w:sz w:val="24"/>
          <w:szCs w:val="24"/>
        </w:rPr>
        <w:t>Environmental Assessment</w:t>
      </w:r>
      <w:r w:rsidRPr="00A0763D">
        <w:rPr>
          <w:rFonts w:ascii="Calibri" w:hAnsi="Calibri" w:cs="Calibri"/>
          <w:bCs/>
          <w:color w:val="17365D" w:themeColor="text2" w:themeShade="BF"/>
          <w:sz w:val="24"/>
          <w:szCs w:val="24"/>
        </w:rPr>
        <w:t xml:space="preserve">, or other </w:t>
      </w:r>
      <w:r w:rsidRPr="005D522C">
        <w:rPr>
          <w:rFonts w:ascii="Calibri" w:hAnsi="Calibri" w:cs="Calibri"/>
          <w:bCs/>
          <w:color w:val="17365D" w:themeColor="text2" w:themeShade="BF"/>
          <w:sz w:val="24"/>
          <w:szCs w:val="24"/>
        </w:rPr>
        <w:t xml:space="preserve">comprehensive plan </w:t>
      </w:r>
      <w:r w:rsidRPr="00A0763D">
        <w:rPr>
          <w:rFonts w:ascii="Calibri" w:hAnsi="Calibri" w:cs="Calibri"/>
          <w:bCs/>
          <w:color w:val="17365D" w:themeColor="text2" w:themeShade="BF"/>
          <w:sz w:val="24"/>
          <w:szCs w:val="24"/>
        </w:rPr>
        <w:t xml:space="preserve">that is supported by </w:t>
      </w:r>
      <w:r w:rsidR="007B1D16" w:rsidRPr="00A0763D">
        <w:rPr>
          <w:rFonts w:ascii="Calibri" w:hAnsi="Calibri" w:cs="Calibri"/>
          <w:bCs/>
          <w:color w:val="17365D" w:themeColor="text2" w:themeShade="BF"/>
          <w:sz w:val="24"/>
          <w:szCs w:val="24"/>
        </w:rPr>
        <w:t>CVCA</w:t>
      </w:r>
      <w:r w:rsidRPr="00A0763D">
        <w:rPr>
          <w:rFonts w:ascii="Calibri" w:hAnsi="Calibri" w:cs="Calibri"/>
          <w:bCs/>
          <w:color w:val="17365D" w:themeColor="text2" w:themeShade="BF"/>
          <w:sz w:val="24"/>
          <w:szCs w:val="24"/>
        </w:rPr>
        <w:t xml:space="preserve">, demonstrates that all alternatives to avoid intrusions on </w:t>
      </w:r>
      <w:r w:rsidRPr="005D522C">
        <w:rPr>
          <w:rFonts w:ascii="Calibri" w:hAnsi="Calibri" w:cs="Calibri"/>
          <w:bCs/>
          <w:color w:val="17365D" w:themeColor="text2" w:themeShade="BF"/>
          <w:sz w:val="24"/>
          <w:szCs w:val="24"/>
        </w:rPr>
        <w:t xml:space="preserve">hydrologic wetland functions </w:t>
      </w:r>
      <w:r w:rsidRPr="00A0763D">
        <w:rPr>
          <w:rFonts w:ascii="Calibri" w:hAnsi="Calibri" w:cs="Calibri"/>
          <w:bCs/>
          <w:color w:val="17365D" w:themeColor="text2" w:themeShade="BF"/>
          <w:sz w:val="24"/>
          <w:szCs w:val="24"/>
        </w:rPr>
        <w:t xml:space="preserve">have been considered and that the proposed alignment minimizes </w:t>
      </w:r>
      <w:r w:rsidRPr="005D522C">
        <w:rPr>
          <w:rFonts w:ascii="Calibri" w:hAnsi="Calibri" w:cs="Calibri"/>
          <w:bCs/>
          <w:color w:val="17365D" w:themeColor="text2" w:themeShade="BF"/>
          <w:sz w:val="24"/>
          <w:szCs w:val="24"/>
        </w:rPr>
        <w:t xml:space="preserve">wetland </w:t>
      </w:r>
      <w:r w:rsidRPr="00A0763D">
        <w:rPr>
          <w:rFonts w:ascii="Calibri" w:hAnsi="Calibri" w:cs="Calibri"/>
          <w:bCs/>
          <w:color w:val="17365D" w:themeColor="text2" w:themeShade="BF"/>
          <w:sz w:val="24"/>
          <w:szCs w:val="24"/>
        </w:rPr>
        <w:t xml:space="preserve">interference to the greatest extent possible; and, </w:t>
      </w:r>
    </w:p>
    <w:p w14:paraId="576963B2" w14:textId="421ADBCE"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a more detailed site-specific study (i.e., an </w:t>
      </w:r>
      <w:r w:rsidRPr="005D522C">
        <w:rPr>
          <w:rFonts w:ascii="Calibri" w:hAnsi="Calibri" w:cs="Calibri"/>
          <w:bCs/>
          <w:color w:val="17365D" w:themeColor="text2" w:themeShade="BF"/>
          <w:sz w:val="24"/>
          <w:szCs w:val="24"/>
        </w:rPr>
        <w:t>Environmental Impact Study</w:t>
      </w:r>
      <w:r w:rsidRPr="00A0763D">
        <w:rPr>
          <w:rFonts w:ascii="Calibri" w:hAnsi="Calibri" w:cs="Calibri"/>
          <w:bCs/>
          <w:color w:val="17365D" w:themeColor="text2" w:themeShade="BF"/>
          <w:sz w:val="24"/>
          <w:szCs w:val="24"/>
        </w:rPr>
        <w:t xml:space="preserve">) consistent with the </w:t>
      </w:r>
      <w:r w:rsidRPr="005D522C">
        <w:rPr>
          <w:rFonts w:ascii="Calibri" w:hAnsi="Calibri" w:cs="Calibri"/>
          <w:bCs/>
          <w:color w:val="17365D" w:themeColor="text2" w:themeShade="BF"/>
          <w:sz w:val="24"/>
          <w:szCs w:val="24"/>
        </w:rPr>
        <w:t xml:space="preserve">Environmental Assessment </w:t>
      </w:r>
      <w:r w:rsidRPr="00A0763D">
        <w:rPr>
          <w:rFonts w:ascii="Calibri" w:hAnsi="Calibri" w:cs="Calibri"/>
          <w:bCs/>
          <w:color w:val="17365D" w:themeColor="text2" w:themeShade="BF"/>
          <w:sz w:val="24"/>
          <w:szCs w:val="24"/>
        </w:rPr>
        <w:t xml:space="preserve">or </w:t>
      </w:r>
      <w:r w:rsidRPr="005D522C">
        <w:rPr>
          <w:rFonts w:ascii="Calibri" w:hAnsi="Calibri" w:cs="Calibri"/>
          <w:bCs/>
          <w:color w:val="17365D" w:themeColor="text2" w:themeShade="BF"/>
          <w:sz w:val="24"/>
          <w:szCs w:val="24"/>
        </w:rPr>
        <w:t xml:space="preserve">comprehensive plan </w:t>
      </w:r>
      <w:r w:rsidRPr="00A0763D">
        <w:rPr>
          <w:rFonts w:ascii="Calibri" w:hAnsi="Calibri" w:cs="Calibri"/>
          <w:bCs/>
          <w:color w:val="17365D" w:themeColor="text2" w:themeShade="BF"/>
          <w:sz w:val="24"/>
          <w:szCs w:val="24"/>
        </w:rPr>
        <w:t xml:space="preserve">is prepared. This study shall determine a more precise area </w:t>
      </w:r>
      <w:r w:rsidRPr="005D522C">
        <w:rPr>
          <w:rFonts w:ascii="Calibri" w:hAnsi="Calibri" w:cs="Calibri"/>
          <w:bCs/>
          <w:color w:val="17365D" w:themeColor="text2" w:themeShade="BF"/>
          <w:sz w:val="24"/>
          <w:szCs w:val="24"/>
        </w:rPr>
        <w:t xml:space="preserve">wetland </w:t>
      </w:r>
      <w:r w:rsidRPr="00A0763D">
        <w:rPr>
          <w:rFonts w:ascii="Calibri" w:hAnsi="Calibri" w:cs="Calibri"/>
          <w:bCs/>
          <w:color w:val="17365D" w:themeColor="text2" w:themeShade="BF"/>
          <w:sz w:val="24"/>
          <w:szCs w:val="24"/>
        </w:rPr>
        <w:t xml:space="preserve">boundary in accordance with the current Provincial Ontario </w:t>
      </w:r>
      <w:r w:rsidRPr="005D522C">
        <w:rPr>
          <w:rFonts w:ascii="Calibri" w:hAnsi="Calibri" w:cs="Calibri"/>
          <w:bCs/>
          <w:color w:val="17365D" w:themeColor="text2" w:themeShade="BF"/>
          <w:sz w:val="24"/>
          <w:szCs w:val="24"/>
        </w:rPr>
        <w:t xml:space="preserve">Wetland </w:t>
      </w:r>
      <w:r w:rsidRPr="00A0763D">
        <w:rPr>
          <w:rFonts w:ascii="Calibri" w:hAnsi="Calibri" w:cs="Calibri"/>
          <w:bCs/>
          <w:color w:val="17365D" w:themeColor="text2" w:themeShade="BF"/>
          <w:sz w:val="24"/>
          <w:szCs w:val="24"/>
        </w:rPr>
        <w:t>Evaluation System (OWES</w:t>
      </w:r>
      <w:r w:rsidR="00B01C50" w:rsidRPr="00A0763D">
        <w:rPr>
          <w:rFonts w:ascii="Calibri" w:hAnsi="Calibri" w:cs="Calibri"/>
          <w:bCs/>
          <w:color w:val="17365D" w:themeColor="text2" w:themeShade="BF"/>
          <w:sz w:val="24"/>
          <w:szCs w:val="24"/>
        </w:rPr>
        <w:t>) and</w:t>
      </w:r>
      <w:r w:rsidRPr="00A0763D">
        <w:rPr>
          <w:rFonts w:ascii="Calibri" w:hAnsi="Calibri" w:cs="Calibri"/>
          <w:bCs/>
          <w:color w:val="17365D" w:themeColor="text2" w:themeShade="BF"/>
          <w:sz w:val="24"/>
          <w:szCs w:val="24"/>
        </w:rPr>
        <w:t xml:space="preserve"> demonstrate that appropriate remedial measures will </w:t>
      </w:r>
      <w:r w:rsidRPr="005D522C">
        <w:rPr>
          <w:rFonts w:ascii="Calibri" w:hAnsi="Calibri" w:cs="Calibri"/>
          <w:bCs/>
          <w:color w:val="17365D" w:themeColor="text2" w:themeShade="BF"/>
          <w:sz w:val="24"/>
          <w:szCs w:val="24"/>
        </w:rPr>
        <w:t xml:space="preserve">mitigate </w:t>
      </w:r>
      <w:r w:rsidRPr="00A0763D">
        <w:rPr>
          <w:rFonts w:ascii="Calibri" w:hAnsi="Calibri" w:cs="Calibri"/>
          <w:bCs/>
          <w:color w:val="17365D" w:themeColor="text2" w:themeShade="BF"/>
          <w:sz w:val="24"/>
          <w:szCs w:val="24"/>
        </w:rPr>
        <w:t xml:space="preserve">the impact on and/or compensate for the loss of the </w:t>
      </w:r>
      <w:r w:rsidRPr="005D522C">
        <w:rPr>
          <w:rFonts w:ascii="Calibri" w:hAnsi="Calibri" w:cs="Calibri"/>
          <w:bCs/>
          <w:color w:val="17365D" w:themeColor="text2" w:themeShade="BF"/>
          <w:sz w:val="24"/>
          <w:szCs w:val="24"/>
        </w:rPr>
        <w:t xml:space="preserve">hydrologic function </w:t>
      </w:r>
      <w:r w:rsidRPr="00A0763D">
        <w:rPr>
          <w:rFonts w:ascii="Calibri" w:hAnsi="Calibri" w:cs="Calibri"/>
          <w:bCs/>
          <w:color w:val="17365D" w:themeColor="text2" w:themeShade="BF"/>
          <w:sz w:val="24"/>
          <w:szCs w:val="24"/>
        </w:rPr>
        <w:t xml:space="preserve">of the </w:t>
      </w:r>
      <w:r w:rsidRPr="005D522C">
        <w:rPr>
          <w:rFonts w:ascii="Calibri" w:hAnsi="Calibri" w:cs="Calibri"/>
          <w:bCs/>
          <w:color w:val="17365D" w:themeColor="text2" w:themeShade="BF"/>
          <w:sz w:val="24"/>
          <w:szCs w:val="24"/>
        </w:rPr>
        <w:t>wetland</w:t>
      </w:r>
      <w:r w:rsidRPr="00A0763D">
        <w:rPr>
          <w:rFonts w:ascii="Calibri" w:hAnsi="Calibri" w:cs="Calibri"/>
          <w:bCs/>
          <w:color w:val="17365D" w:themeColor="text2" w:themeShade="BF"/>
          <w:sz w:val="24"/>
          <w:szCs w:val="24"/>
        </w:rPr>
        <w:t xml:space="preserve">. </w:t>
      </w:r>
    </w:p>
    <w:p w14:paraId="070B1A92" w14:textId="77777777" w:rsidR="005F22A3" w:rsidRPr="00962A35" w:rsidRDefault="005F22A3" w:rsidP="00AF4233">
      <w:pPr>
        <w:rPr>
          <w:rFonts w:ascii="Calibri" w:hAnsi="Calibri" w:cs="Calibri"/>
          <w:color w:val="17365D" w:themeColor="text2" w:themeShade="BF"/>
          <w:sz w:val="24"/>
          <w:szCs w:val="24"/>
        </w:rPr>
      </w:pPr>
    </w:p>
    <w:p w14:paraId="192377C3" w14:textId="77777777" w:rsidR="00AC7442" w:rsidRPr="00A0763D" w:rsidRDefault="00AC7442" w:rsidP="00AF4233">
      <w:pPr>
        <w:rPr>
          <w:rFonts w:ascii="Calibri" w:hAnsi="Calibri" w:cs="Calibri"/>
          <w:b/>
          <w:bCs/>
          <w:iCs/>
          <w:color w:val="17365D" w:themeColor="text2" w:themeShade="BF"/>
          <w:sz w:val="24"/>
          <w:szCs w:val="24"/>
        </w:rPr>
      </w:pPr>
      <w:r w:rsidRPr="00A0763D">
        <w:rPr>
          <w:rFonts w:ascii="Calibri" w:hAnsi="Calibri" w:cs="Calibri"/>
          <w:b/>
          <w:bCs/>
          <w:iCs/>
          <w:color w:val="17365D" w:themeColor="text2" w:themeShade="BF"/>
          <w:sz w:val="24"/>
          <w:szCs w:val="24"/>
        </w:rPr>
        <w:t>Conservation Activities</w:t>
      </w:r>
    </w:p>
    <w:p w14:paraId="66E8DF9A" w14:textId="77777777"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
          <w:bCs/>
          <w:iCs/>
          <w:color w:val="17365D" w:themeColor="text2" w:themeShade="BF"/>
          <w:sz w:val="24"/>
          <w:szCs w:val="24"/>
        </w:rPr>
        <w:t xml:space="preserve"> </w:t>
      </w:r>
    </w:p>
    <w:p w14:paraId="04C6965A" w14:textId="162C1463" w:rsidR="005F22A3" w:rsidRPr="0044563B" w:rsidRDefault="00F16570" w:rsidP="00AF4233">
      <w:pPr>
        <w:ind w:left="709" w:hanging="709"/>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w:t>
      </w:r>
      <w:r w:rsidR="00626540">
        <w:rPr>
          <w:rFonts w:ascii="Calibri" w:hAnsi="Calibri" w:cs="Calibri"/>
          <w:b/>
          <w:bCs/>
          <w:color w:val="17365D" w:themeColor="text2" w:themeShade="BF"/>
          <w:sz w:val="24"/>
          <w:szCs w:val="24"/>
        </w:rPr>
        <w:t>8</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iCs/>
          <w:color w:val="17365D" w:themeColor="text2" w:themeShade="BF"/>
          <w:sz w:val="24"/>
          <w:szCs w:val="24"/>
        </w:rPr>
        <w:t xml:space="preserve">Conservation </w:t>
      </w:r>
      <w:r w:rsidR="005F22A3" w:rsidRPr="0044563B">
        <w:rPr>
          <w:rFonts w:ascii="Calibri" w:hAnsi="Calibri" w:cs="Calibri"/>
          <w:bCs/>
          <w:iCs/>
          <w:color w:val="17365D" w:themeColor="text2" w:themeShade="BF"/>
          <w:sz w:val="24"/>
          <w:szCs w:val="24"/>
        </w:rPr>
        <w:t xml:space="preserve">activities </w:t>
      </w:r>
      <w:r w:rsidR="005F22A3" w:rsidRPr="0044563B">
        <w:rPr>
          <w:rFonts w:ascii="Calibri" w:hAnsi="Calibri" w:cs="Calibri"/>
          <w:bCs/>
          <w:color w:val="17365D" w:themeColor="text2" w:themeShade="BF"/>
          <w:sz w:val="24"/>
          <w:szCs w:val="24"/>
        </w:rPr>
        <w:t xml:space="preserve">will be permitted within an </w:t>
      </w:r>
      <w:r w:rsidR="005F22A3" w:rsidRPr="0044563B">
        <w:rPr>
          <w:rFonts w:ascii="Calibri" w:hAnsi="Calibri" w:cs="Calibri"/>
          <w:bCs/>
          <w:iCs/>
          <w:color w:val="17365D" w:themeColor="text2" w:themeShade="BF"/>
          <w:sz w:val="24"/>
          <w:szCs w:val="24"/>
        </w:rPr>
        <w:t xml:space="preserve">area of interference </w:t>
      </w:r>
      <w:r w:rsidR="005F22A3" w:rsidRPr="0044563B">
        <w:rPr>
          <w:rFonts w:ascii="Calibri" w:hAnsi="Calibri" w:cs="Calibri"/>
          <w:bCs/>
          <w:color w:val="17365D" w:themeColor="text2" w:themeShade="BF"/>
          <w:sz w:val="24"/>
          <w:szCs w:val="24"/>
        </w:rPr>
        <w:t xml:space="preserve">where it can be demonstrated that the </w:t>
      </w:r>
      <w:r w:rsidR="005F22A3" w:rsidRPr="0044563B">
        <w:rPr>
          <w:rFonts w:ascii="Calibri" w:hAnsi="Calibri" w:cs="Calibri"/>
          <w:bCs/>
          <w:iCs/>
          <w:color w:val="17365D" w:themeColor="text2" w:themeShade="BF"/>
          <w:sz w:val="24"/>
          <w:szCs w:val="24"/>
        </w:rPr>
        <w:t xml:space="preserve">hydrologic function </w:t>
      </w:r>
      <w:r w:rsidR="005F22A3" w:rsidRPr="0044563B">
        <w:rPr>
          <w:rFonts w:ascii="Calibri" w:hAnsi="Calibri" w:cs="Calibri"/>
          <w:bCs/>
          <w:color w:val="17365D" w:themeColor="text2" w:themeShade="BF"/>
          <w:sz w:val="24"/>
          <w:szCs w:val="24"/>
        </w:rPr>
        <w:t xml:space="preserve">of the </w:t>
      </w:r>
      <w:r w:rsidR="005F22A3" w:rsidRPr="0044563B">
        <w:rPr>
          <w:rFonts w:ascii="Calibri" w:hAnsi="Calibri" w:cs="Calibri"/>
          <w:bCs/>
          <w:iCs/>
          <w:color w:val="17365D" w:themeColor="text2" w:themeShade="BF"/>
          <w:sz w:val="24"/>
          <w:szCs w:val="24"/>
        </w:rPr>
        <w:t xml:space="preserve">wetland </w:t>
      </w:r>
      <w:r w:rsidR="005F22A3" w:rsidRPr="0044563B">
        <w:rPr>
          <w:rFonts w:ascii="Calibri" w:hAnsi="Calibri" w:cs="Calibri"/>
          <w:bCs/>
          <w:color w:val="17365D" w:themeColor="text2" w:themeShade="BF"/>
          <w:sz w:val="24"/>
          <w:szCs w:val="24"/>
        </w:rPr>
        <w:t xml:space="preserve">will be maintained, </w:t>
      </w:r>
      <w:r w:rsidR="005F22A3" w:rsidRPr="0044563B">
        <w:rPr>
          <w:rFonts w:ascii="Calibri" w:hAnsi="Calibri" w:cs="Calibri"/>
          <w:bCs/>
          <w:iCs/>
          <w:color w:val="17365D" w:themeColor="text2" w:themeShade="BF"/>
          <w:sz w:val="24"/>
          <w:szCs w:val="24"/>
        </w:rPr>
        <w:t>restored</w:t>
      </w:r>
      <w:r w:rsidR="005F22A3" w:rsidRPr="0044563B">
        <w:rPr>
          <w:rFonts w:ascii="Calibri" w:hAnsi="Calibri" w:cs="Calibri"/>
          <w:bCs/>
          <w:color w:val="17365D" w:themeColor="text2" w:themeShade="BF"/>
          <w:sz w:val="24"/>
          <w:szCs w:val="24"/>
        </w:rPr>
        <w:t xml:space="preserve">, or </w:t>
      </w:r>
      <w:r w:rsidR="005F22A3" w:rsidRPr="0044563B">
        <w:rPr>
          <w:rFonts w:ascii="Calibri" w:hAnsi="Calibri" w:cs="Calibri"/>
          <w:bCs/>
          <w:iCs/>
          <w:color w:val="17365D" w:themeColor="text2" w:themeShade="BF"/>
          <w:sz w:val="24"/>
          <w:szCs w:val="24"/>
        </w:rPr>
        <w:t>enhanced</w:t>
      </w:r>
      <w:r w:rsidR="005F22A3" w:rsidRPr="0044563B">
        <w:rPr>
          <w:rFonts w:ascii="Calibri" w:hAnsi="Calibri" w:cs="Calibri"/>
          <w:bCs/>
          <w:color w:val="17365D" w:themeColor="text2" w:themeShade="BF"/>
          <w:sz w:val="24"/>
          <w:szCs w:val="24"/>
        </w:rPr>
        <w:t xml:space="preserve">. Submitted plans will be required to demonstrate the following </w:t>
      </w:r>
    </w:p>
    <w:p w14:paraId="5C064BBA" w14:textId="77777777" w:rsidR="005F22A3" w:rsidRPr="005D522C" w:rsidRDefault="005F22A3" w:rsidP="005D522C">
      <w:pPr>
        <w:pStyle w:val="ListParagraph"/>
        <w:ind w:left="1080" w:right="486"/>
        <w:rPr>
          <w:rFonts w:ascii="Calibri" w:hAnsi="Calibri" w:cs="Calibri"/>
          <w:bCs/>
          <w:color w:val="17365D" w:themeColor="text2" w:themeShade="BF"/>
          <w:sz w:val="24"/>
          <w:szCs w:val="24"/>
        </w:rPr>
      </w:pPr>
    </w:p>
    <w:p w14:paraId="0F57C847" w14:textId="3416CDE4"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disturbance to natural vegetation communities will be minimized; </w:t>
      </w:r>
    </w:p>
    <w:p w14:paraId="00775CE2" w14:textId="69E578F2"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disturbed area and soil compaction will be minimized; </w:t>
      </w:r>
    </w:p>
    <w:p w14:paraId="308C3873" w14:textId="235DC2F1"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impervious areas will be minimized; and, </w:t>
      </w:r>
    </w:p>
    <w:p w14:paraId="446B5271" w14:textId="5F0C6806"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44563B">
        <w:rPr>
          <w:rFonts w:ascii="Calibri" w:hAnsi="Calibri" w:cs="Calibri"/>
          <w:bCs/>
          <w:color w:val="17365D" w:themeColor="text2" w:themeShade="BF"/>
          <w:sz w:val="24"/>
          <w:szCs w:val="24"/>
        </w:rPr>
        <w:t xml:space="preserve">will be used to: </w:t>
      </w:r>
    </w:p>
    <w:p w14:paraId="757161AE" w14:textId="77777777" w:rsidR="005F22A3" w:rsidRPr="0044563B" w:rsidRDefault="005F22A3" w:rsidP="005D522C">
      <w:pPr>
        <w:ind w:left="851" w:firstLine="229"/>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ensure </w:t>
      </w:r>
      <w:r w:rsidRPr="0044563B">
        <w:rPr>
          <w:rFonts w:ascii="Calibri" w:hAnsi="Calibri" w:cs="Calibri"/>
          <w:bCs/>
          <w:iCs/>
          <w:color w:val="17365D" w:themeColor="text2" w:themeShade="BF"/>
          <w:sz w:val="24"/>
          <w:szCs w:val="24"/>
        </w:rPr>
        <w:t xml:space="preserve">hydrologic </w:t>
      </w:r>
      <w:r w:rsidRPr="0044563B">
        <w:rPr>
          <w:rFonts w:ascii="Calibri" w:hAnsi="Calibri" w:cs="Calibri"/>
          <w:bCs/>
          <w:color w:val="17365D" w:themeColor="text2" w:themeShade="BF"/>
          <w:sz w:val="24"/>
          <w:szCs w:val="24"/>
        </w:rPr>
        <w:t xml:space="preserve">connectivity; </w:t>
      </w:r>
    </w:p>
    <w:p w14:paraId="5E82B1F6" w14:textId="77777777" w:rsidR="005F22A3" w:rsidRPr="0044563B" w:rsidRDefault="005F22A3" w:rsidP="005D522C">
      <w:pPr>
        <w:ind w:left="851" w:firstLine="229"/>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control sediment and erosion; and, </w:t>
      </w:r>
    </w:p>
    <w:p w14:paraId="5D55952B" w14:textId="77777777" w:rsidR="005F22A3" w:rsidRPr="0044563B" w:rsidRDefault="005F22A3" w:rsidP="005D522C">
      <w:pPr>
        <w:ind w:left="851" w:firstLine="229"/>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maintain or </w:t>
      </w:r>
      <w:r w:rsidRPr="0044563B">
        <w:rPr>
          <w:rFonts w:ascii="Calibri" w:hAnsi="Calibri" w:cs="Calibri"/>
          <w:bCs/>
          <w:iCs/>
          <w:color w:val="17365D" w:themeColor="text2" w:themeShade="BF"/>
          <w:sz w:val="24"/>
          <w:szCs w:val="24"/>
        </w:rPr>
        <w:t xml:space="preserve">enhance </w:t>
      </w:r>
      <w:r w:rsidRPr="0044563B">
        <w:rPr>
          <w:rFonts w:ascii="Calibri" w:hAnsi="Calibri" w:cs="Calibri"/>
          <w:bCs/>
          <w:color w:val="17365D" w:themeColor="text2" w:themeShade="BF"/>
          <w:sz w:val="24"/>
          <w:szCs w:val="24"/>
        </w:rPr>
        <w:t xml:space="preserve">as much of a </w:t>
      </w:r>
      <w:r w:rsidRPr="0044563B">
        <w:rPr>
          <w:rFonts w:ascii="Calibri" w:hAnsi="Calibri" w:cs="Calibri"/>
          <w:bCs/>
          <w:iCs/>
          <w:color w:val="17365D" w:themeColor="text2" w:themeShade="BF"/>
          <w:sz w:val="24"/>
          <w:szCs w:val="24"/>
        </w:rPr>
        <w:t xml:space="preserve">wetland buffer </w:t>
      </w:r>
      <w:r w:rsidRPr="0044563B">
        <w:rPr>
          <w:rFonts w:ascii="Calibri" w:hAnsi="Calibri" w:cs="Calibri"/>
          <w:bCs/>
          <w:color w:val="17365D" w:themeColor="text2" w:themeShade="BF"/>
          <w:sz w:val="24"/>
          <w:szCs w:val="24"/>
        </w:rPr>
        <w:t xml:space="preserve">as is feasibly possible. </w:t>
      </w:r>
    </w:p>
    <w:p w14:paraId="47C8D039" w14:textId="77777777" w:rsidR="00AC7442" w:rsidRPr="0044563B" w:rsidRDefault="00AC7442" w:rsidP="00AF4233">
      <w:pPr>
        <w:rPr>
          <w:rFonts w:ascii="Calibri" w:hAnsi="Calibri" w:cs="Calibri"/>
          <w:bCs/>
          <w:color w:val="17365D" w:themeColor="text2" w:themeShade="BF"/>
          <w:sz w:val="24"/>
          <w:szCs w:val="24"/>
        </w:rPr>
      </w:pPr>
    </w:p>
    <w:p w14:paraId="04C663BB" w14:textId="77777777" w:rsidR="00AC7442" w:rsidRPr="0044563B" w:rsidRDefault="005F22A3" w:rsidP="00AF4233">
      <w:pPr>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If the above noted requirements cannot be met, an </w:t>
      </w:r>
      <w:r w:rsidRPr="0044563B">
        <w:rPr>
          <w:rFonts w:ascii="Calibri" w:hAnsi="Calibri" w:cs="Calibri"/>
          <w:bCs/>
          <w:iCs/>
          <w:color w:val="17365D" w:themeColor="text2" w:themeShade="BF"/>
          <w:sz w:val="24"/>
          <w:szCs w:val="24"/>
        </w:rPr>
        <w:t xml:space="preserve">Environmental Impact Study </w:t>
      </w:r>
      <w:r w:rsidRPr="0044563B">
        <w:rPr>
          <w:rFonts w:ascii="Calibri" w:hAnsi="Calibri" w:cs="Calibri"/>
          <w:bCs/>
          <w:color w:val="17365D" w:themeColor="text2" w:themeShade="BF"/>
          <w:sz w:val="24"/>
          <w:szCs w:val="24"/>
        </w:rPr>
        <w:t xml:space="preserve">will be required that demonstrates no negative impact on the </w:t>
      </w:r>
      <w:r w:rsidRPr="0044563B">
        <w:rPr>
          <w:rFonts w:ascii="Calibri" w:hAnsi="Calibri" w:cs="Calibri"/>
          <w:bCs/>
          <w:iCs/>
          <w:color w:val="17365D" w:themeColor="text2" w:themeShade="BF"/>
          <w:sz w:val="24"/>
          <w:szCs w:val="24"/>
        </w:rPr>
        <w:t xml:space="preserve">hydrologic function </w:t>
      </w:r>
      <w:r w:rsidRPr="0044563B">
        <w:rPr>
          <w:rFonts w:ascii="Calibri" w:hAnsi="Calibri" w:cs="Calibri"/>
          <w:bCs/>
          <w:color w:val="17365D" w:themeColor="text2" w:themeShade="BF"/>
          <w:sz w:val="24"/>
          <w:szCs w:val="24"/>
        </w:rPr>
        <w:t xml:space="preserve">of the wetland. </w:t>
      </w:r>
    </w:p>
    <w:p w14:paraId="3AF142C6" w14:textId="77777777" w:rsidR="00AC7442" w:rsidRPr="0044563B" w:rsidRDefault="00AC7442" w:rsidP="00AF4233">
      <w:pPr>
        <w:rPr>
          <w:rFonts w:ascii="Calibri" w:hAnsi="Calibri" w:cs="Calibri"/>
          <w:b/>
          <w:bCs/>
          <w:color w:val="17365D" w:themeColor="text2" w:themeShade="BF"/>
          <w:sz w:val="24"/>
          <w:szCs w:val="24"/>
        </w:rPr>
      </w:pPr>
    </w:p>
    <w:p w14:paraId="7D8EDEED" w14:textId="77777777" w:rsidR="00AC7442" w:rsidRPr="0044563B" w:rsidRDefault="00AC7442" w:rsidP="00AF4233">
      <w:pPr>
        <w:rPr>
          <w:rFonts w:ascii="Calibri" w:hAnsi="Calibri" w:cs="Calibri"/>
          <w:b/>
          <w:bCs/>
          <w:color w:val="17365D" w:themeColor="text2" w:themeShade="BF"/>
          <w:sz w:val="24"/>
          <w:szCs w:val="24"/>
        </w:rPr>
      </w:pPr>
      <w:r w:rsidRPr="0044563B">
        <w:rPr>
          <w:rFonts w:ascii="Calibri" w:hAnsi="Calibri" w:cs="Calibri"/>
          <w:b/>
          <w:bCs/>
          <w:color w:val="17365D" w:themeColor="text2" w:themeShade="BF"/>
          <w:sz w:val="24"/>
          <w:szCs w:val="24"/>
        </w:rPr>
        <w:t>Passive Low-Intensity Recreational Uses</w:t>
      </w:r>
    </w:p>
    <w:p w14:paraId="637F08B6" w14:textId="77777777" w:rsidR="005F22A3" w:rsidRPr="0044563B" w:rsidRDefault="005F22A3" w:rsidP="00AF4233">
      <w:pPr>
        <w:rPr>
          <w:rFonts w:ascii="Calibri" w:hAnsi="Calibri" w:cs="Calibri"/>
          <w:color w:val="17365D" w:themeColor="text2" w:themeShade="BF"/>
          <w:sz w:val="24"/>
          <w:szCs w:val="24"/>
        </w:rPr>
      </w:pPr>
      <w:r w:rsidRPr="0044563B">
        <w:rPr>
          <w:rFonts w:ascii="Calibri" w:hAnsi="Calibri" w:cs="Calibri"/>
          <w:b/>
          <w:bCs/>
          <w:color w:val="17365D" w:themeColor="text2" w:themeShade="BF"/>
          <w:sz w:val="24"/>
          <w:szCs w:val="24"/>
        </w:rPr>
        <w:t xml:space="preserve"> </w:t>
      </w:r>
    </w:p>
    <w:p w14:paraId="33D162EA" w14:textId="732A6934" w:rsidR="005F22A3" w:rsidRPr="00A0763D" w:rsidRDefault="00F16570" w:rsidP="00AF4233">
      <w:pPr>
        <w:ind w:left="851" w:hanging="851"/>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w:t>
      </w:r>
      <w:r w:rsidR="00626540">
        <w:rPr>
          <w:rFonts w:ascii="Calibri" w:hAnsi="Calibri" w:cs="Calibri"/>
          <w:b/>
          <w:bCs/>
          <w:color w:val="17365D" w:themeColor="text2" w:themeShade="BF"/>
          <w:sz w:val="24"/>
          <w:szCs w:val="24"/>
        </w:rPr>
        <w:t>9</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Passive low-intensity recreational uses associated with public parks, outdoor recreation and education, trail systems or </w:t>
      </w:r>
      <w:r w:rsidR="005F22A3" w:rsidRPr="00A0763D">
        <w:rPr>
          <w:rFonts w:ascii="Calibri" w:hAnsi="Calibri" w:cs="Calibri"/>
          <w:bCs/>
          <w:iCs/>
          <w:color w:val="17365D" w:themeColor="text2" w:themeShade="BF"/>
          <w:sz w:val="24"/>
          <w:szCs w:val="24"/>
        </w:rPr>
        <w:t xml:space="preserve">watercourse </w:t>
      </w:r>
      <w:r w:rsidR="005F22A3" w:rsidRPr="00A0763D">
        <w:rPr>
          <w:rFonts w:ascii="Calibri" w:hAnsi="Calibri" w:cs="Calibri"/>
          <w:bCs/>
          <w:color w:val="17365D" w:themeColor="text2" w:themeShade="BF"/>
          <w:sz w:val="24"/>
          <w:szCs w:val="24"/>
        </w:rPr>
        <w:t xml:space="preserve">access points will be permitted within an </w:t>
      </w:r>
      <w:r w:rsidR="005F22A3" w:rsidRPr="00A0763D">
        <w:rPr>
          <w:rFonts w:ascii="Calibri" w:hAnsi="Calibri" w:cs="Calibri"/>
          <w:bCs/>
          <w:iCs/>
          <w:color w:val="17365D" w:themeColor="text2" w:themeShade="BF"/>
          <w:sz w:val="24"/>
          <w:szCs w:val="24"/>
        </w:rPr>
        <w:t xml:space="preserve">area of interference </w:t>
      </w:r>
      <w:r w:rsidR="005F22A3" w:rsidRPr="00A0763D">
        <w:rPr>
          <w:rFonts w:ascii="Calibri" w:hAnsi="Calibri" w:cs="Calibri"/>
          <w:bCs/>
          <w:color w:val="17365D" w:themeColor="text2" w:themeShade="BF"/>
          <w:sz w:val="24"/>
          <w:szCs w:val="24"/>
        </w:rPr>
        <w:t xml:space="preserve">provided that there will be no negative impact on the </w:t>
      </w:r>
      <w:r w:rsidR="005F22A3" w:rsidRPr="00A0763D">
        <w:rPr>
          <w:rFonts w:ascii="Calibri" w:hAnsi="Calibri" w:cs="Calibri"/>
          <w:bCs/>
          <w:iCs/>
          <w:color w:val="17365D" w:themeColor="text2" w:themeShade="BF"/>
          <w:sz w:val="24"/>
          <w:szCs w:val="24"/>
        </w:rPr>
        <w:t xml:space="preserve">hydrologic function </w:t>
      </w:r>
      <w:r w:rsidR="005F22A3" w:rsidRPr="00A0763D">
        <w:rPr>
          <w:rFonts w:ascii="Calibri" w:hAnsi="Calibri" w:cs="Calibri"/>
          <w:bCs/>
          <w:color w:val="17365D" w:themeColor="text2" w:themeShade="BF"/>
          <w:sz w:val="24"/>
          <w:szCs w:val="24"/>
        </w:rPr>
        <w:t xml:space="preserve">of the wetland. Submitted plans will be required to demonstrate the following: </w:t>
      </w:r>
    </w:p>
    <w:p w14:paraId="12F32960" w14:textId="77777777" w:rsidR="005F22A3" w:rsidRPr="00A0763D" w:rsidRDefault="005F22A3" w:rsidP="00AF4233">
      <w:pPr>
        <w:rPr>
          <w:rFonts w:ascii="Calibri" w:hAnsi="Calibri" w:cs="Calibri"/>
          <w:color w:val="17365D" w:themeColor="text2" w:themeShade="BF"/>
          <w:sz w:val="24"/>
          <w:szCs w:val="24"/>
        </w:rPr>
      </w:pPr>
    </w:p>
    <w:p w14:paraId="01AF7D6A" w14:textId="3D12F437"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disturbance to natural vegetation communities will be minimized; </w:t>
      </w:r>
    </w:p>
    <w:p w14:paraId="6D0A94F0" w14:textId="1B2FB36E"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disturbed area and soil compaction will be minimized; </w:t>
      </w:r>
    </w:p>
    <w:p w14:paraId="08321162" w14:textId="10034773"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impervious areas will be minimized; </w:t>
      </w:r>
    </w:p>
    <w:p w14:paraId="5F8DAFFB" w14:textId="68D8BB00"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natural materials that integrate with the existing natural features and processes (bio-engineering) will be utilized; </w:t>
      </w:r>
    </w:p>
    <w:p w14:paraId="3331C5AE" w14:textId="5D8ADFFE"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overall existing drainage patterns will be maintained; and, </w:t>
      </w:r>
    </w:p>
    <w:p w14:paraId="68075BE2" w14:textId="33BFE9D1" w:rsidR="005F22A3" w:rsidRPr="00A0763D" w:rsidRDefault="005F22A3" w:rsidP="005D522C">
      <w:pPr>
        <w:pStyle w:val="ListParagraph"/>
        <w:numPr>
          <w:ilvl w:val="0"/>
          <w:numId w:val="153"/>
        </w:numPr>
        <w:ind w:right="486"/>
        <w:rPr>
          <w:rFonts w:ascii="Calibri" w:hAnsi="Calibri" w:cs="Calibri"/>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A0763D">
        <w:rPr>
          <w:rFonts w:ascii="Calibri" w:hAnsi="Calibri" w:cs="Calibri"/>
          <w:bCs/>
          <w:color w:val="17365D" w:themeColor="text2" w:themeShade="BF"/>
          <w:sz w:val="24"/>
          <w:szCs w:val="24"/>
        </w:rPr>
        <w:t xml:space="preserve">will be used to: </w:t>
      </w:r>
    </w:p>
    <w:p w14:paraId="34BCCA44" w14:textId="77777777" w:rsidR="005F22A3" w:rsidRPr="00A0763D" w:rsidRDefault="005F22A3" w:rsidP="005D522C">
      <w:pPr>
        <w:ind w:left="811" w:firstLine="269"/>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 ensure </w:t>
      </w:r>
      <w:r w:rsidRPr="00A0763D">
        <w:rPr>
          <w:rFonts w:ascii="Calibri" w:hAnsi="Calibri" w:cs="Calibri"/>
          <w:bCs/>
          <w:iCs/>
          <w:color w:val="17365D" w:themeColor="text2" w:themeShade="BF"/>
          <w:sz w:val="24"/>
          <w:szCs w:val="24"/>
        </w:rPr>
        <w:t xml:space="preserve">hydrologic </w:t>
      </w:r>
      <w:r w:rsidRPr="00A0763D">
        <w:rPr>
          <w:rFonts w:ascii="Calibri" w:hAnsi="Calibri" w:cs="Calibri"/>
          <w:bCs/>
          <w:color w:val="17365D" w:themeColor="text2" w:themeShade="BF"/>
          <w:sz w:val="24"/>
          <w:szCs w:val="24"/>
        </w:rPr>
        <w:t xml:space="preserve">connectivity; </w:t>
      </w:r>
    </w:p>
    <w:p w14:paraId="7F800B7A" w14:textId="77777777" w:rsidR="005F22A3" w:rsidRPr="00A0763D" w:rsidRDefault="005F22A3" w:rsidP="005D522C">
      <w:pPr>
        <w:ind w:left="811" w:firstLine="269"/>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 control sediment and erosion; and, </w:t>
      </w:r>
    </w:p>
    <w:p w14:paraId="3C798202" w14:textId="77777777" w:rsidR="005F22A3" w:rsidRPr="00A0763D" w:rsidRDefault="005F22A3" w:rsidP="005D522C">
      <w:pPr>
        <w:ind w:left="451" w:firstLine="629"/>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 maintain or </w:t>
      </w:r>
      <w:r w:rsidRPr="00A0763D">
        <w:rPr>
          <w:rFonts w:ascii="Calibri" w:hAnsi="Calibri" w:cs="Calibri"/>
          <w:bCs/>
          <w:iCs/>
          <w:color w:val="17365D" w:themeColor="text2" w:themeShade="BF"/>
          <w:sz w:val="24"/>
          <w:szCs w:val="24"/>
        </w:rPr>
        <w:t xml:space="preserve">enhance </w:t>
      </w:r>
      <w:r w:rsidRPr="00A0763D">
        <w:rPr>
          <w:rFonts w:ascii="Calibri" w:hAnsi="Calibri" w:cs="Calibri"/>
          <w:bCs/>
          <w:color w:val="17365D" w:themeColor="text2" w:themeShade="BF"/>
          <w:sz w:val="24"/>
          <w:szCs w:val="24"/>
        </w:rPr>
        <w:t xml:space="preserve">as much of a </w:t>
      </w:r>
      <w:r w:rsidRPr="00A0763D">
        <w:rPr>
          <w:rFonts w:ascii="Calibri" w:hAnsi="Calibri" w:cs="Calibri"/>
          <w:bCs/>
          <w:iCs/>
          <w:color w:val="17365D" w:themeColor="text2" w:themeShade="BF"/>
          <w:sz w:val="24"/>
          <w:szCs w:val="24"/>
        </w:rPr>
        <w:t xml:space="preserve">wetland </w:t>
      </w:r>
      <w:r w:rsidRPr="00A0763D">
        <w:rPr>
          <w:rFonts w:ascii="Calibri" w:hAnsi="Calibri" w:cs="Calibri"/>
          <w:bCs/>
          <w:color w:val="17365D" w:themeColor="text2" w:themeShade="BF"/>
          <w:sz w:val="24"/>
          <w:szCs w:val="24"/>
        </w:rPr>
        <w:t xml:space="preserve">buffer as is feasibly possible. </w:t>
      </w:r>
    </w:p>
    <w:p w14:paraId="4B107D01" w14:textId="77777777" w:rsidR="00AC7442" w:rsidRPr="00A0763D" w:rsidRDefault="00AC7442" w:rsidP="00AF4233">
      <w:pPr>
        <w:rPr>
          <w:rFonts w:ascii="Calibri" w:hAnsi="Calibri" w:cs="Calibri"/>
          <w:bCs/>
          <w:color w:val="17365D" w:themeColor="text2" w:themeShade="BF"/>
          <w:sz w:val="24"/>
          <w:szCs w:val="24"/>
        </w:rPr>
      </w:pPr>
    </w:p>
    <w:p w14:paraId="1DF31C21" w14:textId="77777777"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If the above noted requirements cannot be met, an </w:t>
      </w:r>
      <w:r w:rsidRPr="00A0763D">
        <w:rPr>
          <w:rFonts w:ascii="Calibri" w:hAnsi="Calibri" w:cs="Calibri"/>
          <w:bCs/>
          <w:iCs/>
          <w:color w:val="17365D" w:themeColor="text2" w:themeShade="BF"/>
          <w:sz w:val="24"/>
          <w:szCs w:val="24"/>
        </w:rPr>
        <w:t xml:space="preserve">Environmental Impact Study </w:t>
      </w:r>
      <w:r w:rsidRPr="00A0763D">
        <w:rPr>
          <w:rFonts w:ascii="Calibri" w:hAnsi="Calibri" w:cs="Calibri"/>
          <w:bCs/>
          <w:color w:val="17365D" w:themeColor="text2" w:themeShade="BF"/>
          <w:sz w:val="24"/>
          <w:szCs w:val="24"/>
        </w:rPr>
        <w:t xml:space="preserve">will be required that demonstrates no negative impact on the </w:t>
      </w:r>
      <w:r w:rsidRPr="00A0763D">
        <w:rPr>
          <w:rFonts w:ascii="Calibri" w:hAnsi="Calibri" w:cs="Calibri"/>
          <w:bCs/>
          <w:iCs/>
          <w:color w:val="17365D" w:themeColor="text2" w:themeShade="BF"/>
          <w:sz w:val="24"/>
          <w:szCs w:val="24"/>
        </w:rPr>
        <w:t xml:space="preserve">hydrologic function </w:t>
      </w:r>
      <w:r w:rsidRPr="00A0763D">
        <w:rPr>
          <w:rFonts w:ascii="Calibri" w:hAnsi="Calibri" w:cs="Calibri"/>
          <w:bCs/>
          <w:color w:val="17365D" w:themeColor="text2" w:themeShade="BF"/>
          <w:sz w:val="24"/>
          <w:szCs w:val="24"/>
        </w:rPr>
        <w:t xml:space="preserve">of the wetland. </w:t>
      </w:r>
    </w:p>
    <w:p w14:paraId="1462B0CE" w14:textId="77777777" w:rsidR="00AC7442" w:rsidRPr="00A0763D" w:rsidRDefault="00AC7442" w:rsidP="00AF4233">
      <w:pPr>
        <w:rPr>
          <w:rFonts w:ascii="Calibri" w:hAnsi="Calibri" w:cs="Calibri"/>
          <w:b/>
          <w:bCs/>
          <w:color w:val="17365D" w:themeColor="text2" w:themeShade="BF"/>
          <w:sz w:val="24"/>
          <w:szCs w:val="24"/>
        </w:rPr>
      </w:pPr>
    </w:p>
    <w:p w14:paraId="099EB1BB" w14:textId="77777777" w:rsidR="00AC7442" w:rsidRPr="00A0763D" w:rsidRDefault="00AC7442" w:rsidP="00AF4233">
      <w:pPr>
        <w:rPr>
          <w:rFonts w:ascii="Calibri" w:hAnsi="Calibri" w:cs="Calibri"/>
          <w:b/>
          <w:bCs/>
          <w:color w:val="17365D" w:themeColor="text2" w:themeShade="BF"/>
          <w:sz w:val="24"/>
          <w:szCs w:val="24"/>
        </w:rPr>
      </w:pPr>
      <w:r w:rsidRPr="00A0763D">
        <w:rPr>
          <w:rFonts w:ascii="Calibri" w:hAnsi="Calibri" w:cs="Calibri"/>
          <w:b/>
          <w:bCs/>
          <w:color w:val="17365D" w:themeColor="text2" w:themeShade="BF"/>
          <w:sz w:val="24"/>
          <w:szCs w:val="24"/>
        </w:rPr>
        <w:t>Organic Soil (Peat) Extraction</w:t>
      </w:r>
    </w:p>
    <w:p w14:paraId="5F93075F" w14:textId="77777777"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
          <w:bCs/>
          <w:color w:val="17365D" w:themeColor="text2" w:themeShade="BF"/>
          <w:sz w:val="24"/>
          <w:szCs w:val="24"/>
        </w:rPr>
        <w:t xml:space="preserve"> </w:t>
      </w:r>
    </w:p>
    <w:p w14:paraId="406FA5D4" w14:textId="2F1CEE75" w:rsidR="005F22A3" w:rsidRPr="00A0763D" w:rsidRDefault="00F16570" w:rsidP="00AF4233">
      <w:pPr>
        <w:ind w:left="851" w:hanging="851"/>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.1</w:t>
      </w:r>
      <w:r w:rsidR="00626540">
        <w:rPr>
          <w:rFonts w:ascii="Calibri" w:hAnsi="Calibri" w:cs="Calibri"/>
          <w:b/>
          <w:bCs/>
          <w:color w:val="17365D" w:themeColor="text2" w:themeShade="BF"/>
          <w:sz w:val="24"/>
          <w:szCs w:val="24"/>
        </w:rPr>
        <w:t>0</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Organic soil (peat) extraction operations will be permitted within an </w:t>
      </w:r>
      <w:r w:rsidR="005F22A3" w:rsidRPr="00A0763D">
        <w:rPr>
          <w:rFonts w:ascii="Calibri" w:hAnsi="Calibri" w:cs="Calibri"/>
          <w:bCs/>
          <w:iCs/>
          <w:color w:val="17365D" w:themeColor="text2" w:themeShade="BF"/>
          <w:sz w:val="24"/>
          <w:szCs w:val="24"/>
        </w:rPr>
        <w:t xml:space="preserve">area of interference </w:t>
      </w:r>
      <w:r w:rsidR="005F22A3" w:rsidRPr="00A0763D">
        <w:rPr>
          <w:rFonts w:ascii="Calibri" w:hAnsi="Calibri" w:cs="Calibri"/>
          <w:bCs/>
          <w:color w:val="17365D" w:themeColor="text2" w:themeShade="BF"/>
          <w:sz w:val="24"/>
          <w:szCs w:val="24"/>
        </w:rPr>
        <w:t xml:space="preserve">where it can be demonstrated through an </w:t>
      </w:r>
      <w:r w:rsidR="005F22A3" w:rsidRPr="00A0763D">
        <w:rPr>
          <w:rFonts w:ascii="Calibri" w:hAnsi="Calibri" w:cs="Calibri"/>
          <w:bCs/>
          <w:iCs/>
          <w:color w:val="17365D" w:themeColor="text2" w:themeShade="BF"/>
          <w:sz w:val="24"/>
          <w:szCs w:val="24"/>
        </w:rPr>
        <w:t xml:space="preserve">Environmental Impact Study </w:t>
      </w:r>
      <w:r w:rsidR="005F22A3" w:rsidRPr="00A0763D">
        <w:rPr>
          <w:rFonts w:ascii="Calibri" w:hAnsi="Calibri" w:cs="Calibri"/>
          <w:bCs/>
          <w:color w:val="17365D" w:themeColor="text2" w:themeShade="BF"/>
          <w:sz w:val="24"/>
          <w:szCs w:val="24"/>
        </w:rPr>
        <w:t xml:space="preserve">that appropriate remedial measures will </w:t>
      </w:r>
      <w:r w:rsidR="005F22A3" w:rsidRPr="00A0763D">
        <w:rPr>
          <w:rFonts w:ascii="Calibri" w:hAnsi="Calibri" w:cs="Calibri"/>
          <w:bCs/>
          <w:iCs/>
          <w:color w:val="17365D" w:themeColor="text2" w:themeShade="BF"/>
          <w:sz w:val="24"/>
          <w:szCs w:val="24"/>
        </w:rPr>
        <w:t xml:space="preserve">mitigate </w:t>
      </w:r>
      <w:r w:rsidR="005F22A3" w:rsidRPr="00A0763D">
        <w:rPr>
          <w:rFonts w:ascii="Calibri" w:hAnsi="Calibri" w:cs="Calibri"/>
          <w:bCs/>
          <w:color w:val="17365D" w:themeColor="text2" w:themeShade="BF"/>
          <w:sz w:val="24"/>
          <w:szCs w:val="24"/>
        </w:rPr>
        <w:t xml:space="preserve">the impact on and/or compensate for the loss of the </w:t>
      </w:r>
      <w:r w:rsidR="005F22A3" w:rsidRPr="00A0763D">
        <w:rPr>
          <w:rFonts w:ascii="Calibri" w:hAnsi="Calibri" w:cs="Calibri"/>
          <w:bCs/>
          <w:iCs/>
          <w:color w:val="17365D" w:themeColor="text2" w:themeShade="BF"/>
          <w:sz w:val="24"/>
          <w:szCs w:val="24"/>
        </w:rPr>
        <w:t xml:space="preserve">hydrologic function </w:t>
      </w:r>
      <w:r w:rsidR="005F22A3" w:rsidRPr="00A0763D">
        <w:rPr>
          <w:rFonts w:ascii="Calibri" w:hAnsi="Calibri" w:cs="Calibri"/>
          <w:bCs/>
          <w:color w:val="17365D" w:themeColor="text2" w:themeShade="BF"/>
          <w:sz w:val="24"/>
          <w:szCs w:val="24"/>
        </w:rPr>
        <w:t xml:space="preserve">of the </w:t>
      </w:r>
      <w:r w:rsidR="005F22A3" w:rsidRPr="00A0763D">
        <w:rPr>
          <w:rFonts w:ascii="Calibri" w:hAnsi="Calibri" w:cs="Calibri"/>
          <w:bCs/>
          <w:iCs/>
          <w:color w:val="17365D" w:themeColor="text2" w:themeShade="BF"/>
          <w:sz w:val="24"/>
          <w:szCs w:val="24"/>
        </w:rPr>
        <w:t>wetland</w:t>
      </w:r>
      <w:r w:rsidR="005F22A3" w:rsidRPr="00A0763D">
        <w:rPr>
          <w:rFonts w:ascii="Calibri" w:hAnsi="Calibri" w:cs="Calibri"/>
          <w:bCs/>
          <w:color w:val="17365D" w:themeColor="text2" w:themeShade="BF"/>
          <w:sz w:val="24"/>
          <w:szCs w:val="24"/>
        </w:rPr>
        <w:t xml:space="preserve">. </w:t>
      </w:r>
    </w:p>
    <w:p w14:paraId="13D042DC" w14:textId="77777777" w:rsidR="00AC7442" w:rsidRPr="00962A35" w:rsidRDefault="00AC7442" w:rsidP="00AF4233">
      <w:pPr>
        <w:rPr>
          <w:rFonts w:ascii="Calibri" w:hAnsi="Calibri" w:cs="Calibri"/>
          <w:bCs/>
          <w:color w:val="17365D" w:themeColor="text2" w:themeShade="BF"/>
          <w:sz w:val="24"/>
          <w:szCs w:val="24"/>
        </w:rPr>
      </w:pPr>
    </w:p>
    <w:p w14:paraId="3DC90843" w14:textId="77777777" w:rsidR="00AC7442" w:rsidRPr="00A0763D" w:rsidRDefault="00AC7442" w:rsidP="00AF4233">
      <w:pPr>
        <w:rPr>
          <w:rFonts w:ascii="Calibri" w:hAnsi="Calibri" w:cs="Calibri"/>
          <w:b/>
          <w:bCs/>
          <w:color w:val="17365D" w:themeColor="text2" w:themeShade="BF"/>
          <w:sz w:val="24"/>
          <w:szCs w:val="24"/>
        </w:rPr>
      </w:pPr>
      <w:r w:rsidRPr="00A0763D">
        <w:rPr>
          <w:rFonts w:ascii="Calibri" w:hAnsi="Calibri" w:cs="Calibri"/>
          <w:b/>
          <w:bCs/>
          <w:color w:val="17365D" w:themeColor="text2" w:themeShade="BF"/>
          <w:sz w:val="24"/>
          <w:szCs w:val="24"/>
        </w:rPr>
        <w:t>Ponds and Dams</w:t>
      </w:r>
    </w:p>
    <w:p w14:paraId="1E72ADE8" w14:textId="77777777"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
          <w:bCs/>
          <w:color w:val="17365D" w:themeColor="text2" w:themeShade="BF"/>
          <w:sz w:val="24"/>
          <w:szCs w:val="24"/>
        </w:rPr>
        <w:t xml:space="preserve"> </w:t>
      </w:r>
    </w:p>
    <w:p w14:paraId="7B5D4BEA" w14:textId="5EE68A23" w:rsidR="005F22A3" w:rsidRPr="0044563B" w:rsidRDefault="00F16570" w:rsidP="00AF4233">
      <w:pPr>
        <w:ind w:left="851" w:hanging="851"/>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.1</w:t>
      </w:r>
      <w:r w:rsidR="00626540">
        <w:rPr>
          <w:rFonts w:ascii="Calibri" w:hAnsi="Calibri" w:cs="Calibri"/>
          <w:b/>
          <w:bCs/>
          <w:color w:val="17365D" w:themeColor="text2" w:themeShade="BF"/>
          <w:sz w:val="24"/>
          <w:szCs w:val="24"/>
        </w:rPr>
        <w:t>1</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New </w:t>
      </w:r>
      <w:r w:rsidR="005F22A3" w:rsidRPr="00A0763D">
        <w:rPr>
          <w:rFonts w:ascii="Calibri" w:hAnsi="Calibri" w:cs="Calibri"/>
          <w:bCs/>
          <w:iCs/>
          <w:color w:val="17365D" w:themeColor="text2" w:themeShade="BF"/>
          <w:sz w:val="24"/>
          <w:szCs w:val="24"/>
        </w:rPr>
        <w:t xml:space="preserve">dug-out </w:t>
      </w:r>
      <w:r w:rsidR="005F22A3" w:rsidRPr="00A0763D">
        <w:rPr>
          <w:rFonts w:ascii="Calibri" w:hAnsi="Calibri" w:cs="Calibri"/>
          <w:bCs/>
          <w:color w:val="17365D" w:themeColor="text2" w:themeShade="BF"/>
          <w:sz w:val="24"/>
          <w:szCs w:val="24"/>
        </w:rPr>
        <w:t xml:space="preserve">or </w:t>
      </w:r>
      <w:r w:rsidR="005F22A3" w:rsidRPr="00A0763D">
        <w:rPr>
          <w:rFonts w:ascii="Calibri" w:hAnsi="Calibri" w:cs="Calibri"/>
          <w:bCs/>
          <w:iCs/>
          <w:color w:val="17365D" w:themeColor="text2" w:themeShade="BF"/>
          <w:sz w:val="24"/>
          <w:szCs w:val="24"/>
        </w:rPr>
        <w:t>isolated ponds</w:t>
      </w:r>
      <w:r w:rsidR="005F22A3" w:rsidRPr="00A0763D">
        <w:rPr>
          <w:rFonts w:ascii="Calibri" w:hAnsi="Calibri" w:cs="Calibri"/>
          <w:bCs/>
          <w:color w:val="17365D" w:themeColor="text2" w:themeShade="BF"/>
          <w:sz w:val="24"/>
          <w:szCs w:val="24"/>
        </w:rPr>
        <w:t xml:space="preserve">* and new drainage works approved pursuant to the Drainage </w:t>
      </w:r>
      <w:r w:rsidR="005F22A3" w:rsidRPr="0044563B">
        <w:rPr>
          <w:rFonts w:ascii="Calibri" w:hAnsi="Calibri" w:cs="Calibri"/>
          <w:bCs/>
          <w:color w:val="17365D" w:themeColor="text2" w:themeShade="BF"/>
          <w:sz w:val="24"/>
          <w:szCs w:val="24"/>
        </w:rPr>
        <w:t xml:space="preserve">Act will be permitted within an </w:t>
      </w:r>
      <w:r w:rsidR="005F22A3" w:rsidRPr="0044563B">
        <w:rPr>
          <w:rFonts w:ascii="Calibri" w:hAnsi="Calibri" w:cs="Calibri"/>
          <w:bCs/>
          <w:iCs/>
          <w:color w:val="17365D" w:themeColor="text2" w:themeShade="BF"/>
          <w:sz w:val="24"/>
          <w:szCs w:val="24"/>
        </w:rPr>
        <w:t xml:space="preserve">area of interference </w:t>
      </w:r>
      <w:r w:rsidR="005F22A3" w:rsidRPr="0044563B">
        <w:rPr>
          <w:rFonts w:ascii="Calibri" w:hAnsi="Calibri" w:cs="Calibri"/>
          <w:bCs/>
          <w:color w:val="17365D" w:themeColor="text2" w:themeShade="BF"/>
          <w:sz w:val="24"/>
          <w:szCs w:val="24"/>
        </w:rPr>
        <w:t xml:space="preserve">provided that there will be no negative impact on the </w:t>
      </w:r>
      <w:r w:rsidR="005F22A3" w:rsidRPr="0044563B">
        <w:rPr>
          <w:rFonts w:ascii="Calibri" w:hAnsi="Calibri" w:cs="Calibri"/>
          <w:bCs/>
          <w:iCs/>
          <w:color w:val="17365D" w:themeColor="text2" w:themeShade="BF"/>
          <w:sz w:val="24"/>
          <w:szCs w:val="24"/>
        </w:rPr>
        <w:t xml:space="preserve">hydrologic function </w:t>
      </w:r>
      <w:r w:rsidR="005F22A3" w:rsidRPr="0044563B">
        <w:rPr>
          <w:rFonts w:ascii="Calibri" w:hAnsi="Calibri" w:cs="Calibri"/>
          <w:bCs/>
          <w:color w:val="17365D" w:themeColor="text2" w:themeShade="BF"/>
          <w:sz w:val="24"/>
          <w:szCs w:val="24"/>
        </w:rPr>
        <w:t xml:space="preserve">of the </w:t>
      </w:r>
      <w:r w:rsidR="005F22A3" w:rsidRPr="0044563B">
        <w:rPr>
          <w:rFonts w:ascii="Calibri" w:hAnsi="Calibri" w:cs="Calibri"/>
          <w:bCs/>
          <w:iCs/>
          <w:color w:val="17365D" w:themeColor="text2" w:themeShade="BF"/>
          <w:sz w:val="24"/>
          <w:szCs w:val="24"/>
        </w:rPr>
        <w:t>wetland</w:t>
      </w:r>
      <w:r w:rsidR="005F22A3" w:rsidRPr="0044563B">
        <w:rPr>
          <w:rFonts w:ascii="Calibri" w:hAnsi="Calibri" w:cs="Calibri"/>
          <w:bCs/>
          <w:color w:val="17365D" w:themeColor="text2" w:themeShade="BF"/>
          <w:sz w:val="24"/>
          <w:szCs w:val="24"/>
        </w:rPr>
        <w:t xml:space="preserve">. Submitted plans will be required to demonstrate the following: </w:t>
      </w:r>
    </w:p>
    <w:p w14:paraId="004EB044" w14:textId="77777777" w:rsidR="005F22A3" w:rsidRPr="0044563B" w:rsidRDefault="005F22A3" w:rsidP="00AF4233">
      <w:pPr>
        <w:rPr>
          <w:rFonts w:ascii="Calibri" w:hAnsi="Calibri" w:cs="Calibri"/>
          <w:color w:val="17365D" w:themeColor="text2" w:themeShade="BF"/>
          <w:sz w:val="24"/>
          <w:szCs w:val="24"/>
        </w:rPr>
      </w:pPr>
    </w:p>
    <w:p w14:paraId="68ABAF43" w14:textId="4D4E44F8"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disturbance to natural vegetation communities will be minimized; </w:t>
      </w:r>
    </w:p>
    <w:p w14:paraId="2EE45DD2" w14:textId="4EB8B948"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overall existing drainage patterns will be maintained; and, </w:t>
      </w:r>
    </w:p>
    <w:p w14:paraId="6BBA3531" w14:textId="1FA8DB2C"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44563B">
        <w:rPr>
          <w:rFonts w:ascii="Calibri" w:hAnsi="Calibri" w:cs="Calibri"/>
          <w:bCs/>
          <w:color w:val="17365D" w:themeColor="text2" w:themeShade="BF"/>
          <w:sz w:val="24"/>
          <w:szCs w:val="24"/>
        </w:rPr>
        <w:t xml:space="preserve">will be used to: </w:t>
      </w:r>
    </w:p>
    <w:p w14:paraId="0FF69BDA" w14:textId="77777777" w:rsidR="005F22A3" w:rsidRPr="0044563B" w:rsidRDefault="005F22A3" w:rsidP="005D522C">
      <w:pPr>
        <w:ind w:left="993" w:firstLine="87"/>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maintain water balance; </w:t>
      </w:r>
    </w:p>
    <w:p w14:paraId="0ADCEEFE" w14:textId="77777777" w:rsidR="005F22A3" w:rsidRPr="0044563B" w:rsidRDefault="005F22A3" w:rsidP="005D522C">
      <w:pPr>
        <w:ind w:left="993" w:firstLine="87"/>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control sediment and erosion; and, </w:t>
      </w:r>
    </w:p>
    <w:p w14:paraId="521E96C8" w14:textId="77777777" w:rsidR="005F22A3" w:rsidRPr="0044563B" w:rsidRDefault="005F22A3" w:rsidP="005D522C">
      <w:pPr>
        <w:ind w:left="851" w:firstLine="229"/>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maintain or </w:t>
      </w:r>
      <w:r w:rsidRPr="0044563B">
        <w:rPr>
          <w:rFonts w:ascii="Calibri" w:hAnsi="Calibri" w:cs="Calibri"/>
          <w:bCs/>
          <w:iCs/>
          <w:color w:val="17365D" w:themeColor="text2" w:themeShade="BF"/>
          <w:sz w:val="24"/>
          <w:szCs w:val="24"/>
        </w:rPr>
        <w:t xml:space="preserve">enhance </w:t>
      </w:r>
      <w:r w:rsidRPr="0044563B">
        <w:rPr>
          <w:rFonts w:ascii="Calibri" w:hAnsi="Calibri" w:cs="Calibri"/>
          <w:bCs/>
          <w:color w:val="17365D" w:themeColor="text2" w:themeShade="BF"/>
          <w:sz w:val="24"/>
          <w:szCs w:val="24"/>
        </w:rPr>
        <w:t xml:space="preserve">as much of a </w:t>
      </w:r>
      <w:r w:rsidRPr="0044563B">
        <w:rPr>
          <w:rFonts w:ascii="Calibri" w:hAnsi="Calibri" w:cs="Calibri"/>
          <w:bCs/>
          <w:iCs/>
          <w:color w:val="17365D" w:themeColor="text2" w:themeShade="BF"/>
          <w:sz w:val="24"/>
          <w:szCs w:val="24"/>
        </w:rPr>
        <w:t xml:space="preserve">wetland buffer </w:t>
      </w:r>
      <w:r w:rsidRPr="0044563B">
        <w:rPr>
          <w:rFonts w:ascii="Calibri" w:hAnsi="Calibri" w:cs="Calibri"/>
          <w:bCs/>
          <w:color w:val="17365D" w:themeColor="text2" w:themeShade="BF"/>
          <w:sz w:val="24"/>
          <w:szCs w:val="24"/>
        </w:rPr>
        <w:t xml:space="preserve">as is feasibly possible. </w:t>
      </w:r>
    </w:p>
    <w:p w14:paraId="12AC4A8A" w14:textId="77777777" w:rsidR="00AC7442" w:rsidRPr="0044563B" w:rsidRDefault="00AC7442" w:rsidP="00AF4233">
      <w:pPr>
        <w:rPr>
          <w:rFonts w:ascii="Calibri" w:hAnsi="Calibri" w:cs="Calibri"/>
          <w:bCs/>
          <w:color w:val="17365D" w:themeColor="text2" w:themeShade="BF"/>
          <w:sz w:val="24"/>
          <w:szCs w:val="24"/>
        </w:rPr>
      </w:pPr>
    </w:p>
    <w:p w14:paraId="0A271BA1" w14:textId="77777777" w:rsidR="005F22A3" w:rsidRPr="0044563B" w:rsidRDefault="005F22A3" w:rsidP="00AF4233">
      <w:pPr>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If the above noted requirements cannot be met, an </w:t>
      </w:r>
      <w:r w:rsidRPr="0044563B">
        <w:rPr>
          <w:rFonts w:ascii="Calibri" w:hAnsi="Calibri" w:cs="Calibri"/>
          <w:bCs/>
          <w:iCs/>
          <w:color w:val="17365D" w:themeColor="text2" w:themeShade="BF"/>
          <w:sz w:val="24"/>
          <w:szCs w:val="24"/>
        </w:rPr>
        <w:t xml:space="preserve">Environmental Impact Study </w:t>
      </w:r>
      <w:r w:rsidRPr="0044563B">
        <w:rPr>
          <w:rFonts w:ascii="Calibri" w:hAnsi="Calibri" w:cs="Calibri"/>
          <w:bCs/>
          <w:color w:val="17365D" w:themeColor="text2" w:themeShade="BF"/>
          <w:sz w:val="24"/>
          <w:szCs w:val="24"/>
        </w:rPr>
        <w:t xml:space="preserve">will be required that demonstrates no negative impact on the </w:t>
      </w:r>
      <w:r w:rsidRPr="0044563B">
        <w:rPr>
          <w:rFonts w:ascii="Calibri" w:hAnsi="Calibri" w:cs="Calibri"/>
          <w:bCs/>
          <w:iCs/>
          <w:color w:val="17365D" w:themeColor="text2" w:themeShade="BF"/>
          <w:sz w:val="24"/>
          <w:szCs w:val="24"/>
        </w:rPr>
        <w:t xml:space="preserve">hydrologic function </w:t>
      </w:r>
      <w:r w:rsidRPr="0044563B">
        <w:rPr>
          <w:rFonts w:ascii="Calibri" w:hAnsi="Calibri" w:cs="Calibri"/>
          <w:bCs/>
          <w:color w:val="17365D" w:themeColor="text2" w:themeShade="BF"/>
          <w:sz w:val="24"/>
          <w:szCs w:val="24"/>
        </w:rPr>
        <w:t xml:space="preserve">of the wetland. </w:t>
      </w:r>
    </w:p>
    <w:p w14:paraId="4D2E0A3E" w14:textId="77777777" w:rsidR="00AC7442" w:rsidRPr="0044563B" w:rsidRDefault="00AC7442" w:rsidP="00AF4233">
      <w:pPr>
        <w:rPr>
          <w:rFonts w:ascii="Calibri" w:hAnsi="Calibri" w:cs="Calibri"/>
          <w:b/>
          <w:bCs/>
          <w:color w:val="17365D" w:themeColor="text2" w:themeShade="BF"/>
          <w:sz w:val="24"/>
          <w:szCs w:val="24"/>
        </w:rPr>
      </w:pPr>
    </w:p>
    <w:p w14:paraId="35476C53" w14:textId="38D62EEB" w:rsidR="005F22A3" w:rsidRPr="00A0763D" w:rsidRDefault="00F16570" w:rsidP="00AF4233">
      <w:pPr>
        <w:ind w:left="851" w:hanging="851"/>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.1</w:t>
      </w:r>
      <w:r w:rsidR="00626540">
        <w:rPr>
          <w:rFonts w:ascii="Calibri" w:hAnsi="Calibri" w:cs="Calibri"/>
          <w:b/>
          <w:bCs/>
          <w:color w:val="17365D" w:themeColor="text2" w:themeShade="BF"/>
          <w:sz w:val="24"/>
          <w:szCs w:val="24"/>
        </w:rPr>
        <w:t>2</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Enlargement of an existing </w:t>
      </w:r>
      <w:r w:rsidR="005F22A3" w:rsidRPr="00A0763D">
        <w:rPr>
          <w:rFonts w:ascii="Calibri" w:hAnsi="Calibri" w:cs="Calibri"/>
          <w:bCs/>
          <w:iCs/>
          <w:color w:val="17365D" w:themeColor="text2" w:themeShade="BF"/>
          <w:sz w:val="24"/>
          <w:szCs w:val="24"/>
        </w:rPr>
        <w:t xml:space="preserve">dug-out </w:t>
      </w:r>
      <w:r w:rsidR="005F22A3" w:rsidRPr="00A0763D">
        <w:rPr>
          <w:rFonts w:ascii="Calibri" w:hAnsi="Calibri" w:cs="Calibri"/>
          <w:bCs/>
          <w:color w:val="17365D" w:themeColor="text2" w:themeShade="BF"/>
          <w:sz w:val="24"/>
          <w:szCs w:val="24"/>
        </w:rPr>
        <w:t xml:space="preserve">or </w:t>
      </w:r>
      <w:r w:rsidR="005F22A3" w:rsidRPr="00A0763D">
        <w:rPr>
          <w:rFonts w:ascii="Calibri" w:hAnsi="Calibri" w:cs="Calibri"/>
          <w:bCs/>
          <w:iCs/>
          <w:color w:val="17365D" w:themeColor="text2" w:themeShade="BF"/>
          <w:sz w:val="24"/>
          <w:szCs w:val="24"/>
        </w:rPr>
        <w:t xml:space="preserve">isolated pond* </w:t>
      </w:r>
      <w:r w:rsidR="005F22A3" w:rsidRPr="00A0763D">
        <w:rPr>
          <w:rFonts w:ascii="Calibri" w:hAnsi="Calibri" w:cs="Calibri"/>
          <w:bCs/>
          <w:color w:val="17365D" w:themeColor="text2" w:themeShade="BF"/>
          <w:sz w:val="24"/>
          <w:szCs w:val="24"/>
        </w:rPr>
        <w:t xml:space="preserve">located within an </w:t>
      </w:r>
      <w:r w:rsidR="005F22A3" w:rsidRPr="00A0763D">
        <w:rPr>
          <w:rFonts w:ascii="Calibri" w:hAnsi="Calibri" w:cs="Calibri"/>
          <w:bCs/>
          <w:iCs/>
          <w:color w:val="17365D" w:themeColor="text2" w:themeShade="BF"/>
          <w:sz w:val="24"/>
          <w:szCs w:val="24"/>
        </w:rPr>
        <w:t xml:space="preserve">area of interference </w:t>
      </w:r>
      <w:r w:rsidR="005F22A3" w:rsidRPr="00A0763D">
        <w:rPr>
          <w:rFonts w:ascii="Calibri" w:hAnsi="Calibri" w:cs="Calibri"/>
          <w:bCs/>
          <w:color w:val="17365D" w:themeColor="text2" w:themeShade="BF"/>
          <w:sz w:val="24"/>
          <w:szCs w:val="24"/>
        </w:rPr>
        <w:t xml:space="preserve">will be permitted where it can be demonstrated that the enlargement can satisfy </w:t>
      </w:r>
      <w:r w:rsidR="009562E3" w:rsidRPr="00A0763D">
        <w:rPr>
          <w:rFonts w:ascii="Calibri" w:hAnsi="Calibri" w:cs="Calibri"/>
          <w:bCs/>
          <w:color w:val="17365D" w:themeColor="text2" w:themeShade="BF"/>
          <w:sz w:val="24"/>
          <w:szCs w:val="24"/>
        </w:rPr>
        <w:t xml:space="preserve">Policy </w:t>
      </w:r>
      <w:r w:rsidR="000D3C6D" w:rsidRPr="00A0763D">
        <w:rPr>
          <w:rFonts w:ascii="Calibri" w:hAnsi="Calibri" w:cs="Calibri"/>
          <w:bCs/>
          <w:color w:val="17365D" w:themeColor="text2" w:themeShade="BF"/>
          <w:sz w:val="24"/>
          <w:szCs w:val="24"/>
        </w:rPr>
        <w:t>7</w:t>
      </w:r>
      <w:r w:rsidR="009562E3" w:rsidRPr="00A0763D">
        <w:rPr>
          <w:rFonts w:ascii="Calibri" w:hAnsi="Calibri" w:cs="Calibri"/>
          <w:bCs/>
          <w:color w:val="17365D" w:themeColor="text2" w:themeShade="BF"/>
          <w:sz w:val="24"/>
          <w:szCs w:val="24"/>
        </w:rPr>
        <w:t>.4.</w:t>
      </w:r>
      <w:r w:rsidR="000D3C6D" w:rsidRPr="00A0763D">
        <w:rPr>
          <w:rFonts w:ascii="Calibri" w:hAnsi="Calibri" w:cs="Calibri"/>
          <w:bCs/>
          <w:color w:val="17365D" w:themeColor="text2" w:themeShade="BF"/>
          <w:sz w:val="24"/>
          <w:szCs w:val="24"/>
        </w:rPr>
        <w:t>4</w:t>
      </w:r>
      <w:r w:rsidR="009562E3" w:rsidRPr="00A0763D">
        <w:rPr>
          <w:rFonts w:ascii="Calibri" w:hAnsi="Calibri" w:cs="Calibri"/>
          <w:bCs/>
          <w:color w:val="17365D" w:themeColor="text2" w:themeShade="BF"/>
          <w:sz w:val="24"/>
          <w:szCs w:val="24"/>
        </w:rPr>
        <w:t>.12</w:t>
      </w:r>
      <w:r w:rsidR="005F22A3" w:rsidRPr="00A0763D">
        <w:rPr>
          <w:rFonts w:ascii="Calibri" w:hAnsi="Calibri" w:cs="Calibri"/>
          <w:bCs/>
          <w:color w:val="17365D" w:themeColor="text2" w:themeShade="BF"/>
          <w:sz w:val="24"/>
          <w:szCs w:val="24"/>
        </w:rPr>
        <w:t xml:space="preserve">. </w:t>
      </w:r>
    </w:p>
    <w:p w14:paraId="465B5B37" w14:textId="77777777" w:rsidR="006935AE" w:rsidRPr="00A0763D" w:rsidRDefault="006935AE" w:rsidP="00AF4233">
      <w:pPr>
        <w:rPr>
          <w:rFonts w:ascii="Calibri" w:hAnsi="Calibri" w:cs="Calibri"/>
          <w:color w:val="17365D" w:themeColor="text2" w:themeShade="BF"/>
          <w:sz w:val="24"/>
          <w:szCs w:val="24"/>
        </w:rPr>
      </w:pPr>
    </w:p>
    <w:p w14:paraId="33DD6BC4" w14:textId="2EAEAFE9"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Cs/>
          <w:color w:val="17365D" w:themeColor="text2" w:themeShade="BF"/>
          <w:sz w:val="24"/>
          <w:szCs w:val="24"/>
        </w:rPr>
        <w:t xml:space="preserve">*Ponds for the purpose of watering livestock are not subject to </w:t>
      </w:r>
      <w:r w:rsidR="009562E3" w:rsidRPr="00A0763D">
        <w:rPr>
          <w:rFonts w:ascii="Calibri" w:hAnsi="Calibri" w:cs="Calibri"/>
          <w:bCs/>
          <w:color w:val="17365D" w:themeColor="text2" w:themeShade="BF"/>
          <w:sz w:val="24"/>
          <w:szCs w:val="24"/>
        </w:rPr>
        <w:t xml:space="preserve">Policy </w:t>
      </w:r>
      <w:r w:rsidR="000D3C6D" w:rsidRPr="00A0763D">
        <w:rPr>
          <w:rFonts w:ascii="Calibri" w:hAnsi="Calibri" w:cs="Calibri"/>
          <w:bCs/>
          <w:color w:val="17365D" w:themeColor="text2" w:themeShade="BF"/>
          <w:sz w:val="24"/>
          <w:szCs w:val="24"/>
        </w:rPr>
        <w:t>7</w:t>
      </w:r>
      <w:r w:rsidR="009562E3" w:rsidRPr="00A0763D">
        <w:rPr>
          <w:rFonts w:ascii="Calibri" w:hAnsi="Calibri" w:cs="Calibri"/>
          <w:bCs/>
          <w:color w:val="17365D" w:themeColor="text2" w:themeShade="BF"/>
          <w:sz w:val="24"/>
          <w:szCs w:val="24"/>
        </w:rPr>
        <w:t>.4.</w:t>
      </w:r>
      <w:r w:rsidR="000D3C6D" w:rsidRPr="00A0763D">
        <w:rPr>
          <w:rFonts w:ascii="Calibri" w:hAnsi="Calibri" w:cs="Calibri"/>
          <w:bCs/>
          <w:color w:val="17365D" w:themeColor="text2" w:themeShade="BF"/>
          <w:sz w:val="24"/>
          <w:szCs w:val="24"/>
        </w:rPr>
        <w:t>4</w:t>
      </w:r>
      <w:r w:rsidR="009562E3" w:rsidRPr="00A0763D">
        <w:rPr>
          <w:rFonts w:ascii="Calibri" w:hAnsi="Calibri" w:cs="Calibri"/>
          <w:bCs/>
          <w:color w:val="17365D" w:themeColor="text2" w:themeShade="BF"/>
          <w:sz w:val="24"/>
          <w:szCs w:val="24"/>
        </w:rPr>
        <w:t>.12</w:t>
      </w:r>
      <w:r w:rsidRPr="00A0763D">
        <w:rPr>
          <w:rFonts w:ascii="Calibri" w:hAnsi="Calibri" w:cs="Calibri"/>
          <w:bCs/>
          <w:color w:val="17365D" w:themeColor="text2" w:themeShade="BF"/>
          <w:sz w:val="24"/>
          <w:szCs w:val="24"/>
        </w:rPr>
        <w:t xml:space="preserve"> or </w:t>
      </w:r>
      <w:r w:rsidR="009562E3" w:rsidRPr="00A0763D">
        <w:rPr>
          <w:rFonts w:ascii="Calibri" w:hAnsi="Calibri" w:cs="Calibri"/>
          <w:bCs/>
          <w:color w:val="17365D" w:themeColor="text2" w:themeShade="BF"/>
          <w:sz w:val="24"/>
          <w:szCs w:val="24"/>
        </w:rPr>
        <w:t xml:space="preserve">Policy </w:t>
      </w:r>
      <w:r w:rsidR="000D3C6D" w:rsidRPr="00A0763D">
        <w:rPr>
          <w:rFonts w:ascii="Calibri" w:hAnsi="Calibri" w:cs="Calibri"/>
          <w:bCs/>
          <w:color w:val="17365D" w:themeColor="text2" w:themeShade="BF"/>
          <w:sz w:val="24"/>
          <w:szCs w:val="24"/>
        </w:rPr>
        <w:t>7</w:t>
      </w:r>
      <w:r w:rsidR="009562E3" w:rsidRPr="00A0763D">
        <w:rPr>
          <w:rFonts w:ascii="Calibri" w:hAnsi="Calibri" w:cs="Calibri"/>
          <w:bCs/>
          <w:color w:val="17365D" w:themeColor="text2" w:themeShade="BF"/>
          <w:sz w:val="24"/>
          <w:szCs w:val="24"/>
        </w:rPr>
        <w:t>.4.</w:t>
      </w:r>
      <w:r w:rsidR="000D3C6D" w:rsidRPr="00A0763D">
        <w:rPr>
          <w:rFonts w:ascii="Calibri" w:hAnsi="Calibri" w:cs="Calibri"/>
          <w:bCs/>
          <w:color w:val="17365D" w:themeColor="text2" w:themeShade="BF"/>
          <w:sz w:val="24"/>
          <w:szCs w:val="24"/>
        </w:rPr>
        <w:t>4</w:t>
      </w:r>
      <w:r w:rsidR="009562E3" w:rsidRPr="00A0763D">
        <w:rPr>
          <w:rFonts w:ascii="Calibri" w:hAnsi="Calibri" w:cs="Calibri"/>
          <w:bCs/>
          <w:color w:val="17365D" w:themeColor="text2" w:themeShade="BF"/>
          <w:sz w:val="24"/>
          <w:szCs w:val="24"/>
        </w:rPr>
        <w:t xml:space="preserve">.13 </w:t>
      </w:r>
      <w:r w:rsidRPr="00A0763D">
        <w:rPr>
          <w:rFonts w:ascii="Calibri" w:hAnsi="Calibri" w:cs="Calibri"/>
          <w:bCs/>
          <w:color w:val="17365D" w:themeColor="text2" w:themeShade="BF"/>
          <w:sz w:val="24"/>
          <w:szCs w:val="24"/>
        </w:rPr>
        <w:t>as they are not subject to Ontario Regulation 1</w:t>
      </w:r>
      <w:r w:rsidR="000D3C6D" w:rsidRPr="00A0763D">
        <w:rPr>
          <w:rFonts w:ascii="Calibri" w:hAnsi="Calibri" w:cs="Calibri"/>
          <w:bCs/>
          <w:color w:val="17365D" w:themeColor="text2" w:themeShade="BF"/>
          <w:sz w:val="24"/>
          <w:szCs w:val="24"/>
        </w:rPr>
        <w:t>59</w:t>
      </w:r>
      <w:r w:rsidRPr="00A0763D">
        <w:rPr>
          <w:rFonts w:ascii="Calibri" w:hAnsi="Calibri" w:cs="Calibri"/>
          <w:bCs/>
          <w:color w:val="17365D" w:themeColor="text2" w:themeShade="BF"/>
          <w:sz w:val="24"/>
          <w:szCs w:val="24"/>
        </w:rPr>
        <w:t xml:space="preserve">/06 in accordance with Section 28(10) of the Conservation Authorities Act. </w:t>
      </w:r>
    </w:p>
    <w:p w14:paraId="5CF7733B" w14:textId="77777777" w:rsidR="001D5469" w:rsidRPr="00A0763D" w:rsidRDefault="001D5469" w:rsidP="00AF4233">
      <w:pPr>
        <w:rPr>
          <w:rFonts w:ascii="Calibri" w:hAnsi="Calibri" w:cs="Calibri"/>
          <w:b/>
          <w:bCs/>
          <w:color w:val="17365D" w:themeColor="text2" w:themeShade="BF"/>
          <w:sz w:val="24"/>
          <w:szCs w:val="24"/>
        </w:rPr>
      </w:pPr>
    </w:p>
    <w:p w14:paraId="5EC87515" w14:textId="77777777" w:rsidR="00AC7442" w:rsidRPr="00A0763D" w:rsidRDefault="00AC7442" w:rsidP="00AF4233">
      <w:pPr>
        <w:rPr>
          <w:rFonts w:ascii="Calibri" w:hAnsi="Calibri" w:cs="Calibri"/>
          <w:b/>
          <w:bCs/>
          <w:color w:val="17365D" w:themeColor="text2" w:themeShade="BF"/>
          <w:sz w:val="24"/>
          <w:szCs w:val="24"/>
        </w:rPr>
      </w:pPr>
      <w:r w:rsidRPr="00A0763D">
        <w:rPr>
          <w:rFonts w:ascii="Calibri" w:hAnsi="Calibri" w:cs="Calibri"/>
          <w:b/>
          <w:bCs/>
          <w:color w:val="17365D" w:themeColor="text2" w:themeShade="BF"/>
          <w:sz w:val="24"/>
          <w:szCs w:val="24"/>
        </w:rPr>
        <w:t>Stormwater Management Facilities</w:t>
      </w:r>
    </w:p>
    <w:p w14:paraId="3C7B8B64" w14:textId="77777777" w:rsidR="005F22A3" w:rsidRPr="00A0763D" w:rsidRDefault="005F22A3" w:rsidP="00AF4233">
      <w:pPr>
        <w:rPr>
          <w:rFonts w:ascii="Calibri" w:hAnsi="Calibri" w:cs="Calibri"/>
          <w:color w:val="17365D" w:themeColor="text2" w:themeShade="BF"/>
          <w:sz w:val="24"/>
          <w:szCs w:val="24"/>
        </w:rPr>
      </w:pPr>
      <w:r w:rsidRPr="00A0763D">
        <w:rPr>
          <w:rFonts w:ascii="Calibri" w:hAnsi="Calibri" w:cs="Calibri"/>
          <w:b/>
          <w:bCs/>
          <w:color w:val="17365D" w:themeColor="text2" w:themeShade="BF"/>
          <w:sz w:val="24"/>
          <w:szCs w:val="24"/>
        </w:rPr>
        <w:t xml:space="preserve"> </w:t>
      </w:r>
    </w:p>
    <w:p w14:paraId="6CAD1E81" w14:textId="30147595" w:rsidR="005F22A3" w:rsidRDefault="00F16570" w:rsidP="00AF4233">
      <w:pPr>
        <w:ind w:left="851" w:hanging="851"/>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.1</w:t>
      </w:r>
      <w:r w:rsidR="00626540">
        <w:rPr>
          <w:rFonts w:ascii="Calibri" w:hAnsi="Calibri" w:cs="Calibri"/>
          <w:b/>
          <w:bCs/>
          <w:color w:val="17365D" w:themeColor="text2" w:themeShade="BF"/>
          <w:sz w:val="24"/>
          <w:szCs w:val="24"/>
        </w:rPr>
        <w:t>3</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Stormwater </w:t>
      </w:r>
      <w:r w:rsidR="005F22A3" w:rsidRPr="0044563B">
        <w:rPr>
          <w:rFonts w:ascii="Calibri" w:hAnsi="Calibri" w:cs="Calibri"/>
          <w:bCs/>
          <w:color w:val="17365D" w:themeColor="text2" w:themeShade="BF"/>
          <w:sz w:val="24"/>
          <w:szCs w:val="24"/>
        </w:rPr>
        <w:t xml:space="preserve">management facilities for water quantity control and/or water quality purposes will be permitted within an </w:t>
      </w:r>
      <w:r w:rsidR="005F22A3" w:rsidRPr="0044563B">
        <w:rPr>
          <w:rFonts w:ascii="Calibri" w:hAnsi="Calibri" w:cs="Calibri"/>
          <w:bCs/>
          <w:iCs/>
          <w:color w:val="17365D" w:themeColor="text2" w:themeShade="BF"/>
          <w:sz w:val="24"/>
          <w:szCs w:val="24"/>
        </w:rPr>
        <w:t>area of interference</w:t>
      </w:r>
      <w:r w:rsidR="005F22A3" w:rsidRPr="0044563B">
        <w:rPr>
          <w:rFonts w:ascii="Calibri" w:hAnsi="Calibri" w:cs="Calibri"/>
          <w:bCs/>
          <w:color w:val="17365D" w:themeColor="text2" w:themeShade="BF"/>
          <w:sz w:val="24"/>
          <w:szCs w:val="24"/>
        </w:rPr>
        <w:t xml:space="preserve">, provided that: </w:t>
      </w:r>
    </w:p>
    <w:p w14:paraId="2CF35A90" w14:textId="77777777" w:rsidR="007F4558" w:rsidRPr="0044563B" w:rsidRDefault="007F4558" w:rsidP="00AF4233">
      <w:pPr>
        <w:ind w:left="851" w:hanging="851"/>
        <w:rPr>
          <w:rFonts w:ascii="Calibri" w:hAnsi="Calibri" w:cs="Calibri"/>
          <w:color w:val="17365D" w:themeColor="text2" w:themeShade="BF"/>
          <w:sz w:val="24"/>
          <w:szCs w:val="24"/>
        </w:rPr>
      </w:pPr>
    </w:p>
    <w:p w14:paraId="76886F46" w14:textId="1BEFB15E"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development will be </w:t>
      </w:r>
      <w:r w:rsidRPr="005D522C">
        <w:rPr>
          <w:rFonts w:ascii="Calibri" w:hAnsi="Calibri" w:cs="Calibri"/>
          <w:bCs/>
          <w:color w:val="17365D" w:themeColor="text2" w:themeShade="BF"/>
          <w:sz w:val="24"/>
          <w:szCs w:val="24"/>
        </w:rPr>
        <w:t xml:space="preserve">setback </w:t>
      </w:r>
      <w:r w:rsidRPr="0044563B">
        <w:rPr>
          <w:rFonts w:ascii="Calibri" w:hAnsi="Calibri" w:cs="Calibri"/>
          <w:bCs/>
          <w:color w:val="17365D" w:themeColor="text2" w:themeShade="BF"/>
          <w:sz w:val="24"/>
          <w:szCs w:val="24"/>
        </w:rPr>
        <w:t xml:space="preserve">from the wetland boundary by at least 30 metres, where feasible; </w:t>
      </w:r>
    </w:p>
    <w:p w14:paraId="56C4E71A" w14:textId="55742DA0"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all structural components and actively managed components of the stormwater management facility are located outside of the </w:t>
      </w:r>
      <w:r w:rsidRPr="005D522C">
        <w:rPr>
          <w:rFonts w:ascii="Calibri" w:hAnsi="Calibri" w:cs="Calibri"/>
          <w:bCs/>
          <w:color w:val="17365D" w:themeColor="text2" w:themeShade="BF"/>
          <w:sz w:val="24"/>
          <w:szCs w:val="24"/>
        </w:rPr>
        <w:t>wetland</w:t>
      </w:r>
      <w:r w:rsidRPr="0044563B">
        <w:rPr>
          <w:rFonts w:ascii="Calibri" w:hAnsi="Calibri" w:cs="Calibri"/>
          <w:bCs/>
          <w:color w:val="17365D" w:themeColor="text2" w:themeShade="BF"/>
          <w:sz w:val="24"/>
          <w:szCs w:val="24"/>
        </w:rPr>
        <w:t xml:space="preserve">; </w:t>
      </w:r>
    </w:p>
    <w:p w14:paraId="6CCDB426" w14:textId="65074218"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a detailed study (e.g., scoped </w:t>
      </w:r>
      <w:r w:rsidRPr="005D522C">
        <w:rPr>
          <w:rFonts w:ascii="Calibri" w:hAnsi="Calibri" w:cs="Calibri"/>
          <w:bCs/>
          <w:color w:val="17365D" w:themeColor="text2" w:themeShade="BF"/>
          <w:sz w:val="24"/>
          <w:szCs w:val="24"/>
        </w:rPr>
        <w:t>Environmental Impact Study</w:t>
      </w:r>
      <w:r w:rsidRPr="0044563B">
        <w:rPr>
          <w:rFonts w:ascii="Calibri" w:hAnsi="Calibri" w:cs="Calibri"/>
          <w:bCs/>
          <w:color w:val="17365D" w:themeColor="text2" w:themeShade="BF"/>
          <w:sz w:val="24"/>
          <w:szCs w:val="24"/>
        </w:rPr>
        <w:t xml:space="preserve">) demonstrates that appropriate remedial measures will </w:t>
      </w:r>
      <w:r w:rsidRPr="005D522C">
        <w:rPr>
          <w:rFonts w:ascii="Calibri" w:hAnsi="Calibri" w:cs="Calibri"/>
          <w:bCs/>
          <w:color w:val="17365D" w:themeColor="text2" w:themeShade="BF"/>
          <w:sz w:val="24"/>
          <w:szCs w:val="24"/>
        </w:rPr>
        <w:t xml:space="preserve">mitigate </w:t>
      </w:r>
      <w:r w:rsidRPr="0044563B">
        <w:rPr>
          <w:rFonts w:ascii="Calibri" w:hAnsi="Calibri" w:cs="Calibri"/>
          <w:bCs/>
          <w:color w:val="17365D" w:themeColor="text2" w:themeShade="BF"/>
          <w:sz w:val="24"/>
          <w:szCs w:val="24"/>
        </w:rPr>
        <w:t xml:space="preserve">the impact on and/or compensate for the loss of the </w:t>
      </w:r>
      <w:r w:rsidRPr="005D522C">
        <w:rPr>
          <w:rFonts w:ascii="Calibri" w:hAnsi="Calibri" w:cs="Calibri"/>
          <w:bCs/>
          <w:color w:val="17365D" w:themeColor="text2" w:themeShade="BF"/>
          <w:sz w:val="24"/>
          <w:szCs w:val="24"/>
        </w:rPr>
        <w:t xml:space="preserve">hydrologic function </w:t>
      </w:r>
      <w:r w:rsidRPr="0044563B">
        <w:rPr>
          <w:rFonts w:ascii="Calibri" w:hAnsi="Calibri" w:cs="Calibri"/>
          <w:bCs/>
          <w:color w:val="17365D" w:themeColor="text2" w:themeShade="BF"/>
          <w:sz w:val="24"/>
          <w:szCs w:val="24"/>
        </w:rPr>
        <w:t xml:space="preserve">of the </w:t>
      </w:r>
      <w:r w:rsidRPr="005D522C">
        <w:rPr>
          <w:rFonts w:ascii="Calibri" w:hAnsi="Calibri" w:cs="Calibri"/>
          <w:bCs/>
          <w:color w:val="17365D" w:themeColor="text2" w:themeShade="BF"/>
          <w:sz w:val="24"/>
          <w:szCs w:val="24"/>
        </w:rPr>
        <w:t>wetland</w:t>
      </w:r>
      <w:r w:rsidRPr="0044563B">
        <w:rPr>
          <w:rFonts w:ascii="Calibri" w:hAnsi="Calibri" w:cs="Calibri"/>
          <w:bCs/>
          <w:color w:val="17365D" w:themeColor="text2" w:themeShade="BF"/>
          <w:sz w:val="24"/>
          <w:szCs w:val="24"/>
        </w:rPr>
        <w:t xml:space="preserve">; </w:t>
      </w:r>
    </w:p>
    <w:p w14:paraId="4DD21A07" w14:textId="627F6CEE"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pollution </w:t>
      </w:r>
      <w:r w:rsidRPr="0044563B">
        <w:rPr>
          <w:rFonts w:ascii="Calibri" w:hAnsi="Calibri" w:cs="Calibri"/>
          <w:bCs/>
          <w:color w:val="17365D" w:themeColor="text2" w:themeShade="BF"/>
          <w:sz w:val="24"/>
          <w:szCs w:val="24"/>
        </w:rPr>
        <w:t xml:space="preserve">and sedimentation during construction and post construction are minimized using </w:t>
      </w:r>
      <w:r w:rsidRPr="005D522C">
        <w:rPr>
          <w:rFonts w:ascii="Calibri" w:hAnsi="Calibri" w:cs="Calibri"/>
          <w:bCs/>
          <w:color w:val="17365D" w:themeColor="text2" w:themeShade="BF"/>
          <w:sz w:val="24"/>
          <w:szCs w:val="24"/>
        </w:rPr>
        <w:t xml:space="preserve">best management practices </w:t>
      </w:r>
      <w:r w:rsidRPr="0044563B">
        <w:rPr>
          <w:rFonts w:ascii="Calibri" w:hAnsi="Calibri" w:cs="Calibri"/>
          <w:bCs/>
          <w:color w:val="17365D" w:themeColor="text2" w:themeShade="BF"/>
          <w:sz w:val="24"/>
          <w:szCs w:val="24"/>
        </w:rPr>
        <w:t xml:space="preserve">including site and facility design, construction controls, and appropriate remedial measures; and, </w:t>
      </w:r>
    </w:p>
    <w:p w14:paraId="71E56C29" w14:textId="4D82DAF9"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design and maintenance re</w:t>
      </w:r>
      <w:r w:rsidR="00006850" w:rsidRPr="0044563B">
        <w:rPr>
          <w:rFonts w:ascii="Calibri" w:hAnsi="Calibri" w:cs="Calibri"/>
          <w:bCs/>
          <w:color w:val="17365D" w:themeColor="text2" w:themeShade="BF"/>
          <w:sz w:val="24"/>
          <w:szCs w:val="24"/>
        </w:rPr>
        <w:t>quirements as determined by CVCA</w:t>
      </w:r>
      <w:r w:rsidRPr="0044563B">
        <w:rPr>
          <w:rFonts w:ascii="Calibri" w:hAnsi="Calibri" w:cs="Calibri"/>
          <w:bCs/>
          <w:color w:val="17365D" w:themeColor="text2" w:themeShade="BF"/>
          <w:sz w:val="24"/>
          <w:szCs w:val="24"/>
        </w:rPr>
        <w:t xml:space="preserve"> are met. </w:t>
      </w:r>
    </w:p>
    <w:p w14:paraId="3CDEA588" w14:textId="77777777" w:rsidR="005F22A3" w:rsidRPr="0044563B" w:rsidRDefault="005F22A3" w:rsidP="00AF4233">
      <w:pPr>
        <w:rPr>
          <w:rFonts w:ascii="Calibri" w:hAnsi="Calibri" w:cs="Calibri"/>
          <w:sz w:val="24"/>
          <w:szCs w:val="24"/>
        </w:rPr>
      </w:pPr>
    </w:p>
    <w:p w14:paraId="34373538" w14:textId="77777777" w:rsidR="00AC7442" w:rsidRPr="0044563B" w:rsidRDefault="00AC7442" w:rsidP="00AF4233">
      <w:pPr>
        <w:rPr>
          <w:rFonts w:ascii="Calibri" w:hAnsi="Calibri" w:cs="Calibri"/>
          <w:b/>
          <w:bCs/>
          <w:color w:val="17365D" w:themeColor="text2" w:themeShade="BF"/>
          <w:sz w:val="24"/>
          <w:szCs w:val="24"/>
        </w:rPr>
      </w:pPr>
      <w:r w:rsidRPr="0044563B">
        <w:rPr>
          <w:rFonts w:ascii="Calibri" w:hAnsi="Calibri" w:cs="Calibri"/>
          <w:b/>
          <w:bCs/>
          <w:color w:val="17365D" w:themeColor="text2" w:themeShade="BF"/>
          <w:sz w:val="24"/>
          <w:szCs w:val="24"/>
        </w:rPr>
        <w:t>Golf Courses</w:t>
      </w:r>
    </w:p>
    <w:p w14:paraId="11596254" w14:textId="77777777" w:rsidR="005F22A3" w:rsidRPr="00A0763D" w:rsidRDefault="005F22A3" w:rsidP="00AF4233">
      <w:pPr>
        <w:rPr>
          <w:rFonts w:ascii="Calibri" w:hAnsi="Calibri" w:cs="Calibri"/>
          <w:color w:val="17365D" w:themeColor="text2" w:themeShade="BF"/>
          <w:sz w:val="24"/>
          <w:szCs w:val="24"/>
        </w:rPr>
      </w:pPr>
      <w:r w:rsidRPr="0044563B">
        <w:rPr>
          <w:rFonts w:ascii="Calibri" w:hAnsi="Calibri" w:cs="Calibri"/>
          <w:b/>
          <w:bCs/>
          <w:color w:val="17365D" w:themeColor="text2" w:themeShade="BF"/>
          <w:sz w:val="24"/>
          <w:szCs w:val="24"/>
        </w:rPr>
        <w:t xml:space="preserve"> </w:t>
      </w:r>
    </w:p>
    <w:p w14:paraId="18CF6F4B" w14:textId="0DD4A369" w:rsidR="005F22A3" w:rsidRPr="0044563B" w:rsidRDefault="00F16570" w:rsidP="00AF4233">
      <w:pPr>
        <w:ind w:left="851" w:hanging="851"/>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.1</w:t>
      </w:r>
      <w:r w:rsidR="00626540">
        <w:rPr>
          <w:rFonts w:ascii="Calibri" w:hAnsi="Calibri" w:cs="Calibri"/>
          <w:b/>
          <w:bCs/>
          <w:color w:val="17365D" w:themeColor="text2" w:themeShade="BF"/>
          <w:sz w:val="24"/>
          <w:szCs w:val="24"/>
        </w:rPr>
        <w:t>4</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Golf courses or golf course expansions will be permitted within an area of interference provided </w:t>
      </w:r>
      <w:r w:rsidR="005F22A3" w:rsidRPr="0044563B">
        <w:rPr>
          <w:rFonts w:ascii="Calibri" w:hAnsi="Calibri" w:cs="Calibri"/>
          <w:bCs/>
          <w:color w:val="17365D" w:themeColor="text2" w:themeShade="BF"/>
          <w:sz w:val="24"/>
          <w:szCs w:val="24"/>
        </w:rPr>
        <w:t xml:space="preserve">that: </w:t>
      </w:r>
    </w:p>
    <w:p w14:paraId="5B17330B" w14:textId="77777777" w:rsidR="005F22A3" w:rsidRPr="0044563B" w:rsidRDefault="005F22A3" w:rsidP="00AF4233">
      <w:pPr>
        <w:rPr>
          <w:rFonts w:ascii="Calibri" w:hAnsi="Calibri" w:cs="Calibri"/>
          <w:color w:val="17365D" w:themeColor="text2" w:themeShade="BF"/>
          <w:sz w:val="24"/>
          <w:szCs w:val="24"/>
        </w:rPr>
      </w:pPr>
    </w:p>
    <w:p w14:paraId="4CDAD465" w14:textId="318DAD4A"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It can be demonstrated through an </w:t>
      </w:r>
      <w:r w:rsidRPr="005D522C">
        <w:rPr>
          <w:rFonts w:ascii="Calibri" w:hAnsi="Calibri" w:cs="Calibri"/>
          <w:bCs/>
          <w:color w:val="17365D" w:themeColor="text2" w:themeShade="BF"/>
          <w:sz w:val="24"/>
          <w:szCs w:val="24"/>
        </w:rPr>
        <w:t xml:space="preserve">Environmental Impact Study </w:t>
      </w:r>
      <w:r w:rsidRPr="0044563B">
        <w:rPr>
          <w:rFonts w:ascii="Calibri" w:hAnsi="Calibri" w:cs="Calibri"/>
          <w:bCs/>
          <w:color w:val="17365D" w:themeColor="text2" w:themeShade="BF"/>
          <w:sz w:val="24"/>
          <w:szCs w:val="24"/>
        </w:rPr>
        <w:t xml:space="preserve">that there will be no negative impact on the </w:t>
      </w:r>
      <w:r w:rsidRPr="005D522C">
        <w:rPr>
          <w:rFonts w:ascii="Calibri" w:hAnsi="Calibri" w:cs="Calibri"/>
          <w:bCs/>
          <w:color w:val="17365D" w:themeColor="text2" w:themeShade="BF"/>
          <w:sz w:val="24"/>
          <w:szCs w:val="24"/>
        </w:rPr>
        <w:t xml:space="preserve">hydrologic function </w:t>
      </w:r>
      <w:r w:rsidRPr="0044563B">
        <w:rPr>
          <w:rFonts w:ascii="Calibri" w:hAnsi="Calibri" w:cs="Calibri"/>
          <w:bCs/>
          <w:color w:val="17365D" w:themeColor="text2" w:themeShade="BF"/>
          <w:sz w:val="24"/>
          <w:szCs w:val="24"/>
        </w:rPr>
        <w:t xml:space="preserve">of the wetland; </w:t>
      </w:r>
    </w:p>
    <w:p w14:paraId="0485620A" w14:textId="233DC7ED"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natural erosion and sedimentation processes within the wetland are not impacted; </w:t>
      </w:r>
    </w:p>
    <w:p w14:paraId="6A7B482E" w14:textId="142B92FC"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the risk of </w:t>
      </w:r>
      <w:r w:rsidRPr="005D522C">
        <w:rPr>
          <w:rFonts w:ascii="Calibri" w:hAnsi="Calibri" w:cs="Calibri"/>
          <w:bCs/>
          <w:color w:val="17365D" w:themeColor="text2" w:themeShade="BF"/>
          <w:sz w:val="24"/>
          <w:szCs w:val="24"/>
        </w:rPr>
        <w:t xml:space="preserve">pollution </w:t>
      </w:r>
      <w:r w:rsidRPr="0044563B">
        <w:rPr>
          <w:rFonts w:ascii="Calibri" w:hAnsi="Calibri" w:cs="Calibri"/>
          <w:bCs/>
          <w:color w:val="17365D" w:themeColor="text2" w:themeShade="BF"/>
          <w:sz w:val="24"/>
          <w:szCs w:val="24"/>
        </w:rPr>
        <w:t xml:space="preserve">from the application of fertilizers, herbicides, pesticides or insecticides or other chemical or organic compounds is mitigated and addressed in a turf management plan; </w:t>
      </w:r>
    </w:p>
    <w:p w14:paraId="5C6CC777" w14:textId="66B296C0"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pollution </w:t>
      </w:r>
      <w:r w:rsidRPr="0044563B">
        <w:rPr>
          <w:rFonts w:ascii="Calibri" w:hAnsi="Calibri" w:cs="Calibri"/>
          <w:bCs/>
          <w:color w:val="17365D" w:themeColor="text2" w:themeShade="BF"/>
          <w:sz w:val="24"/>
          <w:szCs w:val="24"/>
        </w:rPr>
        <w:t xml:space="preserve">and sedimentation during construction and post construction are minimized using </w:t>
      </w:r>
      <w:r w:rsidRPr="005D522C">
        <w:rPr>
          <w:rFonts w:ascii="Calibri" w:hAnsi="Calibri" w:cs="Calibri"/>
          <w:bCs/>
          <w:color w:val="17365D" w:themeColor="text2" w:themeShade="BF"/>
          <w:sz w:val="24"/>
          <w:szCs w:val="24"/>
        </w:rPr>
        <w:t xml:space="preserve">best management practices </w:t>
      </w:r>
      <w:r w:rsidRPr="0044563B">
        <w:rPr>
          <w:rFonts w:ascii="Calibri" w:hAnsi="Calibri" w:cs="Calibri"/>
          <w:bCs/>
          <w:color w:val="17365D" w:themeColor="text2" w:themeShade="BF"/>
          <w:sz w:val="24"/>
          <w:szCs w:val="24"/>
        </w:rPr>
        <w:t xml:space="preserve">including site and facility design, construction controls, and appropriate remedial measures. </w:t>
      </w:r>
    </w:p>
    <w:p w14:paraId="58AB6466" w14:textId="77777777" w:rsidR="00CB49B7" w:rsidRDefault="00CB49B7" w:rsidP="00AF4233">
      <w:pPr>
        <w:rPr>
          <w:rFonts w:ascii="Calibri" w:hAnsi="Calibri" w:cs="Calibri"/>
          <w:b/>
          <w:bCs/>
          <w:color w:val="17365D" w:themeColor="text2" w:themeShade="BF"/>
          <w:sz w:val="24"/>
          <w:szCs w:val="24"/>
        </w:rPr>
      </w:pPr>
    </w:p>
    <w:p w14:paraId="73BBAF8F" w14:textId="77777777" w:rsidR="00AC7442" w:rsidRPr="0044563B" w:rsidRDefault="00AC7442" w:rsidP="00AF4233">
      <w:pPr>
        <w:rPr>
          <w:rFonts w:ascii="Calibri" w:hAnsi="Calibri" w:cs="Calibri"/>
          <w:b/>
          <w:bCs/>
          <w:color w:val="17365D" w:themeColor="text2" w:themeShade="BF"/>
          <w:sz w:val="24"/>
          <w:szCs w:val="24"/>
        </w:rPr>
      </w:pPr>
      <w:r w:rsidRPr="0044563B">
        <w:rPr>
          <w:rFonts w:ascii="Calibri" w:hAnsi="Calibri" w:cs="Calibri"/>
          <w:b/>
          <w:bCs/>
          <w:color w:val="17365D" w:themeColor="text2" w:themeShade="BF"/>
          <w:sz w:val="24"/>
          <w:szCs w:val="24"/>
        </w:rPr>
        <w:t>Fill Placement, Excavation and/or Grade Modifications</w:t>
      </w:r>
    </w:p>
    <w:p w14:paraId="06ED1C03" w14:textId="77777777" w:rsidR="005F22A3" w:rsidRPr="0044563B" w:rsidRDefault="005F22A3" w:rsidP="00AF4233">
      <w:pPr>
        <w:rPr>
          <w:rFonts w:ascii="Calibri" w:hAnsi="Calibri" w:cs="Calibri"/>
          <w:color w:val="17365D" w:themeColor="text2" w:themeShade="BF"/>
          <w:sz w:val="24"/>
          <w:szCs w:val="24"/>
        </w:rPr>
      </w:pPr>
      <w:r w:rsidRPr="0044563B">
        <w:rPr>
          <w:rFonts w:ascii="Calibri" w:hAnsi="Calibri" w:cs="Calibri"/>
          <w:b/>
          <w:bCs/>
          <w:color w:val="17365D" w:themeColor="text2" w:themeShade="BF"/>
          <w:sz w:val="24"/>
          <w:szCs w:val="24"/>
        </w:rPr>
        <w:t xml:space="preserve"> </w:t>
      </w:r>
    </w:p>
    <w:p w14:paraId="5D5E8550" w14:textId="28DB4B99" w:rsidR="00AC7442" w:rsidRPr="005D522C" w:rsidRDefault="00F16570" w:rsidP="005D522C">
      <w:pPr>
        <w:ind w:left="851" w:hanging="851"/>
        <w:rPr>
          <w:rFonts w:ascii="Calibri" w:hAnsi="Calibri" w:cs="Calibri"/>
          <w:bCs/>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.1</w:t>
      </w:r>
      <w:r w:rsidR="00626540">
        <w:rPr>
          <w:rFonts w:ascii="Calibri" w:hAnsi="Calibri" w:cs="Calibri"/>
          <w:b/>
          <w:bCs/>
          <w:color w:val="17365D" w:themeColor="text2" w:themeShade="BF"/>
          <w:sz w:val="24"/>
          <w:szCs w:val="24"/>
        </w:rPr>
        <w:t>5</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iCs/>
          <w:color w:val="17365D" w:themeColor="text2" w:themeShade="BF"/>
          <w:sz w:val="24"/>
          <w:szCs w:val="24"/>
        </w:rPr>
        <w:t xml:space="preserve">Fill </w:t>
      </w:r>
      <w:r w:rsidR="005F22A3" w:rsidRPr="00A0763D">
        <w:rPr>
          <w:rFonts w:ascii="Calibri" w:hAnsi="Calibri" w:cs="Calibri"/>
          <w:bCs/>
          <w:color w:val="17365D" w:themeColor="text2" w:themeShade="BF"/>
          <w:sz w:val="24"/>
          <w:szCs w:val="24"/>
        </w:rPr>
        <w:t xml:space="preserve">placement, excavation and/or grade modifications: associated with existing access roads and driveways; required for the construction of a new access route to serve an existing residential, agricultural, commercial, industrial or institutional use; required for the purpose of flood and/or erosion protection; and/or, to facilitate the installation of geothermal, water and/or sewage treatment systems will be permitted within an </w:t>
      </w:r>
      <w:r w:rsidR="005F22A3" w:rsidRPr="00A0763D">
        <w:rPr>
          <w:rFonts w:ascii="Calibri" w:hAnsi="Calibri" w:cs="Calibri"/>
          <w:bCs/>
          <w:iCs/>
          <w:color w:val="17365D" w:themeColor="text2" w:themeShade="BF"/>
          <w:sz w:val="24"/>
          <w:szCs w:val="24"/>
        </w:rPr>
        <w:t xml:space="preserve">area of interference </w:t>
      </w:r>
      <w:r w:rsidR="005F22A3" w:rsidRPr="00A0763D">
        <w:rPr>
          <w:rFonts w:ascii="Calibri" w:hAnsi="Calibri" w:cs="Calibri"/>
          <w:bCs/>
          <w:color w:val="17365D" w:themeColor="text2" w:themeShade="BF"/>
          <w:sz w:val="24"/>
          <w:szCs w:val="24"/>
        </w:rPr>
        <w:t xml:space="preserve">provided that there will be no negative impact on the </w:t>
      </w:r>
      <w:r w:rsidR="005F22A3" w:rsidRPr="00A0763D">
        <w:rPr>
          <w:rFonts w:ascii="Calibri" w:hAnsi="Calibri" w:cs="Calibri"/>
          <w:bCs/>
          <w:iCs/>
          <w:color w:val="17365D" w:themeColor="text2" w:themeShade="BF"/>
          <w:sz w:val="24"/>
          <w:szCs w:val="24"/>
        </w:rPr>
        <w:t xml:space="preserve">hydrologic function </w:t>
      </w:r>
      <w:r w:rsidR="005F22A3" w:rsidRPr="00A0763D">
        <w:rPr>
          <w:rFonts w:ascii="Calibri" w:hAnsi="Calibri" w:cs="Calibri"/>
          <w:bCs/>
          <w:color w:val="17365D" w:themeColor="text2" w:themeShade="BF"/>
          <w:sz w:val="24"/>
          <w:szCs w:val="24"/>
        </w:rPr>
        <w:t xml:space="preserve">of the </w:t>
      </w:r>
      <w:r w:rsidR="005F22A3" w:rsidRPr="00A0763D">
        <w:rPr>
          <w:rFonts w:ascii="Calibri" w:hAnsi="Calibri" w:cs="Calibri"/>
          <w:bCs/>
          <w:iCs/>
          <w:color w:val="17365D" w:themeColor="text2" w:themeShade="BF"/>
          <w:sz w:val="24"/>
          <w:szCs w:val="24"/>
        </w:rPr>
        <w:t xml:space="preserve">wetland </w:t>
      </w:r>
      <w:r w:rsidR="005F22A3" w:rsidRPr="00A0763D">
        <w:rPr>
          <w:rFonts w:ascii="Calibri" w:hAnsi="Calibri" w:cs="Calibri"/>
          <w:bCs/>
          <w:color w:val="17365D" w:themeColor="text2" w:themeShade="BF"/>
          <w:sz w:val="24"/>
          <w:szCs w:val="24"/>
        </w:rPr>
        <w:t xml:space="preserve">and </w:t>
      </w:r>
      <w:r w:rsidR="005F22A3" w:rsidRPr="00A0763D">
        <w:rPr>
          <w:rFonts w:ascii="Calibri" w:hAnsi="Calibri" w:cs="Calibri"/>
          <w:bCs/>
          <w:iCs/>
          <w:color w:val="17365D" w:themeColor="text2" w:themeShade="BF"/>
          <w:sz w:val="24"/>
          <w:szCs w:val="24"/>
        </w:rPr>
        <w:t xml:space="preserve">inert fill material </w:t>
      </w:r>
      <w:r w:rsidR="005F22A3" w:rsidRPr="00A0763D">
        <w:rPr>
          <w:rFonts w:ascii="Calibri" w:hAnsi="Calibri" w:cs="Calibri"/>
          <w:bCs/>
          <w:color w:val="17365D" w:themeColor="text2" w:themeShade="BF"/>
          <w:sz w:val="24"/>
          <w:szCs w:val="24"/>
        </w:rPr>
        <w:t xml:space="preserve">will be used. The proponent may be required to provide proof of the origin and quality of the </w:t>
      </w:r>
      <w:r w:rsidR="005F22A3" w:rsidRPr="00A0763D">
        <w:rPr>
          <w:rFonts w:ascii="Calibri" w:hAnsi="Calibri" w:cs="Calibri"/>
          <w:bCs/>
          <w:iCs/>
          <w:color w:val="17365D" w:themeColor="text2" w:themeShade="BF"/>
          <w:sz w:val="24"/>
          <w:szCs w:val="24"/>
        </w:rPr>
        <w:t xml:space="preserve">fill material </w:t>
      </w:r>
      <w:r w:rsidR="005F22A3" w:rsidRPr="00A0763D">
        <w:rPr>
          <w:rFonts w:ascii="Calibri" w:hAnsi="Calibri" w:cs="Calibri"/>
          <w:bCs/>
          <w:color w:val="17365D" w:themeColor="text2" w:themeShade="BF"/>
          <w:sz w:val="24"/>
          <w:szCs w:val="24"/>
        </w:rPr>
        <w:t xml:space="preserve">to ensure the control of </w:t>
      </w:r>
      <w:r w:rsidR="005F22A3" w:rsidRPr="00A0763D">
        <w:rPr>
          <w:rFonts w:ascii="Calibri" w:hAnsi="Calibri" w:cs="Calibri"/>
          <w:bCs/>
          <w:iCs/>
          <w:color w:val="17365D" w:themeColor="text2" w:themeShade="BF"/>
          <w:sz w:val="24"/>
          <w:szCs w:val="24"/>
        </w:rPr>
        <w:t xml:space="preserve">pollution </w:t>
      </w:r>
      <w:r w:rsidR="005F22A3" w:rsidRPr="00A0763D">
        <w:rPr>
          <w:rFonts w:ascii="Calibri" w:hAnsi="Calibri" w:cs="Calibri"/>
          <w:bCs/>
          <w:color w:val="17365D" w:themeColor="text2" w:themeShade="BF"/>
          <w:sz w:val="24"/>
          <w:szCs w:val="24"/>
        </w:rPr>
        <w:t xml:space="preserve">and the </w:t>
      </w:r>
      <w:r w:rsidR="005F22A3" w:rsidRPr="00A0763D">
        <w:rPr>
          <w:rFonts w:ascii="Calibri" w:hAnsi="Calibri" w:cs="Calibri"/>
          <w:bCs/>
          <w:iCs/>
          <w:color w:val="17365D" w:themeColor="text2" w:themeShade="BF"/>
          <w:sz w:val="24"/>
          <w:szCs w:val="24"/>
        </w:rPr>
        <w:t xml:space="preserve">conservation of land </w:t>
      </w:r>
      <w:r w:rsidR="005F22A3" w:rsidRPr="00A0763D">
        <w:rPr>
          <w:rFonts w:ascii="Calibri" w:hAnsi="Calibri" w:cs="Calibri"/>
          <w:bCs/>
          <w:color w:val="17365D" w:themeColor="text2" w:themeShade="BF"/>
          <w:sz w:val="24"/>
          <w:szCs w:val="24"/>
        </w:rPr>
        <w:t>is not impacted</w:t>
      </w:r>
      <w:r w:rsidR="005F22A3" w:rsidRPr="00A0763D">
        <w:rPr>
          <w:rFonts w:ascii="Calibri" w:hAnsi="Calibri" w:cs="Calibri"/>
          <w:bCs/>
          <w:iCs/>
          <w:color w:val="17365D" w:themeColor="text2" w:themeShade="BF"/>
          <w:sz w:val="24"/>
          <w:szCs w:val="24"/>
        </w:rPr>
        <w:t xml:space="preserve">. </w:t>
      </w:r>
      <w:r w:rsidR="005F22A3" w:rsidRPr="00A0763D">
        <w:rPr>
          <w:rFonts w:ascii="Calibri" w:hAnsi="Calibri" w:cs="Calibri"/>
          <w:bCs/>
          <w:color w:val="17365D" w:themeColor="text2" w:themeShade="BF"/>
          <w:sz w:val="24"/>
          <w:szCs w:val="24"/>
        </w:rPr>
        <w:t xml:space="preserve">Submitted plans will be required to demonstrate the following: </w:t>
      </w:r>
    </w:p>
    <w:p w14:paraId="6CD08602" w14:textId="7FEFE779"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fill placement, excavation and/or grade modifications will be </w:t>
      </w:r>
      <w:r w:rsidRPr="005D522C">
        <w:rPr>
          <w:rFonts w:ascii="Calibri" w:hAnsi="Calibri" w:cs="Calibri"/>
          <w:bCs/>
          <w:color w:val="17365D" w:themeColor="text2" w:themeShade="BF"/>
          <w:sz w:val="24"/>
          <w:szCs w:val="24"/>
        </w:rPr>
        <w:t xml:space="preserve">setback </w:t>
      </w:r>
      <w:r w:rsidRPr="00A0763D">
        <w:rPr>
          <w:rFonts w:ascii="Calibri" w:hAnsi="Calibri" w:cs="Calibri"/>
          <w:bCs/>
          <w:color w:val="17365D" w:themeColor="text2" w:themeShade="BF"/>
          <w:sz w:val="24"/>
          <w:szCs w:val="24"/>
        </w:rPr>
        <w:t xml:space="preserve">from the wetland boundary by at least 30 metres, where feasible; </w:t>
      </w:r>
    </w:p>
    <w:p w14:paraId="75B8C7F3" w14:textId="31900452"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disturbance to natural vegetation communities will be minimized; </w:t>
      </w:r>
    </w:p>
    <w:p w14:paraId="7B8DDC48" w14:textId="7D027EE6"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disturbed area and soil compaction will be minimized; </w:t>
      </w:r>
    </w:p>
    <w:p w14:paraId="4F527FE6" w14:textId="0629F75E" w:rsidR="005F22A3" w:rsidRPr="00A0763D" w:rsidRDefault="005F22A3" w:rsidP="005D522C">
      <w:pPr>
        <w:pStyle w:val="ListParagraph"/>
        <w:numPr>
          <w:ilvl w:val="0"/>
          <w:numId w:val="153"/>
        </w:numPr>
        <w:ind w:right="486"/>
        <w:rPr>
          <w:rFonts w:ascii="Calibri" w:hAnsi="Calibri" w:cs="Calibri"/>
          <w:bCs/>
          <w:color w:val="17365D" w:themeColor="text2" w:themeShade="BF"/>
          <w:sz w:val="24"/>
          <w:szCs w:val="24"/>
        </w:rPr>
      </w:pPr>
      <w:r w:rsidRPr="00A0763D">
        <w:rPr>
          <w:rFonts w:ascii="Calibri" w:hAnsi="Calibri" w:cs="Calibri"/>
          <w:bCs/>
          <w:color w:val="17365D" w:themeColor="text2" w:themeShade="BF"/>
          <w:sz w:val="24"/>
          <w:szCs w:val="24"/>
        </w:rPr>
        <w:t xml:space="preserve">all excavation will be located above the </w:t>
      </w:r>
      <w:r w:rsidR="00626540" w:rsidRPr="00A0763D">
        <w:rPr>
          <w:rFonts w:ascii="Calibri" w:hAnsi="Calibri" w:cs="Calibri"/>
          <w:bCs/>
          <w:color w:val="17365D" w:themeColor="text2" w:themeShade="BF"/>
          <w:sz w:val="24"/>
          <w:szCs w:val="24"/>
        </w:rPr>
        <w:t>high-water</w:t>
      </w:r>
      <w:r w:rsidRPr="00A0763D">
        <w:rPr>
          <w:rFonts w:ascii="Calibri" w:hAnsi="Calibri" w:cs="Calibri"/>
          <w:bCs/>
          <w:color w:val="17365D" w:themeColor="text2" w:themeShade="BF"/>
          <w:sz w:val="24"/>
          <w:szCs w:val="24"/>
        </w:rPr>
        <w:t xml:space="preserve"> table, with the exception of excavation required to install a geothermal system; </w:t>
      </w:r>
    </w:p>
    <w:p w14:paraId="12C582F3" w14:textId="0BBE4060" w:rsidR="00CB49B7" w:rsidRPr="005D522C" w:rsidRDefault="007F4558" w:rsidP="005D522C">
      <w:pPr>
        <w:pStyle w:val="ListParagraph"/>
        <w:numPr>
          <w:ilvl w:val="0"/>
          <w:numId w:val="153"/>
        </w:numPr>
        <w:ind w:right="486"/>
        <w:rPr>
          <w:rFonts w:ascii="Calibri" w:hAnsi="Calibri" w:cs="Calibri"/>
          <w:bCs/>
          <w:color w:val="17365D" w:themeColor="text2" w:themeShade="BF"/>
          <w:sz w:val="24"/>
          <w:szCs w:val="24"/>
        </w:rPr>
      </w:pPr>
      <w:r>
        <w:rPr>
          <w:rFonts w:ascii="Calibri" w:hAnsi="Calibri" w:cs="Calibri"/>
          <w:bCs/>
          <w:color w:val="17365D" w:themeColor="text2" w:themeShade="BF"/>
          <w:sz w:val="24"/>
          <w:szCs w:val="24"/>
        </w:rPr>
        <w:t>a</w:t>
      </w:r>
      <w:r w:rsidR="00CB49B7" w:rsidRPr="005D522C">
        <w:rPr>
          <w:rFonts w:ascii="Calibri" w:hAnsi="Calibri" w:cs="Calibri"/>
          <w:bCs/>
          <w:color w:val="17365D" w:themeColor="text2" w:themeShade="BF"/>
          <w:sz w:val="24"/>
          <w:szCs w:val="24"/>
        </w:rPr>
        <w:t>ll septic systems are located a minimum of 0.9m above the water table;</w:t>
      </w:r>
    </w:p>
    <w:p w14:paraId="58BA698C" w14:textId="1CB851EF"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overall existing drainage patterns will be maintained; and, </w:t>
      </w:r>
    </w:p>
    <w:p w14:paraId="70CB1534" w14:textId="662BF3FF"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44563B">
        <w:rPr>
          <w:rFonts w:ascii="Calibri" w:hAnsi="Calibri" w:cs="Calibri"/>
          <w:bCs/>
          <w:color w:val="17365D" w:themeColor="text2" w:themeShade="BF"/>
          <w:sz w:val="24"/>
          <w:szCs w:val="24"/>
        </w:rPr>
        <w:t xml:space="preserve">will be used to: </w:t>
      </w:r>
    </w:p>
    <w:p w14:paraId="6BADB622" w14:textId="77777777" w:rsidR="005F22A3" w:rsidRPr="0044563B" w:rsidRDefault="005F22A3" w:rsidP="005D522C">
      <w:pPr>
        <w:ind w:left="993" w:firstLine="87"/>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maintain water balance; </w:t>
      </w:r>
    </w:p>
    <w:p w14:paraId="5FFC4DDB" w14:textId="77777777" w:rsidR="005F22A3" w:rsidRPr="0044563B" w:rsidRDefault="005F22A3" w:rsidP="005D522C">
      <w:pPr>
        <w:ind w:left="993" w:firstLine="87"/>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control sediment and erosion; and, </w:t>
      </w:r>
    </w:p>
    <w:p w14:paraId="477F363D" w14:textId="77777777" w:rsidR="005F22A3" w:rsidRPr="0044563B" w:rsidRDefault="005F22A3" w:rsidP="005D522C">
      <w:pPr>
        <w:ind w:left="993" w:firstLine="87"/>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maintain or </w:t>
      </w:r>
      <w:r w:rsidRPr="0044563B">
        <w:rPr>
          <w:rFonts w:ascii="Calibri" w:hAnsi="Calibri" w:cs="Calibri"/>
          <w:bCs/>
          <w:iCs/>
          <w:color w:val="17365D" w:themeColor="text2" w:themeShade="BF"/>
          <w:sz w:val="24"/>
          <w:szCs w:val="24"/>
        </w:rPr>
        <w:t xml:space="preserve">enhance </w:t>
      </w:r>
      <w:r w:rsidRPr="0044563B">
        <w:rPr>
          <w:rFonts w:ascii="Calibri" w:hAnsi="Calibri" w:cs="Calibri"/>
          <w:bCs/>
          <w:color w:val="17365D" w:themeColor="text2" w:themeShade="BF"/>
          <w:sz w:val="24"/>
          <w:szCs w:val="24"/>
        </w:rPr>
        <w:t xml:space="preserve">as much of a </w:t>
      </w:r>
      <w:r w:rsidRPr="0044563B">
        <w:rPr>
          <w:rFonts w:ascii="Calibri" w:hAnsi="Calibri" w:cs="Calibri"/>
          <w:bCs/>
          <w:iCs/>
          <w:color w:val="17365D" w:themeColor="text2" w:themeShade="BF"/>
          <w:sz w:val="24"/>
          <w:szCs w:val="24"/>
        </w:rPr>
        <w:t xml:space="preserve">wetland buffer </w:t>
      </w:r>
      <w:r w:rsidRPr="0044563B">
        <w:rPr>
          <w:rFonts w:ascii="Calibri" w:hAnsi="Calibri" w:cs="Calibri"/>
          <w:bCs/>
          <w:color w:val="17365D" w:themeColor="text2" w:themeShade="BF"/>
          <w:sz w:val="24"/>
          <w:szCs w:val="24"/>
        </w:rPr>
        <w:t xml:space="preserve">as is feasibly possible. </w:t>
      </w:r>
    </w:p>
    <w:p w14:paraId="37E1A244" w14:textId="77777777" w:rsidR="00AC7442" w:rsidRPr="0044563B" w:rsidRDefault="00AC7442" w:rsidP="00AF4233">
      <w:pPr>
        <w:rPr>
          <w:rFonts w:ascii="Calibri" w:hAnsi="Calibri" w:cs="Calibri"/>
          <w:bCs/>
          <w:color w:val="17365D" w:themeColor="text2" w:themeShade="BF"/>
          <w:sz w:val="24"/>
          <w:szCs w:val="24"/>
        </w:rPr>
      </w:pPr>
    </w:p>
    <w:p w14:paraId="1C40F41A" w14:textId="77777777" w:rsidR="005F22A3" w:rsidRPr="0044563B" w:rsidRDefault="005F22A3" w:rsidP="00AF4233">
      <w:pPr>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If the above noted requirements cannot be met, an </w:t>
      </w:r>
      <w:r w:rsidRPr="0044563B">
        <w:rPr>
          <w:rFonts w:ascii="Calibri" w:hAnsi="Calibri" w:cs="Calibri"/>
          <w:bCs/>
          <w:iCs/>
          <w:color w:val="17365D" w:themeColor="text2" w:themeShade="BF"/>
          <w:sz w:val="24"/>
          <w:szCs w:val="24"/>
        </w:rPr>
        <w:t xml:space="preserve">Environmental Impact Study </w:t>
      </w:r>
      <w:r w:rsidRPr="0044563B">
        <w:rPr>
          <w:rFonts w:ascii="Calibri" w:hAnsi="Calibri" w:cs="Calibri"/>
          <w:bCs/>
          <w:color w:val="17365D" w:themeColor="text2" w:themeShade="BF"/>
          <w:sz w:val="24"/>
          <w:szCs w:val="24"/>
        </w:rPr>
        <w:t xml:space="preserve">will be required that demonstrates no negative impact on the </w:t>
      </w:r>
      <w:r w:rsidRPr="0044563B">
        <w:rPr>
          <w:rFonts w:ascii="Calibri" w:hAnsi="Calibri" w:cs="Calibri"/>
          <w:bCs/>
          <w:iCs/>
          <w:color w:val="17365D" w:themeColor="text2" w:themeShade="BF"/>
          <w:sz w:val="24"/>
          <w:szCs w:val="24"/>
        </w:rPr>
        <w:t xml:space="preserve">hydrologic function </w:t>
      </w:r>
      <w:r w:rsidRPr="0044563B">
        <w:rPr>
          <w:rFonts w:ascii="Calibri" w:hAnsi="Calibri" w:cs="Calibri"/>
          <w:bCs/>
          <w:color w:val="17365D" w:themeColor="text2" w:themeShade="BF"/>
          <w:sz w:val="24"/>
          <w:szCs w:val="24"/>
        </w:rPr>
        <w:t xml:space="preserve">of the wetland. </w:t>
      </w:r>
    </w:p>
    <w:p w14:paraId="4CCFD793" w14:textId="77777777" w:rsidR="00AC7442" w:rsidRPr="0044563B" w:rsidRDefault="00AC7442" w:rsidP="00AF4233">
      <w:pPr>
        <w:rPr>
          <w:rFonts w:ascii="Calibri" w:hAnsi="Calibri" w:cs="Calibri"/>
          <w:b/>
          <w:bCs/>
          <w:color w:val="17365D" w:themeColor="text2" w:themeShade="BF"/>
          <w:sz w:val="24"/>
          <w:szCs w:val="24"/>
        </w:rPr>
      </w:pPr>
    </w:p>
    <w:p w14:paraId="1DDA00C1" w14:textId="0AD4BF66" w:rsidR="005F22A3" w:rsidRPr="0044563B" w:rsidRDefault="00F16570" w:rsidP="00AF4233">
      <w:pPr>
        <w:ind w:left="851" w:hanging="851"/>
        <w:rPr>
          <w:rFonts w:ascii="Calibri" w:hAnsi="Calibri" w:cs="Calibri"/>
          <w:color w:val="17365D" w:themeColor="text2" w:themeShade="BF"/>
          <w:sz w:val="24"/>
          <w:szCs w:val="24"/>
        </w:rPr>
      </w:pPr>
      <w:r w:rsidRPr="00962A35">
        <w:rPr>
          <w:rFonts w:ascii="Calibri" w:hAnsi="Calibri" w:cs="Calibri"/>
          <w:b/>
          <w:bCs/>
          <w:color w:val="17365D" w:themeColor="text2" w:themeShade="BF"/>
          <w:sz w:val="24"/>
          <w:szCs w:val="24"/>
        </w:rPr>
        <w:t>7</w:t>
      </w:r>
      <w:r w:rsidR="00006850" w:rsidRPr="00A0763D">
        <w:rPr>
          <w:rFonts w:ascii="Calibri" w:hAnsi="Calibri" w:cs="Calibri"/>
          <w:b/>
          <w:bCs/>
          <w:color w:val="17365D" w:themeColor="text2" w:themeShade="BF"/>
          <w:sz w:val="24"/>
          <w:szCs w:val="24"/>
        </w:rPr>
        <w:t>.4.</w:t>
      </w:r>
      <w:r w:rsidR="00626540">
        <w:rPr>
          <w:rFonts w:ascii="Calibri" w:hAnsi="Calibri" w:cs="Calibri"/>
          <w:b/>
          <w:bCs/>
          <w:color w:val="17365D" w:themeColor="text2" w:themeShade="BF"/>
          <w:sz w:val="24"/>
          <w:szCs w:val="24"/>
        </w:rPr>
        <w:t>3</w:t>
      </w:r>
      <w:r w:rsidR="00006850" w:rsidRPr="00A0763D">
        <w:rPr>
          <w:rFonts w:ascii="Calibri" w:hAnsi="Calibri" w:cs="Calibri"/>
          <w:b/>
          <w:bCs/>
          <w:color w:val="17365D" w:themeColor="text2" w:themeShade="BF"/>
          <w:sz w:val="24"/>
          <w:szCs w:val="24"/>
        </w:rPr>
        <w:t>.1</w:t>
      </w:r>
      <w:r w:rsidR="00626540">
        <w:rPr>
          <w:rFonts w:ascii="Calibri" w:hAnsi="Calibri" w:cs="Calibri"/>
          <w:b/>
          <w:bCs/>
          <w:color w:val="17365D" w:themeColor="text2" w:themeShade="BF"/>
          <w:sz w:val="24"/>
          <w:szCs w:val="24"/>
        </w:rPr>
        <w:t>6</w:t>
      </w:r>
      <w:r w:rsidR="005F22A3" w:rsidRPr="00A0763D">
        <w:rPr>
          <w:rFonts w:ascii="Calibri" w:hAnsi="Calibri" w:cs="Calibri"/>
          <w:b/>
          <w:bCs/>
          <w:color w:val="17365D" w:themeColor="text2" w:themeShade="BF"/>
          <w:sz w:val="24"/>
          <w:szCs w:val="24"/>
        </w:rPr>
        <w:t xml:space="preserve"> </w:t>
      </w:r>
      <w:r w:rsidR="005F22A3" w:rsidRPr="00A0763D">
        <w:rPr>
          <w:rFonts w:ascii="Calibri" w:hAnsi="Calibri" w:cs="Calibri"/>
          <w:bCs/>
          <w:iCs/>
          <w:color w:val="17365D" w:themeColor="text2" w:themeShade="BF"/>
          <w:sz w:val="24"/>
          <w:szCs w:val="24"/>
        </w:rPr>
        <w:t xml:space="preserve">Fill </w:t>
      </w:r>
      <w:r w:rsidR="005F22A3" w:rsidRPr="0044563B">
        <w:rPr>
          <w:rFonts w:ascii="Calibri" w:hAnsi="Calibri" w:cs="Calibri"/>
          <w:bCs/>
          <w:color w:val="17365D" w:themeColor="text2" w:themeShade="BF"/>
          <w:sz w:val="24"/>
          <w:szCs w:val="24"/>
        </w:rPr>
        <w:t xml:space="preserve">placement, excavation and/or grade modifications for agricultural land reclamation will be permitted within </w:t>
      </w:r>
      <w:r w:rsidR="005F22A3" w:rsidRPr="0044563B">
        <w:rPr>
          <w:rFonts w:ascii="Calibri" w:hAnsi="Calibri" w:cs="Calibri"/>
          <w:bCs/>
          <w:iCs/>
          <w:color w:val="17365D" w:themeColor="text2" w:themeShade="BF"/>
          <w:sz w:val="24"/>
          <w:szCs w:val="24"/>
        </w:rPr>
        <w:t xml:space="preserve">an area of interference </w:t>
      </w:r>
      <w:r w:rsidR="005F22A3" w:rsidRPr="0044563B">
        <w:rPr>
          <w:rFonts w:ascii="Calibri" w:hAnsi="Calibri" w:cs="Calibri"/>
          <w:bCs/>
          <w:color w:val="17365D" w:themeColor="text2" w:themeShade="BF"/>
          <w:sz w:val="24"/>
          <w:szCs w:val="24"/>
        </w:rPr>
        <w:t xml:space="preserve">where there is a demonstrated history of agricultural use provided there will be no negative impact on the </w:t>
      </w:r>
      <w:r w:rsidR="005F22A3" w:rsidRPr="0044563B">
        <w:rPr>
          <w:rFonts w:ascii="Calibri" w:hAnsi="Calibri" w:cs="Calibri"/>
          <w:bCs/>
          <w:iCs/>
          <w:color w:val="17365D" w:themeColor="text2" w:themeShade="BF"/>
          <w:sz w:val="24"/>
          <w:szCs w:val="24"/>
        </w:rPr>
        <w:t xml:space="preserve">hydrologic function </w:t>
      </w:r>
      <w:r w:rsidR="005F22A3" w:rsidRPr="0044563B">
        <w:rPr>
          <w:rFonts w:ascii="Calibri" w:hAnsi="Calibri" w:cs="Calibri"/>
          <w:bCs/>
          <w:color w:val="17365D" w:themeColor="text2" w:themeShade="BF"/>
          <w:sz w:val="24"/>
          <w:szCs w:val="24"/>
        </w:rPr>
        <w:t xml:space="preserve">of the wetland and </w:t>
      </w:r>
      <w:r w:rsidR="005F22A3" w:rsidRPr="0044563B">
        <w:rPr>
          <w:rFonts w:ascii="Calibri" w:hAnsi="Calibri" w:cs="Calibri"/>
          <w:bCs/>
          <w:iCs/>
          <w:color w:val="17365D" w:themeColor="text2" w:themeShade="BF"/>
          <w:sz w:val="24"/>
          <w:szCs w:val="24"/>
        </w:rPr>
        <w:t xml:space="preserve">inert fill material </w:t>
      </w:r>
      <w:r w:rsidR="005F22A3" w:rsidRPr="0044563B">
        <w:rPr>
          <w:rFonts w:ascii="Calibri" w:hAnsi="Calibri" w:cs="Calibri"/>
          <w:bCs/>
          <w:color w:val="17365D" w:themeColor="text2" w:themeShade="BF"/>
          <w:sz w:val="24"/>
          <w:szCs w:val="24"/>
        </w:rPr>
        <w:t xml:space="preserve">will be used. The proponent may be required to provide proof of the origin and quality of the </w:t>
      </w:r>
      <w:r w:rsidR="005F22A3" w:rsidRPr="0044563B">
        <w:rPr>
          <w:rFonts w:ascii="Calibri" w:hAnsi="Calibri" w:cs="Calibri"/>
          <w:bCs/>
          <w:iCs/>
          <w:color w:val="17365D" w:themeColor="text2" w:themeShade="BF"/>
          <w:sz w:val="24"/>
          <w:szCs w:val="24"/>
        </w:rPr>
        <w:t xml:space="preserve">fill material </w:t>
      </w:r>
      <w:r w:rsidR="005F22A3" w:rsidRPr="0044563B">
        <w:rPr>
          <w:rFonts w:ascii="Calibri" w:hAnsi="Calibri" w:cs="Calibri"/>
          <w:bCs/>
          <w:color w:val="17365D" w:themeColor="text2" w:themeShade="BF"/>
          <w:sz w:val="24"/>
          <w:szCs w:val="24"/>
        </w:rPr>
        <w:t xml:space="preserve">to ensure the control of </w:t>
      </w:r>
      <w:r w:rsidR="005F22A3" w:rsidRPr="0044563B">
        <w:rPr>
          <w:rFonts w:ascii="Calibri" w:hAnsi="Calibri" w:cs="Calibri"/>
          <w:bCs/>
          <w:iCs/>
          <w:color w:val="17365D" w:themeColor="text2" w:themeShade="BF"/>
          <w:sz w:val="24"/>
          <w:szCs w:val="24"/>
        </w:rPr>
        <w:t xml:space="preserve">pollution </w:t>
      </w:r>
      <w:r w:rsidR="005F22A3" w:rsidRPr="0044563B">
        <w:rPr>
          <w:rFonts w:ascii="Calibri" w:hAnsi="Calibri" w:cs="Calibri"/>
          <w:bCs/>
          <w:color w:val="17365D" w:themeColor="text2" w:themeShade="BF"/>
          <w:sz w:val="24"/>
          <w:szCs w:val="24"/>
        </w:rPr>
        <w:t>and the</w:t>
      </w:r>
      <w:r w:rsidR="005F22A3" w:rsidRPr="0044563B">
        <w:rPr>
          <w:rFonts w:ascii="Calibri" w:hAnsi="Calibri" w:cs="Calibri"/>
          <w:bCs/>
          <w:sz w:val="24"/>
          <w:szCs w:val="24"/>
        </w:rPr>
        <w:t xml:space="preserve"> </w:t>
      </w:r>
      <w:r w:rsidR="005F22A3" w:rsidRPr="0044563B">
        <w:rPr>
          <w:rFonts w:ascii="Calibri" w:hAnsi="Calibri" w:cs="Calibri"/>
          <w:bCs/>
          <w:iCs/>
          <w:color w:val="17365D" w:themeColor="text2" w:themeShade="BF"/>
          <w:sz w:val="24"/>
          <w:szCs w:val="24"/>
        </w:rPr>
        <w:t xml:space="preserve">conservation of land </w:t>
      </w:r>
      <w:r w:rsidR="005F22A3" w:rsidRPr="0044563B">
        <w:rPr>
          <w:rFonts w:ascii="Calibri" w:hAnsi="Calibri" w:cs="Calibri"/>
          <w:bCs/>
          <w:color w:val="17365D" w:themeColor="text2" w:themeShade="BF"/>
          <w:sz w:val="24"/>
          <w:szCs w:val="24"/>
        </w:rPr>
        <w:t>is not impacted</w:t>
      </w:r>
      <w:r w:rsidR="005F22A3" w:rsidRPr="0044563B">
        <w:rPr>
          <w:rFonts w:ascii="Calibri" w:hAnsi="Calibri" w:cs="Calibri"/>
          <w:bCs/>
          <w:iCs/>
          <w:color w:val="17365D" w:themeColor="text2" w:themeShade="BF"/>
          <w:sz w:val="24"/>
          <w:szCs w:val="24"/>
        </w:rPr>
        <w:t xml:space="preserve">. </w:t>
      </w:r>
      <w:r w:rsidR="005F22A3" w:rsidRPr="0044563B">
        <w:rPr>
          <w:rFonts w:ascii="Calibri" w:hAnsi="Calibri" w:cs="Calibri"/>
          <w:bCs/>
          <w:color w:val="17365D" w:themeColor="text2" w:themeShade="BF"/>
          <w:sz w:val="24"/>
          <w:szCs w:val="24"/>
        </w:rPr>
        <w:t xml:space="preserve">Submitted plans will be required to demonstrate the following: </w:t>
      </w:r>
    </w:p>
    <w:p w14:paraId="078FBDF2" w14:textId="77777777" w:rsidR="005F22A3" w:rsidRPr="005D522C" w:rsidRDefault="005F22A3" w:rsidP="005D522C">
      <w:pPr>
        <w:pStyle w:val="ListParagraph"/>
        <w:ind w:left="1080" w:right="486"/>
        <w:rPr>
          <w:rFonts w:ascii="Calibri" w:hAnsi="Calibri" w:cs="Calibri"/>
          <w:bCs/>
          <w:color w:val="17365D" w:themeColor="text2" w:themeShade="BF"/>
          <w:sz w:val="24"/>
          <w:szCs w:val="24"/>
        </w:rPr>
      </w:pPr>
    </w:p>
    <w:p w14:paraId="4D001FBA" w14:textId="1EBF6168"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there will be no tile drainage system that would drain water away from the wetland; </w:t>
      </w:r>
    </w:p>
    <w:p w14:paraId="700B2FD5" w14:textId="2F0892D9"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disturbed area and soil compaction will be minimized; </w:t>
      </w:r>
    </w:p>
    <w:p w14:paraId="0350B88F" w14:textId="76F64DEB"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all excavation will be located above the high water table; </w:t>
      </w:r>
    </w:p>
    <w:p w14:paraId="51E8D5E3" w14:textId="62182E53"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overall existing drainage patterns will be maintained; and, </w:t>
      </w:r>
    </w:p>
    <w:p w14:paraId="3FF96F5F" w14:textId="54B60D07" w:rsidR="005F22A3" w:rsidRPr="005D522C" w:rsidRDefault="005F22A3" w:rsidP="005D522C">
      <w:pPr>
        <w:pStyle w:val="ListParagraph"/>
        <w:numPr>
          <w:ilvl w:val="0"/>
          <w:numId w:val="153"/>
        </w:numPr>
        <w:ind w:right="486"/>
        <w:rPr>
          <w:rFonts w:ascii="Calibri" w:hAnsi="Calibri" w:cs="Calibri"/>
          <w:bCs/>
          <w:color w:val="17365D" w:themeColor="text2" w:themeShade="BF"/>
          <w:sz w:val="24"/>
          <w:szCs w:val="24"/>
        </w:rPr>
      </w:pPr>
      <w:r w:rsidRPr="005D522C">
        <w:rPr>
          <w:rFonts w:ascii="Calibri" w:hAnsi="Calibri" w:cs="Calibri"/>
          <w:bCs/>
          <w:color w:val="17365D" w:themeColor="text2" w:themeShade="BF"/>
          <w:sz w:val="24"/>
          <w:szCs w:val="24"/>
        </w:rPr>
        <w:t xml:space="preserve">best management practices </w:t>
      </w:r>
      <w:r w:rsidRPr="0044563B">
        <w:rPr>
          <w:rFonts w:ascii="Calibri" w:hAnsi="Calibri" w:cs="Calibri"/>
          <w:bCs/>
          <w:color w:val="17365D" w:themeColor="text2" w:themeShade="BF"/>
          <w:sz w:val="24"/>
          <w:szCs w:val="24"/>
        </w:rPr>
        <w:t xml:space="preserve">will be used to: </w:t>
      </w:r>
    </w:p>
    <w:p w14:paraId="6DD8A0AA" w14:textId="77777777" w:rsidR="005F22A3" w:rsidRPr="0044563B" w:rsidRDefault="005F22A3" w:rsidP="005D522C">
      <w:pPr>
        <w:ind w:left="993" w:firstLine="87"/>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maintain water balance; </w:t>
      </w:r>
    </w:p>
    <w:p w14:paraId="69E432A5" w14:textId="77777777" w:rsidR="005F22A3" w:rsidRPr="0044563B" w:rsidRDefault="005F22A3" w:rsidP="005D522C">
      <w:pPr>
        <w:ind w:left="993" w:firstLine="87"/>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control sediment and erosion; and, </w:t>
      </w:r>
    </w:p>
    <w:p w14:paraId="25B6935E" w14:textId="26D67397" w:rsidR="005F22A3" w:rsidRPr="0044563B" w:rsidRDefault="005F22A3" w:rsidP="005D522C">
      <w:pPr>
        <w:ind w:left="993" w:firstLine="87"/>
        <w:rPr>
          <w:rFonts w:ascii="Calibri" w:hAnsi="Calibri" w:cs="Calibri"/>
          <w:color w:val="17365D" w:themeColor="text2" w:themeShade="BF"/>
          <w:sz w:val="24"/>
          <w:szCs w:val="24"/>
        </w:rPr>
      </w:pPr>
      <w:r w:rsidRPr="0044563B">
        <w:rPr>
          <w:rFonts w:ascii="Calibri" w:hAnsi="Calibri" w:cs="Calibri"/>
          <w:bCs/>
          <w:color w:val="17365D" w:themeColor="text2" w:themeShade="BF"/>
          <w:sz w:val="24"/>
          <w:szCs w:val="24"/>
        </w:rPr>
        <w:t xml:space="preserve">- maintain </w:t>
      </w:r>
      <w:r w:rsidRPr="0044563B">
        <w:rPr>
          <w:rFonts w:ascii="Calibri" w:hAnsi="Calibri" w:cs="Calibri"/>
          <w:bCs/>
          <w:iCs/>
          <w:color w:val="17365D" w:themeColor="text2" w:themeShade="BF"/>
          <w:sz w:val="24"/>
          <w:szCs w:val="24"/>
        </w:rPr>
        <w:t>wetland buffers</w:t>
      </w:r>
      <w:r w:rsidRPr="0044563B">
        <w:rPr>
          <w:rFonts w:ascii="Calibri" w:hAnsi="Calibri" w:cs="Calibri"/>
          <w:bCs/>
          <w:color w:val="17365D" w:themeColor="text2" w:themeShade="BF"/>
          <w:sz w:val="24"/>
          <w:szCs w:val="24"/>
        </w:rPr>
        <w:t xml:space="preserve">. </w:t>
      </w:r>
    </w:p>
    <w:p w14:paraId="5613F765" w14:textId="77777777" w:rsidR="00AC7442" w:rsidRPr="0044563B" w:rsidRDefault="00AC7442" w:rsidP="00AF4233">
      <w:pPr>
        <w:rPr>
          <w:rFonts w:ascii="Calibri" w:hAnsi="Calibri" w:cs="Calibri"/>
          <w:bCs/>
          <w:color w:val="17365D" w:themeColor="text2" w:themeShade="BF"/>
          <w:sz w:val="24"/>
          <w:szCs w:val="24"/>
        </w:rPr>
      </w:pPr>
    </w:p>
    <w:p w14:paraId="0964169B" w14:textId="77777777" w:rsidR="00AC7442" w:rsidRPr="0044563B" w:rsidRDefault="005F22A3" w:rsidP="00AF4233">
      <w:pPr>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If the above noted requirements cannot be met, an </w:t>
      </w:r>
      <w:r w:rsidRPr="0044563B">
        <w:rPr>
          <w:rFonts w:ascii="Calibri" w:hAnsi="Calibri" w:cs="Calibri"/>
          <w:bCs/>
          <w:iCs/>
          <w:color w:val="17365D" w:themeColor="text2" w:themeShade="BF"/>
          <w:sz w:val="24"/>
          <w:szCs w:val="24"/>
        </w:rPr>
        <w:t xml:space="preserve">Environmental Impact Study </w:t>
      </w:r>
      <w:r w:rsidRPr="0044563B">
        <w:rPr>
          <w:rFonts w:ascii="Calibri" w:hAnsi="Calibri" w:cs="Calibri"/>
          <w:bCs/>
          <w:color w:val="17365D" w:themeColor="text2" w:themeShade="BF"/>
          <w:sz w:val="24"/>
          <w:szCs w:val="24"/>
        </w:rPr>
        <w:t xml:space="preserve">will be required </w:t>
      </w:r>
    </w:p>
    <w:p w14:paraId="605921A1" w14:textId="77777777" w:rsidR="00AC7442" w:rsidRPr="0044563B" w:rsidRDefault="005F22A3" w:rsidP="00AF4233">
      <w:pPr>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 xml:space="preserve">that demonstrates no negative impact on the </w:t>
      </w:r>
      <w:r w:rsidRPr="0044563B">
        <w:rPr>
          <w:rFonts w:ascii="Calibri" w:hAnsi="Calibri" w:cs="Calibri"/>
          <w:bCs/>
          <w:iCs/>
          <w:color w:val="17365D" w:themeColor="text2" w:themeShade="BF"/>
          <w:sz w:val="24"/>
          <w:szCs w:val="24"/>
        </w:rPr>
        <w:t xml:space="preserve">hydrologic function </w:t>
      </w:r>
      <w:r w:rsidRPr="0044563B">
        <w:rPr>
          <w:rFonts w:ascii="Calibri" w:hAnsi="Calibri" w:cs="Calibri"/>
          <w:bCs/>
          <w:color w:val="17365D" w:themeColor="text2" w:themeShade="BF"/>
          <w:sz w:val="24"/>
          <w:szCs w:val="24"/>
        </w:rPr>
        <w:t xml:space="preserve">of the wetland. </w:t>
      </w:r>
    </w:p>
    <w:p w14:paraId="3E918739" w14:textId="77777777" w:rsidR="00AC7442" w:rsidRPr="0044563B" w:rsidRDefault="00AC7442" w:rsidP="00AF4233">
      <w:pPr>
        <w:rPr>
          <w:rFonts w:ascii="Calibri" w:hAnsi="Calibri" w:cs="Calibri"/>
          <w:bCs/>
          <w:color w:val="17365D" w:themeColor="text2" w:themeShade="BF"/>
          <w:sz w:val="24"/>
          <w:szCs w:val="24"/>
        </w:rPr>
      </w:pPr>
    </w:p>
    <w:p w14:paraId="27692ADC" w14:textId="77777777" w:rsidR="00AC7442" w:rsidRPr="0044563B" w:rsidRDefault="005F22A3" w:rsidP="00AF4233">
      <w:pPr>
        <w:rPr>
          <w:rFonts w:ascii="Calibri" w:hAnsi="Calibri" w:cs="Calibri"/>
          <w:bCs/>
          <w:color w:val="17365D" w:themeColor="text2" w:themeShade="BF"/>
          <w:sz w:val="24"/>
          <w:szCs w:val="24"/>
        </w:rPr>
      </w:pPr>
      <w:r w:rsidRPr="0044563B">
        <w:rPr>
          <w:rFonts w:ascii="Calibri" w:hAnsi="Calibri" w:cs="Calibri"/>
          <w:bCs/>
          <w:color w:val="17365D" w:themeColor="text2" w:themeShade="BF"/>
          <w:sz w:val="24"/>
          <w:szCs w:val="24"/>
        </w:rPr>
        <w:t>N.B.: Permitted fill placement, excavation and/or grade modifications may be seasonally restricted and subject to a specified time frame to enable stabilization/</w:t>
      </w:r>
      <w:r w:rsidR="00667A4B" w:rsidRPr="0044563B">
        <w:rPr>
          <w:rFonts w:ascii="Calibri" w:hAnsi="Calibri" w:cs="Calibri"/>
          <w:bCs/>
          <w:color w:val="17365D" w:themeColor="text2" w:themeShade="BF"/>
          <w:sz w:val="24"/>
          <w:szCs w:val="24"/>
        </w:rPr>
        <w:t>re-vegetation</w:t>
      </w:r>
      <w:r w:rsidRPr="0044563B">
        <w:rPr>
          <w:rFonts w:ascii="Calibri" w:hAnsi="Calibri" w:cs="Calibri"/>
          <w:bCs/>
          <w:color w:val="17365D" w:themeColor="text2" w:themeShade="BF"/>
          <w:sz w:val="24"/>
          <w:szCs w:val="24"/>
        </w:rPr>
        <w:t xml:space="preserve"> of the disturbed area. </w:t>
      </w:r>
    </w:p>
    <w:p w14:paraId="3E044A93" w14:textId="77777777" w:rsidR="00AC7442" w:rsidRPr="0044563B" w:rsidRDefault="00AC7442" w:rsidP="00AF4233">
      <w:pPr>
        <w:rPr>
          <w:rFonts w:ascii="Calibri" w:hAnsi="Calibri" w:cs="Calibri"/>
          <w:sz w:val="24"/>
          <w:szCs w:val="24"/>
        </w:rPr>
      </w:pPr>
    </w:p>
    <w:p w14:paraId="7D74551D" w14:textId="77777777" w:rsidR="00AC7442" w:rsidRPr="0044563B" w:rsidRDefault="00AC7442" w:rsidP="006E31DF">
      <w:pPr>
        <w:pStyle w:val="Style3"/>
        <w:spacing w:after="0"/>
        <w:rPr>
          <w:rFonts w:ascii="Calibri" w:eastAsiaTheme="minorHAnsi" w:hAnsi="Calibri" w:cs="Calibri"/>
          <w:b/>
          <w:bCs/>
          <w:color w:val="003100"/>
          <w:spacing w:val="0"/>
          <w:kern w:val="0"/>
          <w:sz w:val="24"/>
          <w:szCs w:val="24"/>
        </w:rPr>
      </w:pPr>
    </w:p>
    <w:p w14:paraId="46C5CB7E" w14:textId="77777777" w:rsidR="00CB420F" w:rsidRPr="0044563B" w:rsidRDefault="00CB420F" w:rsidP="00AF4233">
      <w:pPr>
        <w:rPr>
          <w:rFonts w:eastAsia="Times New Roman" w:cs="Times New Roman"/>
          <w:sz w:val="24"/>
          <w:szCs w:val="24"/>
          <w:lang w:val="en-US"/>
        </w:rPr>
      </w:pPr>
    </w:p>
    <w:p w14:paraId="6BBD1561" w14:textId="77777777" w:rsidR="0061447F" w:rsidRPr="0044563B" w:rsidRDefault="0061447F" w:rsidP="00AF4233">
      <w:pPr>
        <w:ind w:left="1440"/>
        <w:rPr>
          <w:rFonts w:eastAsia="Times New Roman" w:cs="Times New Roman"/>
          <w:sz w:val="24"/>
          <w:szCs w:val="24"/>
          <w:lang w:val="en-US"/>
        </w:rPr>
      </w:pPr>
    </w:p>
    <w:p w14:paraId="72D49680" w14:textId="77777777" w:rsidR="00667A4B" w:rsidRPr="0044563B" w:rsidRDefault="00667A4B" w:rsidP="00AF4233"/>
    <w:p w14:paraId="02CFD307" w14:textId="77777777" w:rsidR="00667A4B" w:rsidRDefault="00667A4B" w:rsidP="00AF4233"/>
    <w:p w14:paraId="53C063DA" w14:textId="68254125" w:rsidR="00667A4B" w:rsidRDefault="00667A4B" w:rsidP="00AF4233"/>
    <w:p w14:paraId="7841183B" w14:textId="744B8FEF" w:rsidR="008E26F3" w:rsidRDefault="008E26F3">
      <w:r>
        <w:br w:type="page"/>
      </w:r>
    </w:p>
    <w:p w14:paraId="11DDB173" w14:textId="77777777" w:rsidR="008E26F3" w:rsidRDefault="008E26F3" w:rsidP="00153B04"/>
    <w:p w14:paraId="7865B5F5" w14:textId="77777777" w:rsidR="00C807B0" w:rsidRPr="00962A35" w:rsidRDefault="00C807B0" w:rsidP="00962A35">
      <w:pPr>
        <w:pStyle w:val="Style1"/>
        <w:pBdr>
          <w:bottom w:val="none" w:sz="0" w:space="0" w:color="auto"/>
        </w:pBdr>
        <w:spacing w:after="0"/>
        <w:rPr>
          <w:rFonts w:asciiTheme="minorHAnsi" w:hAnsiTheme="minorHAnsi"/>
          <w:sz w:val="24"/>
          <w:szCs w:val="24"/>
        </w:rPr>
      </w:pPr>
      <w:r w:rsidRPr="00681ECD">
        <w:rPr>
          <w:rFonts w:asciiTheme="minorHAnsi" w:hAnsiTheme="minorHAnsi"/>
        </w:rPr>
        <w:t>Quick Reference Guide</w:t>
      </w:r>
    </w:p>
    <w:p w14:paraId="5460F3D3" w14:textId="77777777" w:rsidR="00F1521D" w:rsidRPr="00681ECD" w:rsidRDefault="00F1521D" w:rsidP="00AF4233"/>
    <w:tbl>
      <w:tblPr>
        <w:tblStyle w:val="TableGrid"/>
        <w:tblW w:w="0" w:type="auto"/>
        <w:tblLook w:val="04A0" w:firstRow="1" w:lastRow="0" w:firstColumn="1" w:lastColumn="0" w:noHBand="0" w:noVBand="1"/>
      </w:tblPr>
      <w:tblGrid>
        <w:gridCol w:w="2394"/>
        <w:gridCol w:w="2394"/>
        <w:gridCol w:w="2394"/>
        <w:gridCol w:w="2394"/>
      </w:tblGrid>
      <w:tr w:rsidR="00C807B0" w14:paraId="6978F1D0" w14:textId="77777777" w:rsidTr="00AC30E4">
        <w:tc>
          <w:tcPr>
            <w:tcW w:w="2394" w:type="dxa"/>
            <w:vAlign w:val="center"/>
          </w:tcPr>
          <w:p w14:paraId="380A14DC" w14:textId="77777777" w:rsidR="00C807B0" w:rsidRDefault="00C807B0" w:rsidP="00AC30E4">
            <w:pPr>
              <w:jc w:val="center"/>
              <w:rPr>
                <w:sz w:val="23"/>
                <w:szCs w:val="23"/>
              </w:rPr>
            </w:pPr>
            <w:r>
              <w:rPr>
                <w:sz w:val="23"/>
                <w:szCs w:val="23"/>
              </w:rPr>
              <w:t>Feature</w:t>
            </w:r>
          </w:p>
        </w:tc>
        <w:tc>
          <w:tcPr>
            <w:tcW w:w="2394" w:type="dxa"/>
            <w:vAlign w:val="center"/>
          </w:tcPr>
          <w:p w14:paraId="298D6EDB" w14:textId="77777777" w:rsidR="00C807B0" w:rsidRDefault="00C807B0" w:rsidP="00AC30E4">
            <w:pPr>
              <w:jc w:val="center"/>
              <w:rPr>
                <w:sz w:val="23"/>
                <w:szCs w:val="23"/>
              </w:rPr>
            </w:pPr>
            <w:r>
              <w:rPr>
                <w:sz w:val="23"/>
                <w:szCs w:val="23"/>
              </w:rPr>
              <w:t>Hazard</w:t>
            </w:r>
          </w:p>
        </w:tc>
        <w:tc>
          <w:tcPr>
            <w:tcW w:w="2394" w:type="dxa"/>
            <w:vAlign w:val="center"/>
          </w:tcPr>
          <w:p w14:paraId="68DD6409" w14:textId="77777777" w:rsidR="00C807B0" w:rsidRDefault="00C807B0" w:rsidP="00AC30E4">
            <w:pPr>
              <w:jc w:val="center"/>
              <w:rPr>
                <w:sz w:val="23"/>
                <w:szCs w:val="23"/>
              </w:rPr>
            </w:pPr>
            <w:r>
              <w:rPr>
                <w:sz w:val="23"/>
                <w:szCs w:val="23"/>
              </w:rPr>
              <w:t xml:space="preserve">Regulation Zone </w:t>
            </w:r>
            <w:r w:rsidR="00F054D3">
              <w:rPr>
                <w:sz w:val="20"/>
                <w:szCs w:val="20"/>
              </w:rPr>
              <w:t>(including and offset from</w:t>
            </w:r>
            <w:r w:rsidRPr="00C807B0">
              <w:rPr>
                <w:sz w:val="20"/>
                <w:szCs w:val="20"/>
              </w:rPr>
              <w:t xml:space="preserve"> Feature)</w:t>
            </w:r>
          </w:p>
        </w:tc>
        <w:tc>
          <w:tcPr>
            <w:tcW w:w="2394" w:type="dxa"/>
            <w:vAlign w:val="center"/>
          </w:tcPr>
          <w:p w14:paraId="395C9054" w14:textId="77777777" w:rsidR="00C807B0" w:rsidRDefault="00C807B0" w:rsidP="00AC30E4">
            <w:pPr>
              <w:jc w:val="center"/>
              <w:rPr>
                <w:sz w:val="23"/>
                <w:szCs w:val="23"/>
              </w:rPr>
            </w:pPr>
            <w:r>
              <w:rPr>
                <w:sz w:val="23"/>
                <w:szCs w:val="23"/>
              </w:rPr>
              <w:t xml:space="preserve">No Development Zone </w:t>
            </w:r>
            <w:r w:rsidRPr="00C807B0">
              <w:rPr>
                <w:sz w:val="20"/>
                <w:szCs w:val="20"/>
              </w:rPr>
              <w:t>(Distance from Feature)</w:t>
            </w:r>
          </w:p>
        </w:tc>
      </w:tr>
      <w:tr w:rsidR="00C807B0" w14:paraId="044C3474" w14:textId="77777777" w:rsidTr="00AC30E4">
        <w:tc>
          <w:tcPr>
            <w:tcW w:w="2394" w:type="dxa"/>
            <w:vAlign w:val="center"/>
          </w:tcPr>
          <w:p w14:paraId="1AC07028" w14:textId="77777777" w:rsidR="00C807B0" w:rsidRDefault="00C807B0" w:rsidP="00AC30E4">
            <w:pPr>
              <w:jc w:val="center"/>
              <w:rPr>
                <w:sz w:val="23"/>
                <w:szCs w:val="23"/>
              </w:rPr>
            </w:pPr>
            <w:r>
              <w:rPr>
                <w:sz w:val="23"/>
                <w:szCs w:val="23"/>
              </w:rPr>
              <w:t>River or Stream Valley</w:t>
            </w:r>
            <w:r>
              <w:rPr>
                <w:rStyle w:val="FootnoteReference"/>
                <w:sz w:val="23"/>
                <w:szCs w:val="23"/>
              </w:rPr>
              <w:footnoteReference w:id="9"/>
            </w:r>
          </w:p>
        </w:tc>
        <w:tc>
          <w:tcPr>
            <w:tcW w:w="2394" w:type="dxa"/>
            <w:vAlign w:val="center"/>
          </w:tcPr>
          <w:p w14:paraId="1270CBFD" w14:textId="77777777" w:rsidR="00C807B0" w:rsidRDefault="00EE1CBF" w:rsidP="00AC30E4">
            <w:pPr>
              <w:jc w:val="center"/>
              <w:rPr>
                <w:sz w:val="23"/>
                <w:szCs w:val="23"/>
              </w:rPr>
            </w:pPr>
            <w:r>
              <w:rPr>
                <w:sz w:val="23"/>
                <w:szCs w:val="23"/>
              </w:rPr>
              <w:t>Stable Top of Slope</w:t>
            </w:r>
          </w:p>
        </w:tc>
        <w:tc>
          <w:tcPr>
            <w:tcW w:w="2394" w:type="dxa"/>
            <w:vAlign w:val="center"/>
          </w:tcPr>
          <w:p w14:paraId="41041BF6" w14:textId="77777777" w:rsidR="00C807B0" w:rsidRDefault="00EE1CBF" w:rsidP="00AC30E4">
            <w:pPr>
              <w:jc w:val="center"/>
              <w:rPr>
                <w:sz w:val="23"/>
                <w:szCs w:val="23"/>
              </w:rPr>
            </w:pPr>
            <w:r>
              <w:rPr>
                <w:sz w:val="23"/>
                <w:szCs w:val="23"/>
              </w:rPr>
              <w:t>15m</w:t>
            </w:r>
          </w:p>
        </w:tc>
        <w:tc>
          <w:tcPr>
            <w:tcW w:w="2394" w:type="dxa"/>
            <w:vAlign w:val="center"/>
          </w:tcPr>
          <w:p w14:paraId="53333C8F" w14:textId="77777777" w:rsidR="00C807B0" w:rsidRDefault="005830CE" w:rsidP="00AC30E4">
            <w:pPr>
              <w:jc w:val="center"/>
              <w:rPr>
                <w:sz w:val="23"/>
                <w:szCs w:val="23"/>
              </w:rPr>
            </w:pPr>
            <w:r>
              <w:rPr>
                <w:sz w:val="23"/>
                <w:szCs w:val="23"/>
              </w:rPr>
              <w:t>6m</w:t>
            </w:r>
          </w:p>
        </w:tc>
      </w:tr>
      <w:tr w:rsidR="00C807B0" w14:paraId="679D7E8E" w14:textId="77777777" w:rsidTr="00AC30E4">
        <w:tc>
          <w:tcPr>
            <w:tcW w:w="2394" w:type="dxa"/>
            <w:vAlign w:val="center"/>
          </w:tcPr>
          <w:p w14:paraId="6D7C7B25" w14:textId="77777777" w:rsidR="00C807B0" w:rsidRDefault="00C807B0" w:rsidP="00AC30E4">
            <w:pPr>
              <w:jc w:val="center"/>
              <w:rPr>
                <w:sz w:val="23"/>
                <w:szCs w:val="23"/>
              </w:rPr>
            </w:pPr>
            <w:r>
              <w:rPr>
                <w:sz w:val="23"/>
                <w:szCs w:val="23"/>
              </w:rPr>
              <w:t>River or Stream Valley</w:t>
            </w:r>
            <w:r>
              <w:rPr>
                <w:rStyle w:val="FootnoteReference"/>
                <w:sz w:val="23"/>
                <w:szCs w:val="23"/>
              </w:rPr>
              <w:footnoteReference w:id="10"/>
            </w:r>
          </w:p>
        </w:tc>
        <w:tc>
          <w:tcPr>
            <w:tcW w:w="2394" w:type="dxa"/>
            <w:vAlign w:val="center"/>
          </w:tcPr>
          <w:p w14:paraId="37344ED9" w14:textId="77777777" w:rsidR="00C807B0" w:rsidRDefault="00EE1CBF" w:rsidP="00AC30E4">
            <w:pPr>
              <w:jc w:val="center"/>
              <w:rPr>
                <w:sz w:val="23"/>
                <w:szCs w:val="23"/>
              </w:rPr>
            </w:pPr>
            <w:r>
              <w:rPr>
                <w:sz w:val="23"/>
                <w:szCs w:val="23"/>
              </w:rPr>
              <w:t>Predicted Stable Top or Toe of Slope</w:t>
            </w:r>
          </w:p>
        </w:tc>
        <w:tc>
          <w:tcPr>
            <w:tcW w:w="2394" w:type="dxa"/>
            <w:vAlign w:val="center"/>
          </w:tcPr>
          <w:p w14:paraId="542574C3" w14:textId="77777777" w:rsidR="00C807B0" w:rsidRDefault="00EE1CBF" w:rsidP="00AC30E4">
            <w:pPr>
              <w:jc w:val="center"/>
              <w:rPr>
                <w:sz w:val="23"/>
                <w:szCs w:val="23"/>
              </w:rPr>
            </w:pPr>
            <w:r>
              <w:rPr>
                <w:sz w:val="23"/>
                <w:szCs w:val="23"/>
              </w:rPr>
              <w:t>15m</w:t>
            </w:r>
          </w:p>
        </w:tc>
        <w:tc>
          <w:tcPr>
            <w:tcW w:w="2394" w:type="dxa"/>
            <w:vAlign w:val="center"/>
          </w:tcPr>
          <w:p w14:paraId="1D7C0474" w14:textId="77777777" w:rsidR="00C807B0" w:rsidRDefault="00EE1CBF" w:rsidP="00AC30E4">
            <w:pPr>
              <w:jc w:val="center"/>
              <w:rPr>
                <w:sz w:val="23"/>
                <w:szCs w:val="23"/>
              </w:rPr>
            </w:pPr>
            <w:r>
              <w:rPr>
                <w:sz w:val="23"/>
                <w:szCs w:val="23"/>
              </w:rPr>
              <w:t>6m</w:t>
            </w:r>
          </w:p>
        </w:tc>
      </w:tr>
      <w:tr w:rsidR="00C807B0" w14:paraId="63489283" w14:textId="77777777" w:rsidTr="00AC30E4">
        <w:tc>
          <w:tcPr>
            <w:tcW w:w="2394" w:type="dxa"/>
            <w:vAlign w:val="center"/>
          </w:tcPr>
          <w:p w14:paraId="770CA3F3" w14:textId="77777777" w:rsidR="00C807B0" w:rsidRDefault="00C807B0" w:rsidP="00AC30E4">
            <w:pPr>
              <w:jc w:val="center"/>
              <w:rPr>
                <w:sz w:val="23"/>
                <w:szCs w:val="23"/>
              </w:rPr>
            </w:pPr>
            <w:r>
              <w:rPr>
                <w:sz w:val="23"/>
                <w:szCs w:val="23"/>
              </w:rPr>
              <w:t>River or Stream Valley</w:t>
            </w:r>
            <w:r>
              <w:rPr>
                <w:rStyle w:val="FootnoteReference"/>
                <w:sz w:val="23"/>
                <w:szCs w:val="23"/>
              </w:rPr>
              <w:footnoteReference w:id="11"/>
            </w:r>
          </w:p>
        </w:tc>
        <w:tc>
          <w:tcPr>
            <w:tcW w:w="2394" w:type="dxa"/>
            <w:vAlign w:val="center"/>
          </w:tcPr>
          <w:p w14:paraId="78B6EBEC" w14:textId="77777777" w:rsidR="00C807B0" w:rsidRPr="002C04BE" w:rsidRDefault="00EE1CBF" w:rsidP="00AC30E4">
            <w:pPr>
              <w:jc w:val="center"/>
              <w:rPr>
                <w:sz w:val="23"/>
                <w:szCs w:val="23"/>
              </w:rPr>
            </w:pPr>
            <w:r w:rsidRPr="002C04BE">
              <w:rPr>
                <w:sz w:val="23"/>
                <w:szCs w:val="23"/>
              </w:rPr>
              <w:t>The greater of:</w:t>
            </w:r>
          </w:p>
          <w:p w14:paraId="2DD221BB" w14:textId="4D748263" w:rsidR="00EE1CBF" w:rsidRPr="002C04BE" w:rsidRDefault="00EE1CBF" w:rsidP="00AC30E4">
            <w:pPr>
              <w:jc w:val="center"/>
              <w:rPr>
                <w:sz w:val="23"/>
                <w:szCs w:val="23"/>
              </w:rPr>
            </w:pPr>
            <w:r w:rsidRPr="002C04BE">
              <w:rPr>
                <w:sz w:val="23"/>
                <w:szCs w:val="23"/>
              </w:rPr>
              <w:t>1:</w:t>
            </w:r>
            <w:r w:rsidR="00DA11E2" w:rsidRPr="002C04BE">
              <w:rPr>
                <w:sz w:val="23"/>
                <w:szCs w:val="23"/>
              </w:rPr>
              <w:t>100-year</w:t>
            </w:r>
            <w:r w:rsidRPr="002C04BE">
              <w:rPr>
                <w:sz w:val="23"/>
                <w:szCs w:val="23"/>
              </w:rPr>
              <w:t xml:space="preserve"> flood plain</w:t>
            </w:r>
          </w:p>
          <w:p w14:paraId="3BCDCD2D" w14:textId="77777777" w:rsidR="00EE1CBF" w:rsidRPr="002C04BE" w:rsidRDefault="00EE1CBF" w:rsidP="00AC30E4">
            <w:pPr>
              <w:jc w:val="center"/>
              <w:rPr>
                <w:sz w:val="23"/>
                <w:szCs w:val="23"/>
              </w:rPr>
            </w:pPr>
            <w:r w:rsidRPr="002C04BE">
              <w:rPr>
                <w:sz w:val="23"/>
                <w:szCs w:val="23"/>
              </w:rPr>
              <w:t>Or</w:t>
            </w:r>
          </w:p>
          <w:p w14:paraId="34FBCC9D" w14:textId="77777777" w:rsidR="00EE1CBF" w:rsidRPr="002C04BE" w:rsidRDefault="00EE1CBF" w:rsidP="00AC30E4">
            <w:pPr>
              <w:jc w:val="center"/>
              <w:rPr>
                <w:sz w:val="23"/>
                <w:szCs w:val="23"/>
              </w:rPr>
            </w:pPr>
            <w:r w:rsidRPr="002C04BE">
              <w:rPr>
                <w:sz w:val="23"/>
                <w:szCs w:val="23"/>
              </w:rPr>
              <w:t>The predicted meander belt</w:t>
            </w:r>
          </w:p>
        </w:tc>
        <w:tc>
          <w:tcPr>
            <w:tcW w:w="2394" w:type="dxa"/>
            <w:vAlign w:val="center"/>
          </w:tcPr>
          <w:p w14:paraId="5F8E9797" w14:textId="77777777" w:rsidR="00C807B0" w:rsidRDefault="00EE1CBF" w:rsidP="00AC30E4">
            <w:pPr>
              <w:jc w:val="center"/>
              <w:rPr>
                <w:sz w:val="23"/>
                <w:szCs w:val="23"/>
              </w:rPr>
            </w:pPr>
            <w:r>
              <w:rPr>
                <w:sz w:val="23"/>
                <w:szCs w:val="23"/>
              </w:rPr>
              <w:t>15m</w:t>
            </w:r>
          </w:p>
        </w:tc>
        <w:tc>
          <w:tcPr>
            <w:tcW w:w="2394" w:type="dxa"/>
            <w:vAlign w:val="center"/>
          </w:tcPr>
          <w:p w14:paraId="4AC91E45" w14:textId="77777777" w:rsidR="00C807B0" w:rsidRDefault="00EE1CBF" w:rsidP="00AC30E4">
            <w:pPr>
              <w:jc w:val="center"/>
              <w:rPr>
                <w:sz w:val="23"/>
                <w:szCs w:val="23"/>
              </w:rPr>
            </w:pPr>
            <w:r>
              <w:rPr>
                <w:sz w:val="23"/>
                <w:szCs w:val="23"/>
              </w:rPr>
              <w:t>6m</w:t>
            </w:r>
          </w:p>
        </w:tc>
      </w:tr>
      <w:tr w:rsidR="00C807B0" w14:paraId="750A3CB3" w14:textId="77777777" w:rsidTr="00AC30E4">
        <w:tc>
          <w:tcPr>
            <w:tcW w:w="2394" w:type="dxa"/>
            <w:vAlign w:val="center"/>
          </w:tcPr>
          <w:p w14:paraId="1FF519C9" w14:textId="77777777" w:rsidR="00C807B0" w:rsidRDefault="00C807B0" w:rsidP="00AC30E4">
            <w:pPr>
              <w:jc w:val="center"/>
              <w:rPr>
                <w:sz w:val="23"/>
                <w:szCs w:val="23"/>
              </w:rPr>
            </w:pPr>
            <w:r>
              <w:rPr>
                <w:sz w:val="23"/>
                <w:szCs w:val="23"/>
              </w:rPr>
              <w:t>Hazard</w:t>
            </w:r>
            <w:r w:rsidR="00494E12">
              <w:rPr>
                <w:sz w:val="23"/>
                <w:szCs w:val="23"/>
              </w:rPr>
              <w:t>ous</w:t>
            </w:r>
            <w:r>
              <w:rPr>
                <w:sz w:val="23"/>
                <w:szCs w:val="23"/>
              </w:rPr>
              <w:t xml:space="preserve"> Land</w:t>
            </w:r>
            <w:r w:rsidR="00EE1CBF">
              <w:rPr>
                <w:rStyle w:val="FootnoteReference"/>
                <w:sz w:val="23"/>
                <w:szCs w:val="23"/>
              </w:rPr>
              <w:footnoteReference w:id="12"/>
            </w:r>
          </w:p>
        </w:tc>
        <w:tc>
          <w:tcPr>
            <w:tcW w:w="2394" w:type="dxa"/>
            <w:vAlign w:val="center"/>
          </w:tcPr>
          <w:p w14:paraId="25DCDCA9" w14:textId="77777777" w:rsidR="00C807B0" w:rsidRPr="002C04BE" w:rsidRDefault="0083725D" w:rsidP="00AC30E4">
            <w:pPr>
              <w:jc w:val="center"/>
              <w:rPr>
                <w:sz w:val="23"/>
                <w:szCs w:val="23"/>
              </w:rPr>
            </w:pPr>
            <w:r w:rsidRPr="002C04BE">
              <w:rPr>
                <w:sz w:val="23"/>
                <w:szCs w:val="23"/>
              </w:rPr>
              <w:t>1:100 year flood line</w:t>
            </w:r>
            <w:r w:rsidR="00E34F17">
              <w:rPr>
                <w:sz w:val="23"/>
                <w:szCs w:val="23"/>
              </w:rPr>
              <w:t xml:space="preserve"> or an identified natural hazard limit</w:t>
            </w:r>
          </w:p>
        </w:tc>
        <w:tc>
          <w:tcPr>
            <w:tcW w:w="2394" w:type="dxa"/>
            <w:vAlign w:val="center"/>
          </w:tcPr>
          <w:p w14:paraId="763F444B" w14:textId="77777777" w:rsidR="00C807B0" w:rsidRDefault="001F5195" w:rsidP="00AC30E4">
            <w:pPr>
              <w:jc w:val="center"/>
              <w:rPr>
                <w:sz w:val="23"/>
                <w:szCs w:val="23"/>
              </w:rPr>
            </w:pPr>
            <w:r>
              <w:rPr>
                <w:sz w:val="23"/>
                <w:szCs w:val="23"/>
              </w:rPr>
              <w:t>15</w:t>
            </w:r>
            <w:r w:rsidR="0083725D">
              <w:rPr>
                <w:sz w:val="23"/>
                <w:szCs w:val="23"/>
              </w:rPr>
              <w:t>m</w:t>
            </w:r>
          </w:p>
        </w:tc>
        <w:tc>
          <w:tcPr>
            <w:tcW w:w="2394" w:type="dxa"/>
            <w:vAlign w:val="center"/>
          </w:tcPr>
          <w:p w14:paraId="2E83385D" w14:textId="77777777" w:rsidR="00C807B0" w:rsidRDefault="00EE1CBF" w:rsidP="00AC30E4">
            <w:pPr>
              <w:jc w:val="center"/>
              <w:rPr>
                <w:sz w:val="23"/>
                <w:szCs w:val="23"/>
              </w:rPr>
            </w:pPr>
            <w:r>
              <w:rPr>
                <w:sz w:val="23"/>
                <w:szCs w:val="23"/>
              </w:rPr>
              <w:t>6m</w:t>
            </w:r>
          </w:p>
        </w:tc>
      </w:tr>
      <w:tr w:rsidR="00EE1CBF" w14:paraId="2D036577" w14:textId="77777777" w:rsidTr="00AC30E4">
        <w:tc>
          <w:tcPr>
            <w:tcW w:w="2394" w:type="dxa"/>
            <w:vAlign w:val="center"/>
          </w:tcPr>
          <w:p w14:paraId="02E3974A" w14:textId="77777777" w:rsidR="00EE1CBF" w:rsidRDefault="00EE1CBF" w:rsidP="00AC30E4">
            <w:pPr>
              <w:jc w:val="center"/>
              <w:rPr>
                <w:sz w:val="23"/>
                <w:szCs w:val="23"/>
              </w:rPr>
            </w:pPr>
            <w:r>
              <w:rPr>
                <w:sz w:val="23"/>
                <w:szCs w:val="23"/>
              </w:rPr>
              <w:t>Watercourses</w:t>
            </w:r>
            <w:r w:rsidR="00FC663F">
              <w:rPr>
                <w:rStyle w:val="FootnoteReference"/>
                <w:sz w:val="23"/>
                <w:szCs w:val="23"/>
              </w:rPr>
              <w:footnoteReference w:id="13"/>
            </w:r>
          </w:p>
        </w:tc>
        <w:tc>
          <w:tcPr>
            <w:tcW w:w="2394" w:type="dxa"/>
            <w:vAlign w:val="center"/>
          </w:tcPr>
          <w:p w14:paraId="12A71CB4" w14:textId="77777777" w:rsidR="00EE1CBF" w:rsidRDefault="00FA0519" w:rsidP="00AC30E4">
            <w:pPr>
              <w:jc w:val="center"/>
              <w:rPr>
                <w:sz w:val="23"/>
                <w:szCs w:val="23"/>
              </w:rPr>
            </w:pPr>
            <w:r>
              <w:rPr>
                <w:sz w:val="23"/>
                <w:szCs w:val="23"/>
              </w:rPr>
              <w:t>Identifiable Depression</w:t>
            </w:r>
          </w:p>
        </w:tc>
        <w:tc>
          <w:tcPr>
            <w:tcW w:w="2394" w:type="dxa"/>
            <w:vAlign w:val="center"/>
          </w:tcPr>
          <w:p w14:paraId="6FBA8D68" w14:textId="77777777" w:rsidR="00EE1CBF" w:rsidRDefault="00800BC7" w:rsidP="00AC30E4">
            <w:pPr>
              <w:jc w:val="center"/>
              <w:rPr>
                <w:sz w:val="23"/>
                <w:szCs w:val="23"/>
              </w:rPr>
            </w:pPr>
            <w:r>
              <w:rPr>
                <w:sz w:val="23"/>
                <w:szCs w:val="23"/>
              </w:rPr>
              <w:t>30m</w:t>
            </w:r>
          </w:p>
        </w:tc>
        <w:tc>
          <w:tcPr>
            <w:tcW w:w="2394" w:type="dxa"/>
            <w:vAlign w:val="center"/>
          </w:tcPr>
          <w:p w14:paraId="59C8EDB5" w14:textId="77777777" w:rsidR="00EE1CBF" w:rsidRDefault="005830CE" w:rsidP="00AC30E4">
            <w:pPr>
              <w:jc w:val="center"/>
              <w:rPr>
                <w:sz w:val="23"/>
                <w:szCs w:val="23"/>
              </w:rPr>
            </w:pPr>
            <w:r>
              <w:rPr>
                <w:sz w:val="23"/>
                <w:szCs w:val="23"/>
              </w:rPr>
              <w:t>15m</w:t>
            </w:r>
          </w:p>
        </w:tc>
      </w:tr>
      <w:tr w:rsidR="00C807B0" w14:paraId="33FF9114" w14:textId="77777777" w:rsidTr="00AC30E4">
        <w:tc>
          <w:tcPr>
            <w:tcW w:w="2394" w:type="dxa"/>
            <w:vAlign w:val="center"/>
          </w:tcPr>
          <w:p w14:paraId="16F51B74" w14:textId="77777777" w:rsidR="00C807B0" w:rsidRDefault="00C807B0" w:rsidP="00AC30E4">
            <w:pPr>
              <w:jc w:val="center"/>
              <w:rPr>
                <w:sz w:val="23"/>
                <w:szCs w:val="23"/>
              </w:rPr>
            </w:pPr>
            <w:r>
              <w:rPr>
                <w:sz w:val="23"/>
                <w:szCs w:val="23"/>
              </w:rPr>
              <w:t>PSW and Wetlands greater than 2ha</w:t>
            </w:r>
          </w:p>
        </w:tc>
        <w:tc>
          <w:tcPr>
            <w:tcW w:w="2394" w:type="dxa"/>
            <w:vAlign w:val="center"/>
          </w:tcPr>
          <w:p w14:paraId="2F67AC9B" w14:textId="77777777" w:rsidR="00C807B0" w:rsidRDefault="00800BC7" w:rsidP="00AC30E4">
            <w:pPr>
              <w:jc w:val="center"/>
              <w:rPr>
                <w:sz w:val="23"/>
                <w:szCs w:val="23"/>
              </w:rPr>
            </w:pPr>
            <w:r>
              <w:rPr>
                <w:sz w:val="23"/>
                <w:szCs w:val="23"/>
              </w:rPr>
              <w:t>Wetland Boundary</w:t>
            </w:r>
          </w:p>
        </w:tc>
        <w:tc>
          <w:tcPr>
            <w:tcW w:w="2394" w:type="dxa"/>
            <w:vAlign w:val="center"/>
          </w:tcPr>
          <w:p w14:paraId="76AD1D18" w14:textId="77777777" w:rsidR="00C807B0" w:rsidRDefault="00800BC7" w:rsidP="00AC30E4">
            <w:pPr>
              <w:jc w:val="center"/>
              <w:rPr>
                <w:sz w:val="23"/>
                <w:szCs w:val="23"/>
              </w:rPr>
            </w:pPr>
            <w:r>
              <w:rPr>
                <w:sz w:val="23"/>
                <w:szCs w:val="23"/>
              </w:rPr>
              <w:t>120m</w:t>
            </w:r>
          </w:p>
        </w:tc>
        <w:tc>
          <w:tcPr>
            <w:tcW w:w="2394" w:type="dxa"/>
            <w:vAlign w:val="center"/>
          </w:tcPr>
          <w:p w14:paraId="4BECB5C6" w14:textId="77777777" w:rsidR="00C807B0" w:rsidRDefault="00EE1CBF" w:rsidP="00AC30E4">
            <w:pPr>
              <w:jc w:val="center"/>
              <w:rPr>
                <w:sz w:val="23"/>
                <w:szCs w:val="23"/>
              </w:rPr>
            </w:pPr>
            <w:r>
              <w:rPr>
                <w:sz w:val="23"/>
                <w:szCs w:val="23"/>
              </w:rPr>
              <w:t>30m</w:t>
            </w:r>
          </w:p>
        </w:tc>
      </w:tr>
      <w:tr w:rsidR="00C807B0" w14:paraId="23869F69" w14:textId="77777777" w:rsidTr="00AC30E4">
        <w:tc>
          <w:tcPr>
            <w:tcW w:w="2394" w:type="dxa"/>
            <w:vAlign w:val="center"/>
          </w:tcPr>
          <w:p w14:paraId="5969F1DF" w14:textId="77777777" w:rsidR="00C807B0" w:rsidRDefault="00C807B0" w:rsidP="00AC30E4">
            <w:pPr>
              <w:jc w:val="center"/>
              <w:rPr>
                <w:sz w:val="23"/>
                <w:szCs w:val="23"/>
              </w:rPr>
            </w:pPr>
            <w:r>
              <w:rPr>
                <w:sz w:val="23"/>
                <w:szCs w:val="23"/>
              </w:rPr>
              <w:t>Unevaluated Wetlands and Wetlands less than 2ha</w:t>
            </w:r>
          </w:p>
        </w:tc>
        <w:tc>
          <w:tcPr>
            <w:tcW w:w="2394" w:type="dxa"/>
            <w:vAlign w:val="center"/>
          </w:tcPr>
          <w:p w14:paraId="2F27730A" w14:textId="77777777" w:rsidR="00C807B0" w:rsidRDefault="00800BC7" w:rsidP="00AC30E4">
            <w:pPr>
              <w:jc w:val="center"/>
              <w:rPr>
                <w:sz w:val="23"/>
                <w:szCs w:val="23"/>
              </w:rPr>
            </w:pPr>
            <w:r>
              <w:rPr>
                <w:sz w:val="23"/>
                <w:szCs w:val="23"/>
              </w:rPr>
              <w:t>Wetland Boundary</w:t>
            </w:r>
          </w:p>
        </w:tc>
        <w:tc>
          <w:tcPr>
            <w:tcW w:w="2394" w:type="dxa"/>
            <w:vAlign w:val="center"/>
          </w:tcPr>
          <w:p w14:paraId="3DE29A01" w14:textId="77777777" w:rsidR="00C807B0" w:rsidRDefault="00800BC7" w:rsidP="00AC30E4">
            <w:pPr>
              <w:jc w:val="center"/>
              <w:rPr>
                <w:sz w:val="23"/>
                <w:szCs w:val="23"/>
              </w:rPr>
            </w:pPr>
            <w:r>
              <w:rPr>
                <w:sz w:val="23"/>
                <w:szCs w:val="23"/>
              </w:rPr>
              <w:t>30m</w:t>
            </w:r>
          </w:p>
        </w:tc>
        <w:tc>
          <w:tcPr>
            <w:tcW w:w="2394" w:type="dxa"/>
            <w:vAlign w:val="center"/>
          </w:tcPr>
          <w:p w14:paraId="4A6F99DA" w14:textId="77777777" w:rsidR="00C807B0" w:rsidRDefault="00EE1CBF" w:rsidP="00AC30E4">
            <w:pPr>
              <w:jc w:val="center"/>
              <w:rPr>
                <w:sz w:val="23"/>
                <w:szCs w:val="23"/>
              </w:rPr>
            </w:pPr>
            <w:r>
              <w:rPr>
                <w:sz w:val="23"/>
                <w:szCs w:val="23"/>
              </w:rPr>
              <w:t>15m</w:t>
            </w:r>
          </w:p>
        </w:tc>
      </w:tr>
    </w:tbl>
    <w:p w14:paraId="745BCCD6" w14:textId="41BFCB62" w:rsidR="00C807B0" w:rsidRPr="00C807B0" w:rsidRDefault="007A4B58" w:rsidP="00AF4233">
      <w:pPr>
        <w:rPr>
          <w:sz w:val="23"/>
          <w:szCs w:val="23"/>
        </w:rPr>
      </w:pPr>
      <w:bookmarkStart w:id="520" w:name="_Toc374711055"/>
      <w:bookmarkStart w:id="521" w:name="_Toc32574497"/>
      <w:r>
        <w:t xml:space="preserve">Table </w:t>
      </w:r>
      <w:r>
        <w:fldChar w:fldCharType="begin"/>
      </w:r>
      <w:r>
        <w:instrText>SEQ Table \* ARABIC</w:instrText>
      </w:r>
      <w:r>
        <w:fldChar w:fldCharType="separate"/>
      </w:r>
      <w:r w:rsidR="00376DCD">
        <w:rPr>
          <w:noProof/>
        </w:rPr>
        <w:t>3</w:t>
      </w:r>
      <w:r>
        <w:fldChar w:fldCharType="end"/>
      </w:r>
      <w:r w:rsidR="008B7A12">
        <w:t>:</w:t>
      </w:r>
      <w:r>
        <w:t xml:space="preserve"> Quick Reference Guide</w:t>
      </w:r>
      <w:bookmarkEnd w:id="520"/>
      <w:bookmarkEnd w:id="521"/>
    </w:p>
    <w:p w14:paraId="3349A8C7" w14:textId="77777777" w:rsidR="00C807B0" w:rsidRDefault="00C807B0" w:rsidP="00AF4233">
      <w:pPr>
        <w:ind w:firstLine="720"/>
        <w:rPr>
          <w:sz w:val="24"/>
          <w:szCs w:val="24"/>
        </w:rPr>
      </w:pPr>
    </w:p>
    <w:p w14:paraId="40F25CBB" w14:textId="77777777" w:rsidR="00C807B0" w:rsidRDefault="00C807B0" w:rsidP="00AF4233">
      <w:pPr>
        <w:rPr>
          <w:sz w:val="24"/>
          <w:szCs w:val="24"/>
        </w:rPr>
      </w:pPr>
    </w:p>
    <w:p w14:paraId="12E9D786" w14:textId="77777777" w:rsidR="00C807B0" w:rsidRDefault="00C807B0" w:rsidP="00AF4233">
      <w:pPr>
        <w:rPr>
          <w:sz w:val="24"/>
          <w:szCs w:val="24"/>
        </w:rPr>
      </w:pPr>
    </w:p>
    <w:p w14:paraId="0C6C9684" w14:textId="77777777" w:rsidR="00C807B0" w:rsidRDefault="00C807B0" w:rsidP="00AF4233">
      <w:pPr>
        <w:rPr>
          <w:sz w:val="24"/>
          <w:szCs w:val="24"/>
        </w:rPr>
      </w:pPr>
    </w:p>
    <w:p w14:paraId="67A8F284" w14:textId="77777777" w:rsidR="00667A4B" w:rsidRDefault="00667A4B" w:rsidP="00AF4233">
      <w:pPr>
        <w:rPr>
          <w:sz w:val="24"/>
          <w:szCs w:val="24"/>
        </w:rPr>
      </w:pPr>
    </w:p>
    <w:p w14:paraId="50F457A9" w14:textId="77777777" w:rsidR="00667A4B" w:rsidRDefault="00667A4B" w:rsidP="00AF4233">
      <w:pPr>
        <w:rPr>
          <w:sz w:val="24"/>
          <w:szCs w:val="24"/>
        </w:rPr>
      </w:pPr>
    </w:p>
    <w:p w14:paraId="24C21CA0" w14:textId="77777777" w:rsidR="006E31DF" w:rsidRDefault="006E31DF" w:rsidP="00962A35">
      <w:pPr>
        <w:pStyle w:val="Style1"/>
        <w:pBdr>
          <w:bottom w:val="none" w:sz="0" w:space="0" w:color="auto"/>
        </w:pBdr>
        <w:spacing w:after="0"/>
        <w:rPr>
          <w:rFonts w:asciiTheme="minorHAnsi" w:hAnsiTheme="minorHAnsi"/>
        </w:rPr>
      </w:pPr>
    </w:p>
    <w:p w14:paraId="52C76297" w14:textId="77777777" w:rsidR="006E31DF" w:rsidRDefault="006E31DF" w:rsidP="00962A35">
      <w:pPr>
        <w:pStyle w:val="Style1"/>
        <w:pBdr>
          <w:bottom w:val="none" w:sz="0" w:space="0" w:color="auto"/>
        </w:pBdr>
        <w:spacing w:after="0"/>
        <w:rPr>
          <w:rFonts w:asciiTheme="minorHAnsi" w:hAnsiTheme="minorHAnsi"/>
        </w:rPr>
      </w:pPr>
    </w:p>
    <w:p w14:paraId="0BD02F36" w14:textId="77777777" w:rsidR="004F3B4E" w:rsidRDefault="004F3B4E" w:rsidP="00962A35">
      <w:pPr>
        <w:pStyle w:val="Style1"/>
        <w:pBdr>
          <w:bottom w:val="none" w:sz="0" w:space="0" w:color="auto"/>
        </w:pBdr>
        <w:spacing w:after="0"/>
        <w:rPr>
          <w:rFonts w:asciiTheme="minorHAnsi" w:hAnsiTheme="minorHAnsi"/>
        </w:rPr>
      </w:pPr>
    </w:p>
    <w:p w14:paraId="7F3C4B8E" w14:textId="77777777" w:rsidR="004F3B4E" w:rsidRDefault="004F3B4E" w:rsidP="00962A35">
      <w:pPr>
        <w:pStyle w:val="Style1"/>
        <w:pBdr>
          <w:bottom w:val="none" w:sz="0" w:space="0" w:color="auto"/>
        </w:pBdr>
        <w:spacing w:after="0"/>
        <w:rPr>
          <w:rFonts w:asciiTheme="minorHAnsi" w:hAnsiTheme="minorHAnsi"/>
        </w:rPr>
      </w:pPr>
    </w:p>
    <w:p w14:paraId="16FE0342" w14:textId="77777777" w:rsidR="004F3B4E" w:rsidRPr="00962A35" w:rsidRDefault="004F3B4E" w:rsidP="00962A35">
      <w:pPr>
        <w:pStyle w:val="Style1"/>
        <w:pBdr>
          <w:bottom w:val="none" w:sz="0" w:space="0" w:color="auto"/>
        </w:pBdr>
        <w:spacing w:after="0"/>
        <w:rPr>
          <w:rFonts w:asciiTheme="minorHAnsi" w:hAnsiTheme="minorHAnsi"/>
          <w:sz w:val="36"/>
          <w:szCs w:val="36"/>
        </w:rPr>
      </w:pPr>
    </w:p>
    <w:p w14:paraId="44045ECA"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2E21531C" w14:textId="77777777" w:rsidR="00002EFD" w:rsidRDefault="00002EFD" w:rsidP="00962A35">
      <w:pPr>
        <w:pStyle w:val="Style1"/>
        <w:pBdr>
          <w:bottom w:val="none" w:sz="0" w:space="0" w:color="auto"/>
        </w:pBdr>
        <w:spacing w:after="0"/>
        <w:jc w:val="center"/>
        <w:rPr>
          <w:rFonts w:asciiTheme="minorHAnsi" w:hAnsiTheme="minorHAnsi"/>
          <w:i/>
          <w:sz w:val="24"/>
          <w:szCs w:val="24"/>
        </w:rPr>
      </w:pPr>
    </w:p>
    <w:p w14:paraId="28E22A7F"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7313C128"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3F58006F"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5BF459B2"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36D5614B"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13727FAD"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3C097B56"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32DC1653"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27238899"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1F8D698D"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74D326C0"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6DBF71D0"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2E8878AA"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3F0C977C"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2FF92CA3"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1579FC3E"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71823F69"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3C2017A3"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6098812D"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2FFD5B6E"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4F24A910"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12112BDB"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2848D46B"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2B0FF903"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10EA3BF4"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07B060FF"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556C3A27" w14:textId="77777777" w:rsidR="00C60488" w:rsidRDefault="00C60488" w:rsidP="00962A35">
      <w:pPr>
        <w:pStyle w:val="Style1"/>
        <w:pBdr>
          <w:bottom w:val="none" w:sz="0" w:space="0" w:color="auto"/>
        </w:pBdr>
        <w:spacing w:after="0"/>
        <w:jc w:val="center"/>
        <w:rPr>
          <w:rFonts w:asciiTheme="minorHAnsi" w:hAnsiTheme="minorHAnsi"/>
          <w:i/>
          <w:sz w:val="24"/>
          <w:szCs w:val="24"/>
        </w:rPr>
      </w:pPr>
    </w:p>
    <w:p w14:paraId="098AEA28" w14:textId="77777777" w:rsidR="00C60488" w:rsidRDefault="00C60488" w:rsidP="00AF4233">
      <w:pPr>
        <w:pStyle w:val="Style1"/>
        <w:pBdr>
          <w:bottom w:val="none" w:sz="0" w:space="0" w:color="auto"/>
        </w:pBdr>
        <w:spacing w:after="0"/>
        <w:ind w:left="0"/>
        <w:rPr>
          <w:rFonts w:asciiTheme="minorHAnsi" w:hAnsiTheme="minorHAnsi"/>
          <w:i/>
          <w:sz w:val="24"/>
          <w:szCs w:val="24"/>
        </w:rPr>
      </w:pPr>
    </w:p>
    <w:p w14:paraId="2A54D100" w14:textId="73AFE980" w:rsidR="00C31DD6" w:rsidRPr="00C31DD6" w:rsidRDefault="00C31DD6" w:rsidP="0041236A">
      <w:pPr>
        <w:pStyle w:val="Style1"/>
        <w:outlineLvl w:val="0"/>
        <w:rPr>
          <w:rFonts w:asciiTheme="minorHAnsi" w:eastAsia="Times New Roman" w:hAnsiTheme="minorHAnsi"/>
        </w:rPr>
      </w:pPr>
      <w:bookmarkStart w:id="522" w:name="_Toc32574479"/>
      <w:bookmarkStart w:id="523" w:name="_Toc32349356"/>
      <w:r w:rsidRPr="00C31DD6">
        <w:rPr>
          <w:rFonts w:asciiTheme="minorHAnsi" w:eastAsia="Times New Roman" w:hAnsiTheme="minorHAnsi"/>
        </w:rPr>
        <w:t xml:space="preserve">APPENDIX A </w:t>
      </w:r>
      <w:r w:rsidR="00C1138D">
        <w:rPr>
          <w:rFonts w:asciiTheme="minorHAnsi" w:eastAsia="Times New Roman" w:hAnsiTheme="minorHAnsi"/>
        </w:rPr>
        <w:t>– Definitions</w:t>
      </w:r>
      <w:bookmarkEnd w:id="522"/>
      <w:r w:rsidR="00C1138D">
        <w:rPr>
          <w:rFonts w:asciiTheme="minorHAnsi" w:eastAsia="Times New Roman" w:hAnsiTheme="minorHAnsi"/>
        </w:rPr>
        <w:t xml:space="preserve"> </w:t>
      </w:r>
      <w:bookmarkEnd w:id="523"/>
    </w:p>
    <w:p w14:paraId="081DBFFF"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100 Year Flood:</w:t>
      </w:r>
      <w:r w:rsidRPr="00962A35">
        <w:rPr>
          <w:rFonts w:ascii="Calibri" w:eastAsia="Times New Roman" w:hAnsi="Calibri" w:cs="Times New Roman"/>
          <w:sz w:val="24"/>
          <w:szCs w:val="24"/>
          <w:lang w:eastAsia="en-CA"/>
        </w:rPr>
        <w:t xml:space="preserve">  A flood event that has a 1% probability of occurring or being exceeded in any given year.  This flood is likely to occur or be exceeded an average of once every one hundred years.</w:t>
      </w:r>
    </w:p>
    <w:p w14:paraId="12E63A3E" w14:textId="77777777" w:rsidR="00B5302F" w:rsidRPr="00962A35" w:rsidRDefault="00B5302F" w:rsidP="00AF4233">
      <w:pPr>
        <w:autoSpaceDE w:val="0"/>
        <w:autoSpaceDN w:val="0"/>
        <w:adjustRightInd w:val="0"/>
        <w:rPr>
          <w:rFonts w:ascii="Calibri" w:hAnsi="Calibri" w:cs="Calibri"/>
          <w:b/>
          <w:bCs/>
          <w:iCs/>
          <w:sz w:val="24"/>
          <w:szCs w:val="24"/>
        </w:rPr>
      </w:pPr>
    </w:p>
    <w:p w14:paraId="66BA4542"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Accepted Engineering Principles </w:t>
      </w:r>
      <w:r w:rsidRPr="00962A35">
        <w:rPr>
          <w:rFonts w:ascii="Calibri" w:hAnsi="Calibri" w:cs="Calibri"/>
          <w:sz w:val="24"/>
          <w:szCs w:val="24"/>
        </w:rPr>
        <w:t xml:space="preserve">means those current coastal, hydraulic and geotechnical engineering principles, methods and procedures that would be judged by a peer group of qualified engineers (by virtue of their qualifications, training and experience), as being reasonable for the scale and type of project being considered, the sensitivity of the locations, and the potential threats to life and property. </w:t>
      </w:r>
    </w:p>
    <w:p w14:paraId="1027E06D" w14:textId="77777777" w:rsidR="00B5302F" w:rsidRPr="00962A35" w:rsidRDefault="00B5302F" w:rsidP="00AF4233">
      <w:pPr>
        <w:autoSpaceDE w:val="0"/>
        <w:autoSpaceDN w:val="0"/>
        <w:adjustRightInd w:val="0"/>
        <w:rPr>
          <w:rFonts w:ascii="Calibri" w:hAnsi="Calibri" w:cs="Calibri"/>
          <w:b/>
          <w:bCs/>
          <w:iCs/>
          <w:sz w:val="24"/>
          <w:szCs w:val="24"/>
        </w:rPr>
      </w:pPr>
    </w:p>
    <w:p w14:paraId="7576AD25"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Accepted Scientific Principles </w:t>
      </w:r>
      <w:r w:rsidRPr="00962A35">
        <w:rPr>
          <w:rFonts w:ascii="Calibri" w:hAnsi="Calibri" w:cs="Calibri"/>
          <w:sz w:val="24"/>
          <w:szCs w:val="24"/>
        </w:rPr>
        <w:t xml:space="preserve">means those current principles, methods and procedures which are used and applied in disciplines including but not limited to geology, geomorphology, hydrology, botany, and zoology, and that would be judged by a peer group of qualified specialists and practitioners (by virtue of their qualifications, training and experience), as being reasonable for the scale and type of project being considered, the sensitivity of the locations, and the potential threats to life and property. </w:t>
      </w:r>
    </w:p>
    <w:p w14:paraId="26C57FB9" w14:textId="77777777" w:rsidR="00B5302F" w:rsidRPr="00962A35" w:rsidRDefault="00B5302F" w:rsidP="00AF4233">
      <w:pPr>
        <w:autoSpaceDE w:val="0"/>
        <w:autoSpaceDN w:val="0"/>
        <w:adjustRightInd w:val="0"/>
        <w:rPr>
          <w:rFonts w:ascii="Calibri" w:hAnsi="Calibri" w:cs="Calibri"/>
          <w:b/>
          <w:bCs/>
          <w:iCs/>
          <w:sz w:val="24"/>
          <w:szCs w:val="24"/>
        </w:rPr>
      </w:pPr>
    </w:p>
    <w:p w14:paraId="7C25F877"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Accessory Building or Structure </w:t>
      </w:r>
      <w:r w:rsidRPr="00962A35">
        <w:rPr>
          <w:rFonts w:ascii="Calibri" w:hAnsi="Calibri" w:cs="Calibri"/>
          <w:sz w:val="24"/>
          <w:szCs w:val="24"/>
        </w:rPr>
        <w:t xml:space="preserve">means a use or a building or structure that is subordinate and exclusively devoted to a main use, building or structure and located on the same lot. </w:t>
      </w:r>
    </w:p>
    <w:p w14:paraId="3EF4A509" w14:textId="77777777" w:rsidR="00B5302F" w:rsidRPr="00962A35" w:rsidRDefault="00B5302F" w:rsidP="00AF4233">
      <w:pPr>
        <w:autoSpaceDE w:val="0"/>
        <w:autoSpaceDN w:val="0"/>
        <w:adjustRightInd w:val="0"/>
        <w:rPr>
          <w:rFonts w:ascii="Calibri" w:hAnsi="Calibri" w:cs="Calibri"/>
          <w:b/>
          <w:bCs/>
          <w:iCs/>
          <w:sz w:val="24"/>
          <w:szCs w:val="24"/>
        </w:rPr>
      </w:pPr>
    </w:p>
    <w:p w14:paraId="79B0825D"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Adjacent Lands </w:t>
      </w:r>
      <w:r w:rsidRPr="00962A35">
        <w:rPr>
          <w:rFonts w:ascii="Calibri" w:hAnsi="Calibri" w:cs="Calibri"/>
          <w:sz w:val="24"/>
          <w:szCs w:val="24"/>
        </w:rPr>
        <w:t xml:space="preserve">means those lands contiguous to a specific natural heritage feature or area where it is likely that development or site alteration would have a negative impact on the feature or area. </w:t>
      </w:r>
    </w:p>
    <w:p w14:paraId="2BE397DB" w14:textId="77777777" w:rsidR="00B5302F" w:rsidRPr="00962A35" w:rsidRDefault="00B5302F" w:rsidP="00AF4233">
      <w:pPr>
        <w:autoSpaceDE w:val="0"/>
        <w:autoSpaceDN w:val="0"/>
        <w:adjustRightInd w:val="0"/>
        <w:rPr>
          <w:rFonts w:ascii="Calibri" w:hAnsi="Calibri" w:cs="Calibri"/>
          <w:b/>
          <w:bCs/>
          <w:iCs/>
          <w:sz w:val="24"/>
          <w:szCs w:val="24"/>
        </w:rPr>
      </w:pPr>
    </w:p>
    <w:p w14:paraId="66049557"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Adverse Hydraulic and/or Fluvial Impacts </w:t>
      </w:r>
      <w:r w:rsidRPr="00962A35">
        <w:rPr>
          <w:rFonts w:ascii="Calibri" w:hAnsi="Calibri" w:cs="Calibri"/>
          <w:sz w:val="24"/>
          <w:szCs w:val="24"/>
        </w:rPr>
        <w:t xml:space="preserve">means flood elevations are not increased, flood and ice flows are not impeded and the risk of flooding to and erosion on adjacent upstream and/or downstream properties is not increased. </w:t>
      </w:r>
    </w:p>
    <w:p w14:paraId="086EB911" w14:textId="77777777" w:rsidR="00C31DD6" w:rsidRPr="00962A35" w:rsidRDefault="00C31DD6" w:rsidP="00AF4233">
      <w:pPr>
        <w:rPr>
          <w:rFonts w:ascii="Calibri" w:eastAsia="Times New Roman" w:hAnsi="Calibri" w:cs="Times New Roman"/>
          <w:sz w:val="24"/>
          <w:szCs w:val="24"/>
          <w:lang w:eastAsia="en-CA"/>
        </w:rPr>
      </w:pPr>
    </w:p>
    <w:p w14:paraId="51412379"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Alteration to a waterway:</w:t>
      </w:r>
      <w:r w:rsidRPr="00962A35">
        <w:rPr>
          <w:rFonts w:ascii="Calibri" w:eastAsia="Times New Roman" w:hAnsi="Calibri" w:cs="Times New Roman"/>
          <w:sz w:val="24"/>
          <w:szCs w:val="24"/>
          <w:lang w:eastAsia="en-CA"/>
        </w:rPr>
        <w:t xml:space="preserve"> The act whereby the channel of a watercourse is altered in some manner.  Examples of an alteration include, but are not limited to the following:  channelization, full or partial diversions, retaining walls, revetments, bridges, culverts, pipeline crossings, erosion protection measures and construction of storm outlets.</w:t>
      </w:r>
    </w:p>
    <w:p w14:paraId="5DD04D78" w14:textId="77777777" w:rsidR="00751D27" w:rsidRPr="00962A35" w:rsidRDefault="00751D27" w:rsidP="00AF4233">
      <w:pPr>
        <w:rPr>
          <w:rFonts w:ascii="Calibri" w:eastAsia="Times New Roman" w:hAnsi="Calibri" w:cs="Times New Roman"/>
          <w:sz w:val="24"/>
          <w:szCs w:val="24"/>
          <w:lang w:eastAsia="en-CA"/>
        </w:rPr>
      </w:pPr>
    </w:p>
    <w:p w14:paraId="5A0E2535" w14:textId="77777777" w:rsidR="00751D27" w:rsidRPr="00962A35" w:rsidRDefault="00751D27" w:rsidP="00AF4233">
      <w:pPr>
        <w:autoSpaceDE w:val="0"/>
        <w:autoSpaceDN w:val="0"/>
        <w:adjustRightInd w:val="0"/>
        <w:rPr>
          <w:rFonts w:ascii="Calibri" w:hAnsi="Calibri" w:cs="Calibri"/>
          <w:sz w:val="24"/>
          <w:szCs w:val="24"/>
        </w:rPr>
      </w:pPr>
      <w:r w:rsidRPr="00962A35">
        <w:rPr>
          <w:rFonts w:ascii="Calibri" w:hAnsi="Calibri" w:cs="Calibri"/>
          <w:b/>
          <w:bCs/>
          <w:sz w:val="24"/>
          <w:szCs w:val="24"/>
        </w:rPr>
        <w:t>Apparent (confined) river and stream valley</w:t>
      </w:r>
      <w:r w:rsidRPr="00962A35">
        <w:rPr>
          <w:rFonts w:ascii="Calibri" w:hAnsi="Calibri" w:cs="Calibri"/>
          <w:sz w:val="24"/>
          <w:szCs w:val="24"/>
        </w:rPr>
        <w:t xml:space="preserve">: Ones in which the physical presence of a valley corridor containing a river or stream channel, which may or may not contain flowing water, is visibly discernible (i.e., valley walls are clearly definable) from the surrounding landscape by either field investigations, aerial photography and/or map interpretation. The location of the river or stream channel may be located at the base of the valley slope, in close proximity to the toe of the valley slope (i.e., within 15 metres), or removed from the toe of the valley slope (i.e., greater than 15 metres).” </w:t>
      </w:r>
    </w:p>
    <w:p w14:paraId="57B681F0" w14:textId="77777777" w:rsidR="00751D27" w:rsidRPr="00962A35" w:rsidRDefault="00751D27" w:rsidP="00AF4233">
      <w:pPr>
        <w:autoSpaceDE w:val="0"/>
        <w:autoSpaceDN w:val="0"/>
        <w:adjustRightInd w:val="0"/>
        <w:rPr>
          <w:rFonts w:ascii="Calibri" w:hAnsi="Calibri" w:cs="Calibri"/>
          <w:sz w:val="24"/>
          <w:szCs w:val="24"/>
        </w:rPr>
      </w:pPr>
    </w:p>
    <w:p w14:paraId="621067FF" w14:textId="77777777" w:rsidR="00751D27" w:rsidRPr="00962A35" w:rsidRDefault="00751D27" w:rsidP="00AF4233">
      <w:pPr>
        <w:rPr>
          <w:rFonts w:ascii="Calibri" w:eastAsia="Times New Roman" w:hAnsi="Calibri" w:cs="Times New Roman"/>
          <w:sz w:val="24"/>
          <w:szCs w:val="24"/>
          <w:lang w:val="en-US"/>
        </w:rPr>
      </w:pPr>
      <w:r w:rsidRPr="00962A35">
        <w:rPr>
          <w:rFonts w:ascii="Calibri" w:eastAsia="Times New Roman" w:hAnsi="Calibri" w:cs="Times New Roman"/>
          <w:b/>
          <w:sz w:val="24"/>
          <w:szCs w:val="24"/>
          <w:lang w:val="en-US"/>
        </w:rPr>
        <w:t xml:space="preserve">Area of interference: </w:t>
      </w:r>
      <w:r w:rsidRPr="00962A35">
        <w:rPr>
          <w:rFonts w:ascii="Calibri" w:eastAsia="Times New Roman" w:hAnsi="Calibri" w:cs="Times New Roman"/>
          <w:sz w:val="24"/>
          <w:szCs w:val="24"/>
          <w:lang w:val="en-US"/>
        </w:rPr>
        <w:t xml:space="preserve">those lands where development could interfere with the hydrologic function of a wetland. </w:t>
      </w:r>
    </w:p>
    <w:p w14:paraId="49AA5E31" w14:textId="77777777" w:rsidR="00751D27" w:rsidRPr="00962A35" w:rsidRDefault="00751D27" w:rsidP="00AF4233">
      <w:pPr>
        <w:autoSpaceDE w:val="0"/>
        <w:autoSpaceDN w:val="0"/>
        <w:adjustRightInd w:val="0"/>
        <w:rPr>
          <w:rFonts w:ascii="Calibri" w:hAnsi="Calibri" w:cs="Calibri"/>
          <w:sz w:val="24"/>
          <w:szCs w:val="24"/>
        </w:rPr>
      </w:pPr>
    </w:p>
    <w:p w14:paraId="40EE1B02" w14:textId="77777777" w:rsidR="00751D27" w:rsidRPr="00962A35" w:rsidRDefault="00751D27"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Armour: </w:t>
      </w:r>
      <w:r w:rsidRPr="00962A35">
        <w:rPr>
          <w:rFonts w:ascii="Calibri" w:hAnsi="Calibri" w:cs="Calibri"/>
          <w:sz w:val="24"/>
          <w:szCs w:val="24"/>
        </w:rPr>
        <w:t xml:space="preserve">Artificial surfacing of bed, banks, shores, or embankments to resist scour or erosion. </w:t>
      </w:r>
    </w:p>
    <w:p w14:paraId="0B1F4DC5" w14:textId="77777777" w:rsidR="00751D27" w:rsidRPr="00962A35" w:rsidRDefault="00751D27" w:rsidP="00AF4233">
      <w:pPr>
        <w:autoSpaceDE w:val="0"/>
        <w:autoSpaceDN w:val="0"/>
        <w:adjustRightInd w:val="0"/>
        <w:rPr>
          <w:rFonts w:ascii="Calibri" w:hAnsi="Calibri" w:cs="Calibri"/>
          <w:sz w:val="24"/>
          <w:szCs w:val="24"/>
        </w:rPr>
      </w:pPr>
    </w:p>
    <w:p w14:paraId="4B33F7A1" w14:textId="77777777" w:rsidR="00751D27" w:rsidRPr="00962A35" w:rsidRDefault="00751D27"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Authority: </w:t>
      </w:r>
      <w:r w:rsidRPr="00962A35">
        <w:rPr>
          <w:rFonts w:ascii="Calibri" w:hAnsi="Calibri" w:cs="Calibri"/>
          <w:sz w:val="24"/>
          <w:szCs w:val="24"/>
        </w:rPr>
        <w:t xml:space="preserve">The Crowe Valley Conservation Authority, a corporate body established under the </w:t>
      </w:r>
      <w:r w:rsidRPr="00962A35">
        <w:rPr>
          <w:rFonts w:ascii="Calibri" w:hAnsi="Calibri" w:cs="Calibri"/>
          <w:iCs/>
          <w:sz w:val="24"/>
          <w:szCs w:val="24"/>
        </w:rPr>
        <w:t xml:space="preserve">Conservation Authorities Act </w:t>
      </w:r>
      <w:r w:rsidRPr="00962A35">
        <w:rPr>
          <w:rFonts w:ascii="Calibri" w:hAnsi="Calibri" w:cs="Calibri"/>
          <w:sz w:val="24"/>
          <w:szCs w:val="24"/>
        </w:rPr>
        <w:t xml:space="preserve">(RSO 1990). </w:t>
      </w:r>
    </w:p>
    <w:p w14:paraId="363DF581" w14:textId="77777777" w:rsidR="00751D27" w:rsidRPr="00962A35" w:rsidRDefault="00751D27" w:rsidP="00AF4233">
      <w:pPr>
        <w:autoSpaceDE w:val="0"/>
        <w:autoSpaceDN w:val="0"/>
        <w:adjustRightInd w:val="0"/>
        <w:rPr>
          <w:rFonts w:ascii="Calibri" w:hAnsi="Calibri" w:cs="Calibri"/>
          <w:sz w:val="24"/>
          <w:szCs w:val="24"/>
        </w:rPr>
      </w:pPr>
    </w:p>
    <w:p w14:paraId="2AB85E65" w14:textId="77777777" w:rsidR="00751D27" w:rsidRPr="00962A35" w:rsidRDefault="00751D27"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Basement: </w:t>
      </w:r>
      <w:r w:rsidRPr="00962A35">
        <w:rPr>
          <w:rFonts w:ascii="Calibri" w:hAnsi="Calibri" w:cs="Calibri"/>
          <w:sz w:val="24"/>
          <w:szCs w:val="24"/>
        </w:rPr>
        <w:t>One or more storeys of a building located below the first storey (Building Code).</w:t>
      </w:r>
    </w:p>
    <w:p w14:paraId="503F8C12" w14:textId="77777777" w:rsidR="00751D27" w:rsidRPr="00962A35" w:rsidRDefault="00751D27" w:rsidP="00AF4233">
      <w:pPr>
        <w:rPr>
          <w:rFonts w:ascii="Calibri" w:eastAsia="Times New Roman" w:hAnsi="Calibri" w:cs="Times New Roman"/>
          <w:b/>
          <w:sz w:val="24"/>
          <w:szCs w:val="24"/>
          <w:highlight w:val="yellow"/>
          <w:lang w:eastAsia="en-CA"/>
        </w:rPr>
      </w:pPr>
    </w:p>
    <w:p w14:paraId="5820BB8B" w14:textId="77777777" w:rsidR="00751D27" w:rsidRPr="00962A35" w:rsidRDefault="00751D27"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Balanced Cut and Fill:</w:t>
      </w:r>
      <w:r w:rsidRPr="00962A35">
        <w:rPr>
          <w:rFonts w:ascii="Calibri" w:eastAsia="Times New Roman" w:hAnsi="Calibri" w:cs="Times New Roman"/>
          <w:sz w:val="24"/>
          <w:szCs w:val="24"/>
          <w:lang w:eastAsia="en-CA"/>
        </w:rPr>
        <w:t xml:space="preserve"> The removal and replacement of suitable fill material at equal elevations</w:t>
      </w:r>
      <w:r w:rsidR="00341F73" w:rsidRPr="00962A35">
        <w:rPr>
          <w:rFonts w:ascii="Calibri" w:eastAsia="Times New Roman" w:hAnsi="Calibri" w:cs="Times New Roman"/>
          <w:sz w:val="24"/>
          <w:szCs w:val="24"/>
          <w:lang w:eastAsia="en-CA"/>
        </w:rPr>
        <w:t xml:space="preserve"> to maintain the flood storage capacity of a property</w:t>
      </w:r>
      <w:r w:rsidRPr="00962A35">
        <w:rPr>
          <w:rFonts w:ascii="Calibri" w:eastAsia="Times New Roman" w:hAnsi="Calibri" w:cs="Times New Roman"/>
          <w:sz w:val="24"/>
          <w:szCs w:val="24"/>
          <w:lang w:eastAsia="en-CA"/>
        </w:rPr>
        <w:t>.  Material must be removed and replaced either adjacent to or at opposite location of one another so as to achieve equality of stage-discharge within an approved watercourse reach.</w:t>
      </w:r>
    </w:p>
    <w:p w14:paraId="5F6DDEEA" w14:textId="77777777" w:rsidR="00B5302F" w:rsidRPr="00962A35" w:rsidRDefault="00B5302F" w:rsidP="00AF4233">
      <w:pPr>
        <w:autoSpaceDE w:val="0"/>
        <w:autoSpaceDN w:val="0"/>
        <w:adjustRightInd w:val="0"/>
        <w:rPr>
          <w:rFonts w:ascii="Calibri" w:hAnsi="Calibri" w:cs="Calibri"/>
          <w:b/>
          <w:bCs/>
          <w:iCs/>
          <w:sz w:val="24"/>
          <w:szCs w:val="24"/>
        </w:rPr>
      </w:pPr>
    </w:p>
    <w:p w14:paraId="318A0975"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Bankfull Width </w:t>
      </w:r>
      <w:r w:rsidRPr="00962A35">
        <w:rPr>
          <w:rFonts w:ascii="Calibri" w:hAnsi="Calibri" w:cs="Calibri"/>
          <w:sz w:val="24"/>
          <w:szCs w:val="24"/>
        </w:rPr>
        <w:t xml:space="preserve">means the formative flow of water that characterizes the morphology of a fluvial channel. In a single channel stream, “bankfull” is the discharge, which just fills the channel without flowing onto the floodplain. </w:t>
      </w:r>
    </w:p>
    <w:p w14:paraId="41058B71" w14:textId="77777777" w:rsidR="00B5302F" w:rsidRPr="00962A35" w:rsidRDefault="00B5302F" w:rsidP="00AF4233">
      <w:pPr>
        <w:autoSpaceDE w:val="0"/>
        <w:autoSpaceDN w:val="0"/>
        <w:adjustRightInd w:val="0"/>
        <w:rPr>
          <w:rFonts w:ascii="Calibri" w:hAnsi="Calibri" w:cs="Calibri"/>
          <w:b/>
          <w:bCs/>
          <w:iCs/>
          <w:sz w:val="24"/>
          <w:szCs w:val="24"/>
        </w:rPr>
      </w:pPr>
    </w:p>
    <w:p w14:paraId="654F3B59"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Best Management Practices (BMPs) </w:t>
      </w:r>
      <w:r w:rsidRPr="00962A35">
        <w:rPr>
          <w:rFonts w:ascii="Calibri" w:hAnsi="Calibri" w:cs="Calibri"/>
          <w:sz w:val="24"/>
          <w:szCs w:val="24"/>
        </w:rPr>
        <w:t xml:space="preserve">means methods, facilities and structures which are designed to protect or improve the environment and natural features and functions from the effects of development or interference. </w:t>
      </w:r>
    </w:p>
    <w:p w14:paraId="0B41F3D5" w14:textId="77777777" w:rsidR="00751D27" w:rsidRPr="00962A35" w:rsidRDefault="00751D27" w:rsidP="00AF4233">
      <w:pPr>
        <w:autoSpaceDE w:val="0"/>
        <w:autoSpaceDN w:val="0"/>
        <w:adjustRightInd w:val="0"/>
        <w:rPr>
          <w:rFonts w:ascii="Calibri" w:hAnsi="Calibri" w:cs="Calibri"/>
          <w:sz w:val="24"/>
          <w:szCs w:val="24"/>
        </w:rPr>
      </w:pPr>
    </w:p>
    <w:p w14:paraId="6A7C7CF6" w14:textId="77777777" w:rsidR="00751D27" w:rsidRPr="00962A35" w:rsidRDefault="00751D27"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Breakwall/Breakwater: </w:t>
      </w:r>
      <w:r w:rsidRPr="00962A35">
        <w:rPr>
          <w:rFonts w:ascii="Calibri" w:hAnsi="Calibri" w:cs="Calibri"/>
          <w:sz w:val="24"/>
          <w:szCs w:val="24"/>
        </w:rPr>
        <w:t xml:space="preserve">An object (especially a groyne or pier) resisting force of waves. </w:t>
      </w:r>
    </w:p>
    <w:p w14:paraId="1D1EDC3E" w14:textId="77777777" w:rsidR="00C31DD6" w:rsidRPr="00962A35" w:rsidRDefault="00C31DD6" w:rsidP="00AF4233">
      <w:pPr>
        <w:rPr>
          <w:rFonts w:ascii="Calibri" w:eastAsia="Times New Roman" w:hAnsi="Calibri" w:cs="Times New Roman"/>
          <w:b/>
          <w:sz w:val="24"/>
          <w:szCs w:val="24"/>
          <w:lang w:val="en-US"/>
        </w:rPr>
      </w:pPr>
    </w:p>
    <w:p w14:paraId="43E8C53E"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Boat House:</w:t>
      </w:r>
      <w:r w:rsidRPr="00962A35">
        <w:rPr>
          <w:rFonts w:ascii="Calibri" w:eastAsia="Times New Roman" w:hAnsi="Calibri" w:cs="Times New Roman"/>
          <w:sz w:val="24"/>
          <w:szCs w:val="24"/>
          <w:lang w:eastAsia="en-CA"/>
        </w:rPr>
        <w:t xml:space="preserve"> A one-story accessory structure that has an opening to the water of an appropriate size to accommodate a boat.</w:t>
      </w:r>
    </w:p>
    <w:p w14:paraId="7F7F498B" w14:textId="77777777" w:rsidR="00B5302F" w:rsidRPr="00962A35" w:rsidRDefault="00B5302F" w:rsidP="00AF4233">
      <w:pPr>
        <w:autoSpaceDE w:val="0"/>
        <w:autoSpaceDN w:val="0"/>
        <w:adjustRightInd w:val="0"/>
        <w:rPr>
          <w:rFonts w:ascii="Calibri" w:hAnsi="Calibri" w:cs="Calibri"/>
          <w:b/>
          <w:bCs/>
          <w:iCs/>
          <w:sz w:val="24"/>
          <w:szCs w:val="24"/>
        </w:rPr>
      </w:pPr>
    </w:p>
    <w:p w14:paraId="4E656EE8"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Buffers </w:t>
      </w:r>
      <w:r w:rsidRPr="00962A35">
        <w:rPr>
          <w:rFonts w:ascii="Calibri" w:hAnsi="Calibri" w:cs="Calibri"/>
          <w:sz w:val="24"/>
          <w:szCs w:val="24"/>
        </w:rPr>
        <w:t xml:space="preserve">are an area or band of permanent vegetation, preferably consisting of native species, located adjacent to a natural heritage feature and usually bordering lands that are subject to development or site alteration. The purpose of the buffer is to protect the feature and its function(s) by mitigating the impacts of the proposed land use and allowing an area for edge phenomena to continue (e.g., allowing space for edge trees and limbs to fall without damaging personal property, area for roots of edge trees to persist). A buffer may also provide an area for recreational trails and a physical separation for new development that will discourage encroachment (adapted from Natural Heritage Reference Manual 2nd edition, 2010). </w:t>
      </w:r>
    </w:p>
    <w:p w14:paraId="60AEEDF2" w14:textId="77777777" w:rsidR="00C31DD6" w:rsidRPr="00962A35" w:rsidRDefault="00C31DD6" w:rsidP="00AF4233">
      <w:pPr>
        <w:rPr>
          <w:rFonts w:ascii="Calibri" w:eastAsia="Times New Roman" w:hAnsi="Calibri" w:cs="Times New Roman"/>
          <w:b/>
          <w:sz w:val="24"/>
          <w:szCs w:val="24"/>
          <w:lang w:eastAsia="en-CA"/>
        </w:rPr>
      </w:pPr>
    </w:p>
    <w:p w14:paraId="1D68EB1F"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Building:</w:t>
      </w:r>
      <w:r w:rsidRPr="00962A35">
        <w:rPr>
          <w:rFonts w:ascii="Calibri" w:eastAsia="Times New Roman" w:hAnsi="Calibri" w:cs="Times New Roman"/>
          <w:sz w:val="24"/>
          <w:szCs w:val="24"/>
          <w:lang w:eastAsia="en-CA"/>
        </w:rPr>
        <w:t xml:space="preserve"> A structure consisting of a wall, roof and floor or any of them or a structural system serving the function thereof including all plumbing, works, fixtures and service systems appurtenant thereto, plumbing not located in a structure, or a sewage system.</w:t>
      </w:r>
    </w:p>
    <w:p w14:paraId="70B20239" w14:textId="77777777" w:rsidR="00C31DD6" w:rsidRPr="00962A35" w:rsidRDefault="00C31DD6" w:rsidP="00AF4233">
      <w:pPr>
        <w:rPr>
          <w:rFonts w:ascii="Calibri" w:eastAsia="Times New Roman" w:hAnsi="Calibri" w:cs="Times New Roman"/>
          <w:sz w:val="24"/>
          <w:szCs w:val="24"/>
          <w:lang w:eastAsia="en-CA"/>
        </w:rPr>
      </w:pPr>
    </w:p>
    <w:p w14:paraId="6DF1EEE0"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Channel:</w:t>
      </w:r>
      <w:r w:rsidRPr="00962A35">
        <w:rPr>
          <w:rFonts w:ascii="Calibri" w:eastAsia="Times New Roman" w:hAnsi="Calibri" w:cs="Times New Roman"/>
          <w:sz w:val="24"/>
          <w:szCs w:val="24"/>
          <w:lang w:eastAsia="en-CA"/>
        </w:rPr>
        <w:t xml:space="preserve"> The area of a watercourse carrying normal flows within the banks.</w:t>
      </w:r>
    </w:p>
    <w:p w14:paraId="7669CDDC" w14:textId="77777777" w:rsidR="00C31DD6" w:rsidRPr="00962A35" w:rsidRDefault="00C31DD6" w:rsidP="00AF4233">
      <w:pPr>
        <w:rPr>
          <w:rFonts w:ascii="Calibri" w:eastAsia="Times New Roman" w:hAnsi="Calibri" w:cs="Times New Roman"/>
          <w:sz w:val="24"/>
          <w:szCs w:val="24"/>
          <w:lang w:eastAsia="en-CA"/>
        </w:rPr>
      </w:pPr>
    </w:p>
    <w:p w14:paraId="5EFF3835"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Channelization:</w:t>
      </w:r>
      <w:r w:rsidRPr="00962A35">
        <w:rPr>
          <w:rFonts w:ascii="Calibri" w:eastAsia="Times New Roman" w:hAnsi="Calibri" w:cs="Times New Roman"/>
          <w:sz w:val="24"/>
          <w:szCs w:val="24"/>
          <w:lang w:eastAsia="en-CA"/>
        </w:rPr>
        <w:t xml:space="preserve">  The straightening, widening and/or deepening of a watercourse channel.</w:t>
      </w:r>
    </w:p>
    <w:p w14:paraId="1D5EC1D7"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Comprehensive Plan </w:t>
      </w:r>
      <w:r w:rsidRPr="00962A35">
        <w:rPr>
          <w:rFonts w:ascii="Calibri" w:hAnsi="Calibri" w:cs="Calibri"/>
          <w:sz w:val="24"/>
          <w:szCs w:val="24"/>
        </w:rPr>
        <w:t xml:space="preserve">means a study or plan undertaken at a landscape scale such as a watershed/subwatershed plan, an Environmental Assessment, a detailed Environmental Implementation Report (EIR) that has been prepared to address and document various alternatives and is part of a joint and harmonized planning or Environmental Assessment process, or a community plan that includes a comprehensive Environmental Impact Study. </w:t>
      </w:r>
    </w:p>
    <w:p w14:paraId="0B10E7D2" w14:textId="77777777" w:rsidR="00B5302F" w:rsidRPr="00962A35" w:rsidRDefault="00B5302F" w:rsidP="00AF4233">
      <w:pPr>
        <w:autoSpaceDE w:val="0"/>
        <w:autoSpaceDN w:val="0"/>
        <w:adjustRightInd w:val="0"/>
        <w:rPr>
          <w:rFonts w:ascii="Calibri" w:hAnsi="Calibri" w:cs="Calibri"/>
          <w:b/>
          <w:bCs/>
          <w:iCs/>
          <w:sz w:val="24"/>
          <w:szCs w:val="24"/>
        </w:rPr>
      </w:pPr>
    </w:p>
    <w:p w14:paraId="14233570"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Conservation Activities </w:t>
      </w:r>
      <w:r w:rsidRPr="00962A35">
        <w:rPr>
          <w:rFonts w:ascii="Calibri" w:hAnsi="Calibri" w:cs="Calibri"/>
          <w:sz w:val="24"/>
          <w:szCs w:val="24"/>
        </w:rPr>
        <w:t xml:space="preserve">include projects that are intended to maintain, enhance, or restore the functions of a wetland, or to create a wetland where one did not exist previously. </w:t>
      </w:r>
    </w:p>
    <w:p w14:paraId="1FDE3A3A" w14:textId="77777777" w:rsidR="00B5302F" w:rsidRPr="00962A35" w:rsidRDefault="00B5302F" w:rsidP="00AF4233">
      <w:pPr>
        <w:autoSpaceDE w:val="0"/>
        <w:autoSpaceDN w:val="0"/>
        <w:adjustRightInd w:val="0"/>
        <w:rPr>
          <w:rFonts w:ascii="Calibri" w:hAnsi="Calibri" w:cs="Calibri"/>
          <w:b/>
          <w:bCs/>
          <w:sz w:val="24"/>
          <w:szCs w:val="24"/>
        </w:rPr>
      </w:pPr>
    </w:p>
    <w:p w14:paraId="5E4F5E6D"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Conservation of Land </w:t>
      </w:r>
      <w:r w:rsidRPr="00962A35">
        <w:rPr>
          <w:rFonts w:ascii="Calibri" w:hAnsi="Calibri" w:cs="Calibri"/>
          <w:sz w:val="24"/>
          <w:szCs w:val="24"/>
        </w:rPr>
        <w:t>(CO Interpretation)</w:t>
      </w:r>
      <w:r w:rsidRPr="00962A35">
        <w:rPr>
          <w:rFonts w:ascii="Calibri" w:hAnsi="Calibri" w:cs="Calibri"/>
          <w:b/>
          <w:bCs/>
          <w:sz w:val="24"/>
          <w:szCs w:val="24"/>
        </w:rPr>
        <w:t xml:space="preserve">: </w:t>
      </w:r>
      <w:r w:rsidRPr="00962A35">
        <w:rPr>
          <w:rFonts w:ascii="Calibri" w:hAnsi="Calibri" w:cs="Calibri"/>
          <w:sz w:val="24"/>
          <w:szCs w:val="24"/>
        </w:rPr>
        <w:t xml:space="preserve">The protection, management, or restoration of lands within the watershed ecosystem for the purpose of maintaining or enhancing the natural features and hydrologic and ecological functions within the watershed. </w:t>
      </w:r>
    </w:p>
    <w:p w14:paraId="21D359C8" w14:textId="77777777" w:rsidR="001C2AAD" w:rsidRPr="00962A35" w:rsidRDefault="001C2AAD" w:rsidP="00AF4233">
      <w:pPr>
        <w:autoSpaceDE w:val="0"/>
        <w:autoSpaceDN w:val="0"/>
        <w:adjustRightInd w:val="0"/>
        <w:rPr>
          <w:rFonts w:ascii="Calibri" w:hAnsi="Calibri" w:cs="Calibri"/>
          <w:b/>
          <w:bCs/>
          <w:sz w:val="24"/>
          <w:szCs w:val="24"/>
        </w:rPr>
      </w:pPr>
    </w:p>
    <w:p w14:paraId="63959F0C"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Crawl Space: </w:t>
      </w:r>
      <w:r w:rsidRPr="00962A35">
        <w:rPr>
          <w:rFonts w:ascii="Calibri" w:hAnsi="Calibri" w:cs="Calibri"/>
          <w:sz w:val="24"/>
          <w:szCs w:val="24"/>
        </w:rPr>
        <w:t xml:space="preserve">A Crawl space must be: </w:t>
      </w:r>
    </w:p>
    <w:p w14:paraId="3524DC20"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sz w:val="24"/>
          <w:szCs w:val="24"/>
        </w:rPr>
        <w:t xml:space="preserve">(a) less than 1500 mm high between the lowest part of the floor assembly and the ground or other surface below, and </w:t>
      </w:r>
    </w:p>
    <w:p w14:paraId="7CE0EFB3"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sz w:val="24"/>
          <w:szCs w:val="24"/>
        </w:rPr>
        <w:t xml:space="preserve">(b) not used for any occupancy. </w:t>
      </w:r>
    </w:p>
    <w:p w14:paraId="67B38DEE" w14:textId="77777777" w:rsidR="00B5302F" w:rsidRPr="00962A35" w:rsidRDefault="00B5302F" w:rsidP="00AF4233">
      <w:pPr>
        <w:autoSpaceDE w:val="0"/>
        <w:autoSpaceDN w:val="0"/>
        <w:adjustRightInd w:val="0"/>
        <w:rPr>
          <w:rFonts w:ascii="Calibri" w:hAnsi="Calibri" w:cs="Calibri"/>
          <w:b/>
          <w:bCs/>
          <w:iCs/>
          <w:sz w:val="24"/>
          <w:szCs w:val="24"/>
        </w:rPr>
      </w:pPr>
    </w:p>
    <w:p w14:paraId="3C61B01D"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Dam </w:t>
      </w:r>
      <w:r w:rsidRPr="00962A35">
        <w:rPr>
          <w:rFonts w:ascii="Calibri" w:hAnsi="Calibri" w:cs="Calibri"/>
          <w:sz w:val="24"/>
          <w:szCs w:val="24"/>
        </w:rPr>
        <w:t xml:space="preserve">means a structure or work holding back or diverting water and includes a dam, tailings dam, dyke, diversion, channel, artificial channel, culvert or causeway (Lakes &amp; Rivers Improvement Act, R.S.O. 1990 c. L3, s.1). </w:t>
      </w:r>
    </w:p>
    <w:p w14:paraId="6184ADE9" w14:textId="77777777" w:rsidR="00C31DD6" w:rsidRPr="00962A35" w:rsidRDefault="00C31DD6" w:rsidP="00AF4233">
      <w:pPr>
        <w:rPr>
          <w:rFonts w:ascii="Calibri" w:eastAsia="Times New Roman" w:hAnsi="Calibri" w:cs="Times New Roman"/>
          <w:sz w:val="24"/>
          <w:szCs w:val="24"/>
          <w:lang w:eastAsia="en-CA"/>
        </w:rPr>
      </w:pPr>
    </w:p>
    <w:p w14:paraId="7325C8ED" w14:textId="77777777" w:rsidR="00C31DD6" w:rsidRPr="00962A35" w:rsidRDefault="00C31DD6" w:rsidP="00AF4233">
      <w:pPr>
        <w:rPr>
          <w:rFonts w:ascii="Calibri" w:eastAsia="Times New Roman" w:hAnsi="Calibri" w:cs="Times New Roman"/>
          <w:sz w:val="24"/>
          <w:szCs w:val="24"/>
          <w:lang w:val="en-US"/>
        </w:rPr>
      </w:pPr>
      <w:r w:rsidRPr="00962A35">
        <w:rPr>
          <w:rFonts w:ascii="Calibri" w:eastAsia="Times New Roman" w:hAnsi="Calibri" w:cs="Times New Roman"/>
          <w:b/>
          <w:sz w:val="24"/>
          <w:szCs w:val="24"/>
          <w:lang w:val="en-US"/>
        </w:rPr>
        <w:t>Development:</w:t>
      </w:r>
      <w:r w:rsidRPr="00962A35">
        <w:rPr>
          <w:rFonts w:ascii="Calibri" w:eastAsia="Times New Roman" w:hAnsi="Calibri" w:cs="Times New Roman"/>
          <w:sz w:val="24"/>
          <w:szCs w:val="24"/>
          <w:lang w:val="en-US"/>
        </w:rPr>
        <w:t xml:space="preserve"> a) the construction, reconstruction, erection or placing of a building or structure of any kind, b) any change to a building or structure that would have the effect of altering the use or potential use of the building or structure, increasing the size of the building or structure or increasing the number of dwelling units in the building or structure, c) site grading, or d) the temporary or permanent placing, dumping or removal of any material, originating on the site or elsewhere.</w:t>
      </w:r>
    </w:p>
    <w:p w14:paraId="4511BF39" w14:textId="77777777" w:rsidR="00C31DD6" w:rsidRPr="00962A35" w:rsidRDefault="00C31DD6" w:rsidP="00AF4233">
      <w:pPr>
        <w:rPr>
          <w:rFonts w:ascii="Calibri" w:eastAsia="Times New Roman" w:hAnsi="Calibri" w:cs="Times New Roman"/>
          <w:sz w:val="24"/>
          <w:szCs w:val="24"/>
          <w:lang w:val="en-US"/>
        </w:rPr>
      </w:pPr>
    </w:p>
    <w:p w14:paraId="474C20C2"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Diversion:</w:t>
      </w:r>
      <w:r w:rsidRPr="00962A35">
        <w:rPr>
          <w:rFonts w:ascii="Calibri" w:eastAsia="Times New Roman" w:hAnsi="Calibri" w:cs="Times New Roman"/>
          <w:sz w:val="24"/>
          <w:szCs w:val="24"/>
          <w:lang w:eastAsia="en-CA"/>
        </w:rPr>
        <w:t xml:space="preserve"> The process whereby stream flow is directed from the original channel of the watercourse and returned to the original channel at another point on the watercourse.  Diversions may be full or partial re-direction of flow from the channel of one watercourse to the channel of another watercourse.</w:t>
      </w:r>
    </w:p>
    <w:p w14:paraId="4840CF35" w14:textId="77777777" w:rsidR="00B5302F" w:rsidRPr="00962A35" w:rsidRDefault="00B5302F" w:rsidP="00AF4233">
      <w:pPr>
        <w:autoSpaceDE w:val="0"/>
        <w:autoSpaceDN w:val="0"/>
        <w:adjustRightInd w:val="0"/>
        <w:rPr>
          <w:rFonts w:ascii="Calibri" w:hAnsi="Calibri" w:cs="Calibri"/>
          <w:b/>
          <w:bCs/>
          <w:iCs/>
          <w:sz w:val="24"/>
          <w:szCs w:val="24"/>
        </w:rPr>
      </w:pPr>
    </w:p>
    <w:p w14:paraId="4EF6E516"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Drainage Area </w:t>
      </w:r>
      <w:r w:rsidRPr="00962A35">
        <w:rPr>
          <w:rFonts w:ascii="Calibri" w:hAnsi="Calibri" w:cs="Calibri"/>
          <w:sz w:val="24"/>
          <w:szCs w:val="24"/>
        </w:rPr>
        <w:t xml:space="preserve">means, for a point, the area that contributes runoff to that point. </w:t>
      </w:r>
      <w:r w:rsidRPr="00962A35">
        <w:rPr>
          <w:rFonts w:ascii="Calibri" w:hAnsi="Calibri" w:cs="Calibri"/>
          <w:b/>
          <w:bCs/>
          <w:iCs/>
          <w:sz w:val="24"/>
          <w:szCs w:val="24"/>
        </w:rPr>
        <w:t xml:space="preserve">Dredging Plan </w:t>
      </w:r>
      <w:r w:rsidRPr="00962A35">
        <w:rPr>
          <w:rFonts w:ascii="Calibri" w:hAnsi="Calibri" w:cs="Calibri"/>
          <w:sz w:val="24"/>
          <w:szCs w:val="24"/>
        </w:rPr>
        <w:t xml:space="preserve">means a report prepared to address the potential impacts of dredging on natural features and ecological functions. At a minimum, dredging plans shall include the following: </w:t>
      </w:r>
    </w:p>
    <w:p w14:paraId="17D26BA5" w14:textId="77777777" w:rsidR="00B5302F" w:rsidRPr="00962A35" w:rsidRDefault="00B5302F" w:rsidP="00AF4233">
      <w:pPr>
        <w:pStyle w:val="ListParagraph"/>
        <w:numPr>
          <w:ilvl w:val="0"/>
          <w:numId w:val="96"/>
        </w:numPr>
        <w:autoSpaceDE w:val="0"/>
        <w:autoSpaceDN w:val="0"/>
        <w:adjustRightInd w:val="0"/>
        <w:rPr>
          <w:rFonts w:ascii="Calibri" w:hAnsi="Calibri" w:cs="Calibri"/>
          <w:sz w:val="24"/>
          <w:szCs w:val="24"/>
        </w:rPr>
      </w:pPr>
      <w:r w:rsidRPr="00962A35">
        <w:rPr>
          <w:rFonts w:ascii="Calibri" w:hAnsi="Calibri" w:cs="Calibri"/>
          <w:sz w:val="24"/>
          <w:szCs w:val="24"/>
        </w:rPr>
        <w:t xml:space="preserve">statement of purpose </w:t>
      </w:r>
    </w:p>
    <w:p w14:paraId="6647F023" w14:textId="77777777" w:rsidR="00B5302F" w:rsidRPr="00962A35" w:rsidRDefault="00B5302F" w:rsidP="00AF4233">
      <w:pPr>
        <w:pStyle w:val="ListParagraph"/>
        <w:numPr>
          <w:ilvl w:val="0"/>
          <w:numId w:val="96"/>
        </w:numPr>
        <w:autoSpaceDE w:val="0"/>
        <w:autoSpaceDN w:val="0"/>
        <w:adjustRightInd w:val="0"/>
        <w:rPr>
          <w:rFonts w:ascii="Calibri" w:hAnsi="Calibri" w:cs="Calibri"/>
          <w:sz w:val="24"/>
          <w:szCs w:val="24"/>
        </w:rPr>
      </w:pPr>
      <w:r w:rsidRPr="00962A35">
        <w:rPr>
          <w:rFonts w:ascii="Calibri" w:hAnsi="Calibri" w:cs="Calibri"/>
          <w:sz w:val="24"/>
          <w:szCs w:val="24"/>
        </w:rPr>
        <w:t xml:space="preserve">dimensions and volume calculations </w:t>
      </w:r>
    </w:p>
    <w:p w14:paraId="169EF239" w14:textId="77777777" w:rsidR="00B5302F" w:rsidRPr="00962A35" w:rsidRDefault="00B5302F" w:rsidP="00AF4233">
      <w:pPr>
        <w:pStyle w:val="ListParagraph"/>
        <w:numPr>
          <w:ilvl w:val="0"/>
          <w:numId w:val="96"/>
        </w:numPr>
        <w:autoSpaceDE w:val="0"/>
        <w:autoSpaceDN w:val="0"/>
        <w:adjustRightInd w:val="0"/>
        <w:rPr>
          <w:rFonts w:ascii="Calibri" w:hAnsi="Calibri" w:cs="Calibri"/>
          <w:sz w:val="24"/>
          <w:szCs w:val="24"/>
        </w:rPr>
      </w:pPr>
      <w:r w:rsidRPr="00962A35">
        <w:rPr>
          <w:rFonts w:ascii="Calibri" w:hAnsi="Calibri" w:cs="Calibri"/>
          <w:sz w:val="24"/>
          <w:szCs w:val="24"/>
        </w:rPr>
        <w:t xml:space="preserve">operational details (e.g., timing) </w:t>
      </w:r>
    </w:p>
    <w:p w14:paraId="013DF3A8" w14:textId="77777777" w:rsidR="00B5302F" w:rsidRPr="00962A35" w:rsidRDefault="00B5302F" w:rsidP="00AF4233">
      <w:pPr>
        <w:pStyle w:val="ListParagraph"/>
        <w:numPr>
          <w:ilvl w:val="0"/>
          <w:numId w:val="96"/>
        </w:numPr>
        <w:autoSpaceDE w:val="0"/>
        <w:autoSpaceDN w:val="0"/>
        <w:adjustRightInd w:val="0"/>
        <w:rPr>
          <w:rFonts w:ascii="Calibri" w:hAnsi="Calibri" w:cs="Calibri"/>
          <w:sz w:val="24"/>
          <w:szCs w:val="24"/>
        </w:rPr>
      </w:pPr>
      <w:r w:rsidRPr="00962A35">
        <w:rPr>
          <w:rFonts w:ascii="Calibri" w:hAnsi="Calibri" w:cs="Calibri"/>
          <w:sz w:val="24"/>
          <w:szCs w:val="24"/>
        </w:rPr>
        <w:t xml:space="preserve">sediment and erosion control plan </w:t>
      </w:r>
    </w:p>
    <w:p w14:paraId="79A7A9EC" w14:textId="77777777" w:rsidR="00B5302F" w:rsidRPr="00962A35" w:rsidRDefault="00B5302F" w:rsidP="00AF4233">
      <w:pPr>
        <w:pStyle w:val="ListParagraph"/>
        <w:numPr>
          <w:ilvl w:val="0"/>
          <w:numId w:val="96"/>
        </w:numPr>
        <w:autoSpaceDE w:val="0"/>
        <w:autoSpaceDN w:val="0"/>
        <w:adjustRightInd w:val="0"/>
        <w:rPr>
          <w:rFonts w:ascii="Calibri" w:hAnsi="Calibri" w:cs="Calibri"/>
          <w:sz w:val="24"/>
          <w:szCs w:val="24"/>
        </w:rPr>
      </w:pPr>
      <w:r w:rsidRPr="00962A35">
        <w:rPr>
          <w:rFonts w:ascii="Calibri" w:hAnsi="Calibri" w:cs="Calibri"/>
          <w:sz w:val="24"/>
          <w:szCs w:val="24"/>
        </w:rPr>
        <w:t xml:space="preserve">edge/bank stabilization details </w:t>
      </w:r>
    </w:p>
    <w:p w14:paraId="50FCC255" w14:textId="77777777" w:rsidR="00B5302F" w:rsidRPr="00962A35" w:rsidRDefault="00B5302F" w:rsidP="00AF4233">
      <w:pPr>
        <w:pStyle w:val="ListParagraph"/>
        <w:numPr>
          <w:ilvl w:val="0"/>
          <w:numId w:val="96"/>
        </w:numPr>
        <w:autoSpaceDE w:val="0"/>
        <w:autoSpaceDN w:val="0"/>
        <w:adjustRightInd w:val="0"/>
        <w:rPr>
          <w:rFonts w:ascii="Calibri" w:hAnsi="Calibri" w:cs="Calibri"/>
          <w:sz w:val="24"/>
          <w:szCs w:val="24"/>
        </w:rPr>
      </w:pPr>
      <w:r w:rsidRPr="00962A35">
        <w:rPr>
          <w:rFonts w:ascii="Calibri" w:hAnsi="Calibri" w:cs="Calibri"/>
          <w:sz w:val="24"/>
          <w:szCs w:val="24"/>
        </w:rPr>
        <w:t xml:space="preserve">assessment of potential impact on fish and fish habitat* </w:t>
      </w:r>
    </w:p>
    <w:p w14:paraId="342BFD39" w14:textId="77777777" w:rsidR="00B5302F" w:rsidRPr="00962A35" w:rsidRDefault="00B5302F" w:rsidP="00AF4233">
      <w:pPr>
        <w:pStyle w:val="ListParagraph"/>
        <w:numPr>
          <w:ilvl w:val="0"/>
          <w:numId w:val="96"/>
        </w:numPr>
        <w:autoSpaceDE w:val="0"/>
        <w:autoSpaceDN w:val="0"/>
        <w:adjustRightInd w:val="0"/>
        <w:rPr>
          <w:rFonts w:ascii="Calibri" w:hAnsi="Calibri" w:cs="Calibri"/>
          <w:sz w:val="24"/>
          <w:szCs w:val="24"/>
        </w:rPr>
      </w:pPr>
      <w:r w:rsidRPr="00962A35">
        <w:rPr>
          <w:rFonts w:ascii="Calibri" w:hAnsi="Calibri" w:cs="Calibri"/>
          <w:sz w:val="24"/>
          <w:szCs w:val="24"/>
        </w:rPr>
        <w:t xml:space="preserve">dredgate quality confirmation and deposition plan* </w:t>
      </w:r>
    </w:p>
    <w:p w14:paraId="2EB6CEA4" w14:textId="77777777" w:rsidR="00B5302F" w:rsidRPr="00962A35" w:rsidRDefault="00B5302F" w:rsidP="00AF4233">
      <w:pPr>
        <w:pStyle w:val="ListParagraph"/>
        <w:numPr>
          <w:ilvl w:val="0"/>
          <w:numId w:val="96"/>
        </w:numPr>
        <w:autoSpaceDE w:val="0"/>
        <w:autoSpaceDN w:val="0"/>
        <w:adjustRightInd w:val="0"/>
        <w:rPr>
          <w:rFonts w:ascii="Calibri" w:hAnsi="Calibri" w:cs="Calibri"/>
          <w:sz w:val="24"/>
          <w:szCs w:val="24"/>
        </w:rPr>
      </w:pPr>
      <w:r w:rsidRPr="00962A35">
        <w:rPr>
          <w:rFonts w:ascii="Calibri" w:hAnsi="Calibri" w:cs="Calibri"/>
          <w:sz w:val="24"/>
          <w:szCs w:val="24"/>
        </w:rPr>
        <w:t xml:space="preserve">assessment of cultural heritage values* </w:t>
      </w:r>
    </w:p>
    <w:p w14:paraId="6DFB1443" w14:textId="77777777" w:rsidR="00B5302F" w:rsidRPr="00962A35" w:rsidRDefault="00B5302F" w:rsidP="00AF4233">
      <w:pPr>
        <w:autoSpaceDE w:val="0"/>
        <w:autoSpaceDN w:val="0"/>
        <w:adjustRightInd w:val="0"/>
        <w:rPr>
          <w:rFonts w:ascii="Calibri" w:hAnsi="Calibri" w:cs="Calibri"/>
          <w:sz w:val="24"/>
          <w:szCs w:val="24"/>
        </w:rPr>
      </w:pPr>
    </w:p>
    <w:p w14:paraId="0600C46E"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sz w:val="24"/>
          <w:szCs w:val="24"/>
        </w:rPr>
        <w:t xml:space="preserve">*not required for routine maintenance projects (e.g., road side ditch or municipal drain maintenances, existing wet slip dredging, etc.) </w:t>
      </w:r>
    </w:p>
    <w:p w14:paraId="1A30BBDC" w14:textId="77777777" w:rsidR="00B5302F" w:rsidRPr="00962A35" w:rsidRDefault="00B5302F" w:rsidP="00AF4233">
      <w:pPr>
        <w:autoSpaceDE w:val="0"/>
        <w:autoSpaceDN w:val="0"/>
        <w:adjustRightInd w:val="0"/>
        <w:rPr>
          <w:rFonts w:ascii="Calibri" w:hAnsi="Calibri" w:cs="Calibri"/>
          <w:b/>
          <w:bCs/>
          <w:iCs/>
          <w:sz w:val="24"/>
          <w:szCs w:val="24"/>
        </w:rPr>
      </w:pPr>
    </w:p>
    <w:p w14:paraId="1877873C"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Dug-out or Isolated Ponds </w:t>
      </w:r>
      <w:r w:rsidRPr="00962A35">
        <w:rPr>
          <w:rFonts w:ascii="Calibri" w:hAnsi="Calibri" w:cs="Calibri"/>
          <w:sz w:val="24"/>
          <w:szCs w:val="24"/>
        </w:rPr>
        <w:t xml:space="preserve">mean anthropogenic waterbodies that are created by excavating basins with no inlet or outlet channels and in which surface and ground water collect. </w:t>
      </w:r>
    </w:p>
    <w:p w14:paraId="49EE1A5B" w14:textId="77777777" w:rsidR="001C2AAD" w:rsidRPr="00962A35" w:rsidRDefault="001C2AAD" w:rsidP="00AF4233">
      <w:pPr>
        <w:autoSpaceDE w:val="0"/>
        <w:autoSpaceDN w:val="0"/>
        <w:adjustRightInd w:val="0"/>
        <w:rPr>
          <w:rFonts w:ascii="Calibri" w:hAnsi="Calibri" w:cs="Calibri"/>
          <w:b/>
          <w:bCs/>
          <w:sz w:val="24"/>
          <w:szCs w:val="24"/>
        </w:rPr>
      </w:pPr>
    </w:p>
    <w:p w14:paraId="30E7A8F8"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Dyke (dike): </w:t>
      </w:r>
      <w:r w:rsidRPr="00962A35">
        <w:rPr>
          <w:rFonts w:ascii="Calibri" w:hAnsi="Calibri" w:cs="Calibri"/>
          <w:sz w:val="24"/>
          <w:szCs w:val="24"/>
        </w:rPr>
        <w:t xml:space="preserve">An embankment or wall, usually along a watercourse or floodplain, to prevent overflow on to adjacent land. </w:t>
      </w:r>
    </w:p>
    <w:p w14:paraId="34FD2529" w14:textId="77777777" w:rsidR="00C31DD6" w:rsidRPr="00962A35" w:rsidRDefault="00C31DD6" w:rsidP="00AF4233">
      <w:pPr>
        <w:rPr>
          <w:rFonts w:ascii="Calibri" w:eastAsia="Times New Roman" w:hAnsi="Calibri" w:cs="Times New Roman"/>
          <w:sz w:val="24"/>
          <w:szCs w:val="24"/>
          <w:lang w:eastAsia="en-CA"/>
        </w:rPr>
      </w:pPr>
    </w:p>
    <w:p w14:paraId="546C66E6"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Dynamic Beach:</w:t>
      </w:r>
      <w:r w:rsidRPr="00962A35">
        <w:rPr>
          <w:rFonts w:ascii="Calibri" w:eastAsia="Times New Roman" w:hAnsi="Calibri" w:cs="Times New Roman"/>
          <w:sz w:val="24"/>
          <w:szCs w:val="24"/>
          <w:lang w:eastAsia="en-CA"/>
        </w:rPr>
        <w:t xml:space="preserve"> Sediments that accumulate along sea or lake shores, the configuration and contours of which depend upon the action of coastal processes including but not limited to wind, waves, currents, ice jamming/piling, the kinds of sediment involved, and the rate of delivery of this sediment.</w:t>
      </w:r>
    </w:p>
    <w:p w14:paraId="3599F414" w14:textId="77777777" w:rsidR="001C2AAD" w:rsidRPr="00962A35" w:rsidRDefault="001C2AAD" w:rsidP="00AF4233">
      <w:pPr>
        <w:autoSpaceDE w:val="0"/>
        <w:autoSpaceDN w:val="0"/>
        <w:adjustRightInd w:val="0"/>
        <w:rPr>
          <w:rFonts w:ascii="Calibri" w:hAnsi="Calibri" w:cs="Calibri"/>
          <w:b/>
          <w:bCs/>
          <w:sz w:val="24"/>
          <w:szCs w:val="24"/>
        </w:rPr>
      </w:pPr>
    </w:p>
    <w:p w14:paraId="0A2451AD"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Dynamic Beach Hazard: </w:t>
      </w:r>
      <w:r w:rsidRPr="00962A35">
        <w:rPr>
          <w:rFonts w:ascii="Calibri" w:hAnsi="Calibri" w:cs="Calibri"/>
          <w:sz w:val="24"/>
          <w:szCs w:val="24"/>
        </w:rPr>
        <w:t xml:space="preserve">Areas of inherently unstable accumulations of shoreline sediments along the Great Lakes – St. Lawrence River System and large inland lakes, as identified by provincial standards, as amended from time to time. The dynamic beach hazard limit consists of the flooding hazard limit plus a dynamic beach allowance. </w:t>
      </w:r>
    </w:p>
    <w:p w14:paraId="713ED568" w14:textId="77777777" w:rsidR="00C31DD6" w:rsidRPr="00962A35" w:rsidRDefault="00C31DD6" w:rsidP="00AF4233">
      <w:pPr>
        <w:rPr>
          <w:rFonts w:ascii="Calibri" w:eastAsia="Times New Roman" w:hAnsi="Calibri" w:cs="Times New Roman"/>
          <w:sz w:val="24"/>
          <w:szCs w:val="24"/>
          <w:lang w:eastAsia="en-CA"/>
        </w:rPr>
      </w:pPr>
    </w:p>
    <w:p w14:paraId="1DFF38EB" w14:textId="77777777" w:rsidR="00C31DD6" w:rsidRPr="00962A35" w:rsidRDefault="00C31DD6" w:rsidP="00AF4233">
      <w:pPr>
        <w:rPr>
          <w:rFonts w:ascii="Calibri" w:eastAsia="Times New Roman" w:hAnsi="Calibri" w:cs="Times New Roman"/>
          <w:sz w:val="24"/>
          <w:szCs w:val="24"/>
          <w:lang w:val="en-US"/>
        </w:rPr>
      </w:pPr>
      <w:r w:rsidRPr="00962A35">
        <w:rPr>
          <w:rFonts w:ascii="Calibri" w:eastAsia="Times New Roman" w:hAnsi="Calibri" w:cs="Times New Roman"/>
          <w:b/>
          <w:sz w:val="24"/>
          <w:szCs w:val="24"/>
          <w:lang w:val="en-US"/>
        </w:rPr>
        <w:t>Dwelling unit:</w:t>
      </w:r>
      <w:r w:rsidRPr="00962A35">
        <w:rPr>
          <w:rFonts w:ascii="Calibri" w:eastAsia="Times New Roman" w:hAnsi="Calibri" w:cs="Times New Roman"/>
          <w:sz w:val="24"/>
          <w:szCs w:val="24"/>
          <w:lang w:val="en-US"/>
        </w:rPr>
        <w:t xml:space="preserve"> one or more habitable rooms, occupied or capable of being occupied as an independent and separate housekeeping establishment, in which separate kitchen and sanitary facilities are provided for the exclusive use of the occupants. </w:t>
      </w:r>
    </w:p>
    <w:p w14:paraId="23C2E858" w14:textId="77777777" w:rsidR="00B5302F" w:rsidRPr="00962A35" w:rsidRDefault="00B5302F" w:rsidP="00AF4233">
      <w:pPr>
        <w:autoSpaceDE w:val="0"/>
        <w:autoSpaceDN w:val="0"/>
        <w:adjustRightInd w:val="0"/>
        <w:rPr>
          <w:rFonts w:ascii="Calibri" w:hAnsi="Calibri" w:cs="Calibri"/>
          <w:b/>
          <w:bCs/>
          <w:iCs/>
          <w:sz w:val="24"/>
          <w:szCs w:val="24"/>
        </w:rPr>
      </w:pPr>
    </w:p>
    <w:p w14:paraId="14603043"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Ecological Function </w:t>
      </w:r>
      <w:r w:rsidRPr="00962A35">
        <w:rPr>
          <w:rFonts w:ascii="Calibri" w:hAnsi="Calibri" w:cs="Calibri"/>
          <w:sz w:val="24"/>
          <w:szCs w:val="24"/>
        </w:rPr>
        <w:t xml:space="preserve">means the natural processes, products or services that living and non-living environments provide or perform within or between species, ecosystems and landscapes. These may include biological, physical and socio-economic interactions. </w:t>
      </w:r>
    </w:p>
    <w:p w14:paraId="03CC4E43" w14:textId="77777777" w:rsidR="00B5302F" w:rsidRPr="00962A35" w:rsidRDefault="00B5302F" w:rsidP="00AF4233">
      <w:pPr>
        <w:rPr>
          <w:rFonts w:ascii="Calibri" w:hAnsi="Calibri" w:cs="Calibri"/>
          <w:b/>
          <w:bCs/>
          <w:iCs/>
          <w:sz w:val="24"/>
          <w:szCs w:val="24"/>
        </w:rPr>
      </w:pPr>
    </w:p>
    <w:p w14:paraId="586833A2" w14:textId="6D3C38FC" w:rsidR="0036156A" w:rsidRPr="00962A35" w:rsidRDefault="00B5302F" w:rsidP="00AF4233">
      <w:pPr>
        <w:rPr>
          <w:rFonts w:ascii="Calibri" w:hAnsi="Calibri" w:cs="Calibri"/>
          <w:b/>
          <w:bCs/>
          <w:iCs/>
          <w:sz w:val="24"/>
          <w:szCs w:val="24"/>
        </w:rPr>
      </w:pPr>
      <w:r w:rsidRPr="00962A35">
        <w:rPr>
          <w:rFonts w:ascii="Calibri" w:hAnsi="Calibri" w:cs="Calibri"/>
          <w:b/>
          <w:bCs/>
          <w:iCs/>
          <w:sz w:val="24"/>
          <w:szCs w:val="24"/>
        </w:rPr>
        <w:t xml:space="preserve">Enhance </w:t>
      </w:r>
      <w:r w:rsidRPr="00962A35">
        <w:rPr>
          <w:rFonts w:ascii="Calibri" w:hAnsi="Calibri" w:cs="Calibri"/>
          <w:sz w:val="24"/>
          <w:szCs w:val="24"/>
        </w:rPr>
        <w:t>in the context of wetlands and wetland buffers means the altering of an existing functional wetland to increase or improve selected functions and benefits.</w:t>
      </w:r>
    </w:p>
    <w:p w14:paraId="49B2559F" w14:textId="77777777" w:rsidR="0036156A" w:rsidRPr="00962A35" w:rsidRDefault="0036156A" w:rsidP="00AF4233">
      <w:pPr>
        <w:rPr>
          <w:rFonts w:ascii="Calibri" w:hAnsi="Calibri" w:cs="Calibri"/>
          <w:b/>
          <w:bCs/>
          <w:iCs/>
          <w:sz w:val="24"/>
          <w:szCs w:val="24"/>
        </w:rPr>
      </w:pPr>
    </w:p>
    <w:p w14:paraId="0B1B1B01" w14:textId="77777777" w:rsidR="00B5302F" w:rsidRPr="00962A35" w:rsidRDefault="00B5302F" w:rsidP="00AF4233">
      <w:pPr>
        <w:rPr>
          <w:rFonts w:ascii="Calibri" w:hAnsi="Calibri" w:cs="Calibri"/>
          <w:sz w:val="24"/>
          <w:szCs w:val="24"/>
        </w:rPr>
      </w:pPr>
      <w:r w:rsidRPr="00962A35">
        <w:rPr>
          <w:rFonts w:ascii="Calibri" w:hAnsi="Calibri" w:cs="Calibri"/>
          <w:b/>
          <w:bCs/>
          <w:iCs/>
          <w:sz w:val="24"/>
          <w:szCs w:val="24"/>
        </w:rPr>
        <w:t xml:space="preserve">Environmental Assessment </w:t>
      </w:r>
      <w:r w:rsidRPr="00962A35">
        <w:rPr>
          <w:rFonts w:ascii="Calibri" w:hAnsi="Calibri" w:cs="Calibri"/>
          <w:sz w:val="24"/>
          <w:szCs w:val="24"/>
        </w:rPr>
        <w:t xml:space="preserve">means a process that is used to predict the environmental, social and economic effects of proposed initiatives before they are carried out. It is used to identify measures to mitigate adverse effects on the environment and can predict whether there will be significant adverse environmental effects, even after the mitigation is implemented. </w:t>
      </w:r>
    </w:p>
    <w:p w14:paraId="770E4F5D" w14:textId="77777777" w:rsidR="00B5302F" w:rsidRPr="00962A35" w:rsidRDefault="00B5302F" w:rsidP="00AF4233">
      <w:pPr>
        <w:rPr>
          <w:rFonts w:ascii="Calibri" w:eastAsia="Times New Roman" w:hAnsi="Calibri" w:cs="Times New Roman"/>
          <w:b/>
          <w:sz w:val="24"/>
          <w:szCs w:val="24"/>
          <w:lang w:eastAsia="en-CA"/>
        </w:rPr>
      </w:pPr>
    </w:p>
    <w:p w14:paraId="42E1F037"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Environmental Impact Statement:</w:t>
      </w:r>
      <w:r w:rsidRPr="00962A35">
        <w:rPr>
          <w:rFonts w:ascii="Calibri" w:eastAsia="Times New Roman" w:hAnsi="Calibri" w:cs="Times New Roman"/>
          <w:sz w:val="24"/>
          <w:szCs w:val="24"/>
          <w:lang w:eastAsia="en-CA"/>
        </w:rPr>
        <w:t xml:space="preserve"> A study performed by a qualified professional who has been educated in, and has current knowledge of, biology, ecology, landscape ecology and any other relevant fields of study, as required.  An environmental impact study should:</w:t>
      </w:r>
    </w:p>
    <w:p w14:paraId="69FEA1A3"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Be consistent with the intent of the Provincial Policy Statement;</w:t>
      </w:r>
    </w:p>
    <w:p w14:paraId="1881B5D0"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For areas on and adjacent to the site, include descriptions and clearly legible scaled maps of the existing land uses, and the proposed development and site alteration, including all proposed buildings, structures, driveways and parking areas, and sources of human intrusion;</w:t>
      </w:r>
    </w:p>
    <w:p w14:paraId="08077CA1"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Provide a through inventory of flora and fauna and related habitat features, as well as relevant information on soils and geology, slope, hydrology and hydrogeology;</w:t>
      </w:r>
    </w:p>
    <w:p w14:paraId="2F72D884"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Review the ecological functions of the natural features identified above, including the habitat needs of species that utilize adjacent lands;</w:t>
      </w:r>
    </w:p>
    <w:p w14:paraId="6E882F8D"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Predict the impacts of the proposed development and site alteration on the various attributes of the environment on and adjacent to the site, such as habitat, vegetation, soil, surface and ground water, air and any other relevant attributes;</w:t>
      </w:r>
    </w:p>
    <w:p w14:paraId="06CEF9C7"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Evaluate the significance of all predicted positive and negative impacts on the environment;</w:t>
      </w:r>
    </w:p>
    <w:p w14:paraId="189E7C0A"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Recommend extents of land where: disturbance must be avoided, or where disturbance must be limited in order to maintain the natural features and ecological functions of the area, supported by a detailed rationale;</w:t>
      </w:r>
    </w:p>
    <w:p w14:paraId="370365AC"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Review alternative development options and recommend measures that could be implemented to avoid or mitigate the predicted negative impacts;</w:t>
      </w:r>
    </w:p>
    <w:p w14:paraId="01B0E7C0"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Identify any measures needed to monitor the mitigation measures and to assess the long-term impacts associated with the proposal;</w:t>
      </w:r>
    </w:p>
    <w:p w14:paraId="5634C19E" w14:textId="77777777" w:rsidR="00C31DD6" w:rsidRPr="00962A35" w:rsidRDefault="00C31DD6" w:rsidP="00AF4233">
      <w:pPr>
        <w:numPr>
          <w:ilvl w:val="0"/>
          <w:numId w:val="34"/>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Conclude with an independent professional opinion as to whether or not the development and site alteration is appropriate, and consistent with the intent of the Provincial Policy Statement.</w:t>
      </w:r>
    </w:p>
    <w:p w14:paraId="6EF607CF" w14:textId="77777777" w:rsidR="00C31DD6" w:rsidRPr="00962A35" w:rsidRDefault="00C31DD6" w:rsidP="00AF4233">
      <w:pPr>
        <w:rPr>
          <w:rFonts w:ascii="Calibri" w:eastAsia="Times New Roman" w:hAnsi="Calibri" w:cs="Times New Roman"/>
          <w:sz w:val="24"/>
          <w:szCs w:val="24"/>
          <w:lang w:eastAsia="en-CA"/>
        </w:rPr>
      </w:pPr>
    </w:p>
    <w:p w14:paraId="0EF97C4B" w14:textId="77777777" w:rsidR="00C31DD6" w:rsidRPr="00962A35" w:rsidRDefault="00C31DD6" w:rsidP="00AF4233">
      <w:pPr>
        <w:rPr>
          <w:rFonts w:ascii="Calibri" w:eastAsia="Times New Roman" w:hAnsi="Calibri" w:cs="Times New Roman"/>
          <w:sz w:val="24"/>
          <w:szCs w:val="24"/>
          <w:lang w:val="en-US"/>
        </w:rPr>
      </w:pPr>
      <w:r w:rsidRPr="00962A35">
        <w:rPr>
          <w:rFonts w:ascii="Calibri" w:eastAsia="Times New Roman" w:hAnsi="Calibri" w:cs="Times New Roman"/>
          <w:b/>
          <w:sz w:val="24"/>
          <w:szCs w:val="24"/>
          <w:lang w:val="en-US"/>
        </w:rPr>
        <w:t>Erosion:</w:t>
      </w:r>
      <w:r w:rsidRPr="00962A35">
        <w:rPr>
          <w:rFonts w:ascii="Calibri" w:eastAsia="Times New Roman" w:hAnsi="Calibri" w:cs="Times New Roman"/>
          <w:sz w:val="24"/>
          <w:szCs w:val="24"/>
          <w:lang w:val="en-US"/>
        </w:rPr>
        <w:t xml:space="preserve"> continual loss of earth material (i.e. soil or sediment) over time as a result of the influence of water or wind.</w:t>
      </w:r>
    </w:p>
    <w:p w14:paraId="6F53DE05" w14:textId="77777777" w:rsidR="00C31DD6" w:rsidRPr="00962A35" w:rsidRDefault="00C31DD6" w:rsidP="00AF4233">
      <w:pPr>
        <w:rPr>
          <w:rFonts w:ascii="Calibri" w:eastAsia="Times New Roman" w:hAnsi="Calibri" w:cs="Times New Roman"/>
          <w:b/>
          <w:sz w:val="24"/>
          <w:szCs w:val="24"/>
          <w:lang w:val="en-US"/>
        </w:rPr>
      </w:pPr>
    </w:p>
    <w:p w14:paraId="0A763E87" w14:textId="77777777" w:rsidR="00C31DD6" w:rsidRPr="00962A35" w:rsidRDefault="00C31DD6" w:rsidP="00AF4233">
      <w:pPr>
        <w:rPr>
          <w:rFonts w:ascii="Calibri" w:eastAsia="Times New Roman" w:hAnsi="Calibri" w:cs="Times New Roman"/>
          <w:sz w:val="24"/>
          <w:szCs w:val="24"/>
          <w:lang w:val="en-US"/>
        </w:rPr>
      </w:pPr>
      <w:r w:rsidRPr="00962A35">
        <w:rPr>
          <w:rFonts w:ascii="Calibri" w:eastAsia="Times New Roman" w:hAnsi="Calibri" w:cs="Times New Roman"/>
          <w:b/>
          <w:sz w:val="24"/>
          <w:szCs w:val="24"/>
          <w:lang w:val="en-US"/>
        </w:rPr>
        <w:t xml:space="preserve">Erosion Hazard:  </w:t>
      </w:r>
      <w:r w:rsidRPr="00962A35">
        <w:rPr>
          <w:rFonts w:ascii="Calibri" w:eastAsia="Times New Roman" w:hAnsi="Calibri" w:cs="Times New Roman"/>
          <w:sz w:val="24"/>
          <w:szCs w:val="24"/>
          <w:lang w:val="en-US"/>
        </w:rPr>
        <w:t>the loss of land, due to human or natural processes, that poses a threat to life and property. The erosion hazard limit is determined using considerations that include the 100 year erosion rate (the average annual rate of recession extended over a one hundred year time span), and an allowance for slope stability.</w:t>
      </w:r>
      <w:r w:rsidR="00B5302F" w:rsidRPr="00962A35">
        <w:rPr>
          <w:rFonts w:ascii="Calibri" w:hAnsi="Calibri" w:cs="Calibri"/>
          <w:sz w:val="24"/>
          <w:szCs w:val="24"/>
        </w:rPr>
        <w:t xml:space="preserve">  The erosion hazard limit associated with unconfined river and stream systems is determined using considerations that include the flooding hazard limit or the meander belt width, whichever is greater, plus an allowance for access.</w:t>
      </w:r>
    </w:p>
    <w:p w14:paraId="45D25B16" w14:textId="77777777" w:rsidR="00B5302F" w:rsidRPr="00962A35" w:rsidRDefault="00B5302F" w:rsidP="00AF4233">
      <w:pPr>
        <w:autoSpaceDE w:val="0"/>
        <w:autoSpaceDN w:val="0"/>
        <w:adjustRightInd w:val="0"/>
        <w:rPr>
          <w:rFonts w:ascii="Calibri" w:hAnsi="Calibri" w:cs="Calibri"/>
          <w:b/>
          <w:bCs/>
          <w:iCs/>
          <w:sz w:val="24"/>
          <w:szCs w:val="24"/>
        </w:rPr>
      </w:pPr>
    </w:p>
    <w:p w14:paraId="2F130545"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Existing Use </w:t>
      </w:r>
      <w:r w:rsidRPr="00962A35">
        <w:rPr>
          <w:rFonts w:ascii="Calibri" w:hAnsi="Calibri" w:cs="Calibri"/>
          <w:sz w:val="24"/>
          <w:szCs w:val="24"/>
        </w:rPr>
        <w:t xml:space="preserve">means the type of activity associated with an existing building or structure or site on the date of a permit application. </w:t>
      </w:r>
    </w:p>
    <w:p w14:paraId="6434836E" w14:textId="77777777" w:rsidR="00C31DD6" w:rsidRPr="00962A35" w:rsidRDefault="00C31DD6" w:rsidP="00AF4233">
      <w:pPr>
        <w:rPr>
          <w:rFonts w:ascii="Calibri" w:eastAsia="Times New Roman" w:hAnsi="Calibri" w:cs="Times New Roman"/>
          <w:b/>
          <w:sz w:val="24"/>
          <w:szCs w:val="24"/>
          <w:lang w:val="en-US"/>
        </w:rPr>
      </w:pPr>
    </w:p>
    <w:p w14:paraId="2322717C"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Fill:</w:t>
      </w:r>
      <w:r w:rsidRPr="00962A35">
        <w:rPr>
          <w:rFonts w:ascii="Calibri" w:eastAsia="Times New Roman" w:hAnsi="Calibri" w:cs="Times New Roman"/>
          <w:sz w:val="24"/>
          <w:szCs w:val="24"/>
          <w:lang w:eastAsia="en-CA"/>
        </w:rPr>
        <w:t xml:space="preserve"> Earth, sand, gravel , building materials, storage, rubble, rubbish, garbage or any other material whether similar to or different from any of the aforementioned materials, whether originating on the site or elsewhere, used or capable of being used to raise, lower or in any way affect or alter the contours of the ground.</w:t>
      </w:r>
    </w:p>
    <w:p w14:paraId="79067890" w14:textId="77777777" w:rsidR="00C31DD6" w:rsidRPr="00962A35" w:rsidRDefault="00C31DD6" w:rsidP="00AF4233">
      <w:pPr>
        <w:rPr>
          <w:rFonts w:ascii="Calibri" w:eastAsia="Times New Roman" w:hAnsi="Calibri" w:cs="Times New Roman"/>
          <w:b/>
          <w:sz w:val="24"/>
          <w:szCs w:val="24"/>
          <w:lang w:val="en-US"/>
        </w:rPr>
      </w:pPr>
    </w:p>
    <w:p w14:paraId="4817314F" w14:textId="77777777" w:rsidR="00C31DD6" w:rsidRPr="00962A35" w:rsidRDefault="00C31DD6" w:rsidP="00AF4233">
      <w:pPr>
        <w:rPr>
          <w:rFonts w:ascii="Calibri" w:eastAsia="Times New Roman" w:hAnsi="Calibri" w:cs="Times New Roman"/>
          <w:sz w:val="24"/>
          <w:szCs w:val="24"/>
          <w:lang w:val="en-US"/>
        </w:rPr>
      </w:pPr>
      <w:r w:rsidRPr="00962A35">
        <w:rPr>
          <w:rFonts w:ascii="Calibri" w:eastAsia="Times New Roman" w:hAnsi="Calibri" w:cs="Times New Roman"/>
          <w:b/>
          <w:sz w:val="24"/>
          <w:szCs w:val="24"/>
          <w:lang w:val="en-US"/>
        </w:rPr>
        <w:t xml:space="preserve">Flooding Hazard: </w:t>
      </w:r>
      <w:r w:rsidRPr="00962A35">
        <w:rPr>
          <w:rFonts w:ascii="Calibri" w:eastAsia="Times New Roman" w:hAnsi="Calibri" w:cs="Times New Roman"/>
          <w:sz w:val="24"/>
          <w:szCs w:val="24"/>
          <w:lang w:val="en-US"/>
        </w:rPr>
        <w:t>in Ontario, either storm-centred events, flood frequency based events, or an observed event may be used to determine the extent of the flooding hazard</w:t>
      </w:r>
      <w:r w:rsidRPr="00962A35">
        <w:rPr>
          <w:rFonts w:ascii="Calibri" w:eastAsia="Times New Roman" w:hAnsi="Calibri" w:cs="Times New Roman"/>
          <w:sz w:val="24"/>
          <w:szCs w:val="24"/>
          <w:vertAlign w:val="superscript"/>
          <w:lang w:val="en-US"/>
        </w:rPr>
        <w:footnoteReference w:id="14"/>
      </w:r>
      <w:r w:rsidRPr="00962A35">
        <w:rPr>
          <w:rFonts w:ascii="Calibri" w:eastAsia="Times New Roman" w:hAnsi="Calibri" w:cs="Times New Roman"/>
          <w:sz w:val="24"/>
          <w:szCs w:val="24"/>
          <w:lang w:val="en-US"/>
        </w:rPr>
        <w:t>.  These events are:</w:t>
      </w:r>
    </w:p>
    <w:p w14:paraId="3F40A433" w14:textId="77777777" w:rsidR="00C31DD6" w:rsidRPr="00962A35" w:rsidRDefault="00C31DD6" w:rsidP="00AF4233">
      <w:pPr>
        <w:rPr>
          <w:rFonts w:ascii="Calibri" w:eastAsia="Times New Roman" w:hAnsi="Calibri" w:cs="Times New Roman"/>
          <w:sz w:val="24"/>
          <w:szCs w:val="24"/>
          <w:lang w:val="en-US"/>
        </w:rPr>
      </w:pPr>
    </w:p>
    <w:p w14:paraId="5294A191" w14:textId="77777777" w:rsidR="00C31DD6" w:rsidRPr="00962A35" w:rsidRDefault="00C31DD6" w:rsidP="00AF4233">
      <w:pPr>
        <w:ind w:left="1440" w:hanging="720"/>
        <w:rPr>
          <w:rFonts w:ascii="Calibri" w:eastAsia="Times New Roman" w:hAnsi="Calibri" w:cs="Times New Roman"/>
          <w:sz w:val="24"/>
          <w:szCs w:val="24"/>
          <w:lang w:val="en-US"/>
        </w:rPr>
      </w:pPr>
      <w:r w:rsidRPr="00962A35">
        <w:rPr>
          <w:rFonts w:ascii="Calibri" w:eastAsia="Times New Roman" w:hAnsi="Calibri" w:cs="Times New Roman"/>
          <w:sz w:val="24"/>
          <w:szCs w:val="24"/>
          <w:lang w:val="en-US"/>
        </w:rPr>
        <w:t>a)</w:t>
      </w:r>
      <w:r w:rsidRPr="00962A35">
        <w:rPr>
          <w:rFonts w:ascii="Calibri" w:eastAsia="Times New Roman" w:hAnsi="Calibri" w:cs="Times New Roman"/>
          <w:sz w:val="24"/>
          <w:szCs w:val="24"/>
          <w:lang w:val="en-US"/>
        </w:rPr>
        <w:tab/>
        <w:t xml:space="preserve">A storm-centred event, either Hurricane Hazel storm (1954) or Timmins storm (1961).  A storm-centred event refers to a major storm of record which is used for land use planning purposes.  The rainfall actually experienced during a major storm event can be transposed over another watershed and when combined with the local conditions, Regulatory floodplains can be determined.  This </w:t>
      </w:r>
      <w:r w:rsidR="00245D59" w:rsidRPr="00962A35">
        <w:rPr>
          <w:rFonts w:ascii="Calibri" w:eastAsia="Times New Roman" w:hAnsi="Calibri" w:cs="Times New Roman"/>
          <w:sz w:val="24"/>
          <w:szCs w:val="24"/>
          <w:lang w:val="en-US"/>
        </w:rPr>
        <w:t>centering</w:t>
      </w:r>
      <w:r w:rsidRPr="00962A35">
        <w:rPr>
          <w:rFonts w:ascii="Calibri" w:eastAsia="Times New Roman" w:hAnsi="Calibri" w:cs="Times New Roman"/>
          <w:sz w:val="24"/>
          <w:szCs w:val="24"/>
          <w:lang w:val="en-US"/>
        </w:rPr>
        <w:t xml:space="preserve"> concept is considered acceptable where the evidence suggests that the storm event could have potentially occurred over other watershed in the general area; </w:t>
      </w:r>
    </w:p>
    <w:p w14:paraId="64914E31" w14:textId="77777777" w:rsidR="00C31DD6" w:rsidRPr="00962A35" w:rsidRDefault="00C31DD6" w:rsidP="00AF4233">
      <w:pPr>
        <w:rPr>
          <w:rFonts w:ascii="Calibri" w:eastAsia="Times New Roman" w:hAnsi="Calibri" w:cs="Times New Roman"/>
          <w:sz w:val="24"/>
          <w:szCs w:val="24"/>
          <w:lang w:val="en-US"/>
        </w:rPr>
      </w:pPr>
    </w:p>
    <w:p w14:paraId="588DB06C" w14:textId="77777777" w:rsidR="00C31DD6" w:rsidRPr="00962A35" w:rsidRDefault="00C31DD6" w:rsidP="00AF4233">
      <w:pPr>
        <w:ind w:left="1440" w:hanging="720"/>
        <w:rPr>
          <w:rFonts w:ascii="Calibri" w:eastAsia="Times New Roman" w:hAnsi="Calibri" w:cs="Times New Roman"/>
          <w:sz w:val="24"/>
          <w:szCs w:val="24"/>
          <w:lang w:val="en-US"/>
        </w:rPr>
      </w:pPr>
      <w:r w:rsidRPr="00962A35">
        <w:rPr>
          <w:rFonts w:ascii="Calibri" w:eastAsia="Times New Roman" w:hAnsi="Calibri" w:cs="Times New Roman"/>
          <w:sz w:val="24"/>
          <w:szCs w:val="24"/>
          <w:lang w:val="en-US"/>
        </w:rPr>
        <w:t>b)</w:t>
      </w:r>
      <w:r w:rsidRPr="00962A35">
        <w:rPr>
          <w:rFonts w:ascii="Calibri" w:eastAsia="Times New Roman" w:hAnsi="Calibri" w:cs="Times New Roman"/>
          <w:sz w:val="24"/>
          <w:szCs w:val="24"/>
          <w:lang w:val="en-US"/>
        </w:rPr>
        <w:tab/>
        <w:t>100 year flood event is a frequency based flood event that is determined through analysis of precipitation, snow melt, or a combination thereof, having a return period (or a probability of occurrence) of once every 100 years on average (or having a 1% chance of occurring or being exceeded in any given year). The 100 year flood event is the minimum acceptable standard for defining the Regulatory floodplain; and</w:t>
      </w:r>
    </w:p>
    <w:p w14:paraId="7D470512" w14:textId="77777777" w:rsidR="00C31DD6" w:rsidRPr="00962A35" w:rsidRDefault="00C31DD6" w:rsidP="00AF4233">
      <w:pPr>
        <w:rPr>
          <w:rFonts w:ascii="Calibri" w:eastAsia="Times New Roman" w:hAnsi="Calibri" w:cs="Times New Roman"/>
          <w:sz w:val="24"/>
          <w:szCs w:val="24"/>
          <w:lang w:val="en-US"/>
        </w:rPr>
      </w:pPr>
    </w:p>
    <w:p w14:paraId="4C043BC5" w14:textId="77777777" w:rsidR="00C31DD6" w:rsidRPr="00962A35" w:rsidRDefault="00C31DD6" w:rsidP="00AF4233">
      <w:pPr>
        <w:ind w:left="1440" w:hanging="720"/>
        <w:rPr>
          <w:rFonts w:ascii="Calibri" w:eastAsia="Times New Roman" w:hAnsi="Calibri" w:cs="Times New Roman"/>
          <w:sz w:val="24"/>
          <w:szCs w:val="24"/>
          <w:lang w:val="en-US"/>
        </w:rPr>
      </w:pPr>
      <w:r w:rsidRPr="00962A35">
        <w:rPr>
          <w:rFonts w:ascii="Calibri" w:eastAsia="Times New Roman" w:hAnsi="Calibri" w:cs="Times New Roman"/>
          <w:sz w:val="24"/>
          <w:szCs w:val="24"/>
          <w:lang w:val="en-US"/>
        </w:rPr>
        <w:t>c)</w:t>
      </w:r>
      <w:r w:rsidRPr="00962A35">
        <w:rPr>
          <w:rFonts w:ascii="Calibri" w:eastAsia="Times New Roman" w:hAnsi="Calibri" w:cs="Times New Roman"/>
          <w:sz w:val="24"/>
          <w:szCs w:val="24"/>
          <w:lang w:val="en-US"/>
        </w:rPr>
        <w:tab/>
        <w:t>An observed event, which is a flood that is greater that the storm-centred events or greater that the 100 year flood and which was actually experienced in a particular watershed, or portion thereof, for example as a result of ice jams</w:t>
      </w:r>
      <w:r w:rsidRPr="00962A35">
        <w:rPr>
          <w:rFonts w:ascii="Calibri" w:eastAsia="Times New Roman" w:hAnsi="Calibri" w:cs="Times New Roman"/>
          <w:sz w:val="24"/>
          <w:szCs w:val="24"/>
          <w:vertAlign w:val="superscript"/>
          <w:lang w:val="en-US"/>
        </w:rPr>
        <w:footnoteReference w:id="15"/>
      </w:r>
      <w:r w:rsidRPr="00962A35">
        <w:rPr>
          <w:rFonts w:ascii="Calibri" w:eastAsia="Times New Roman" w:hAnsi="Calibri" w:cs="Times New Roman"/>
          <w:sz w:val="24"/>
          <w:szCs w:val="24"/>
          <w:lang w:val="en-US"/>
        </w:rPr>
        <w:t xml:space="preserve"> , and which has been approved as the standard for that specific area by the Minister of Natural Resources.</w:t>
      </w:r>
      <w:r w:rsidRPr="00962A35">
        <w:rPr>
          <w:rFonts w:ascii="Calibri" w:eastAsia="Times New Roman" w:hAnsi="Calibri" w:cs="Times New Roman"/>
          <w:b/>
          <w:sz w:val="24"/>
          <w:szCs w:val="24"/>
          <w:lang w:val="en-US"/>
        </w:rPr>
        <w:t xml:space="preserve"> </w:t>
      </w:r>
    </w:p>
    <w:p w14:paraId="20B3493E" w14:textId="77777777" w:rsidR="00C31DD6" w:rsidRPr="00962A35" w:rsidRDefault="00C31DD6" w:rsidP="00AF4233">
      <w:pPr>
        <w:rPr>
          <w:rFonts w:ascii="Calibri" w:eastAsia="Times New Roman" w:hAnsi="Calibri" w:cs="Times New Roman"/>
          <w:sz w:val="24"/>
          <w:szCs w:val="24"/>
          <w:lang w:eastAsia="en-CA"/>
        </w:rPr>
      </w:pPr>
    </w:p>
    <w:p w14:paraId="6DB5966B" w14:textId="77777777" w:rsidR="00C31DD6" w:rsidRPr="00962A35" w:rsidRDefault="00C31DD6" w:rsidP="00AF4233">
      <w:pPr>
        <w:rPr>
          <w:rFonts w:ascii="Calibri" w:eastAsia="Times New Roman" w:hAnsi="Calibri" w:cs="Times New Roman"/>
          <w:sz w:val="24"/>
          <w:szCs w:val="24"/>
          <w:lang w:eastAsia="en-CA"/>
        </w:rPr>
      </w:pPr>
    </w:p>
    <w:p w14:paraId="69FD18FC"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Flood:</w:t>
      </w:r>
      <w:r w:rsidRPr="00962A35">
        <w:rPr>
          <w:rFonts w:ascii="Calibri" w:eastAsia="Times New Roman" w:hAnsi="Calibri" w:cs="Times New Roman"/>
          <w:sz w:val="24"/>
          <w:szCs w:val="24"/>
          <w:lang w:eastAsia="en-CA"/>
        </w:rPr>
        <w:t xml:space="preserve"> A temporary inundation of lands adjacent to the normal low flow channel of a watercourse.</w:t>
      </w:r>
    </w:p>
    <w:p w14:paraId="6A9076A3" w14:textId="77777777" w:rsidR="00C31DD6" w:rsidRPr="00962A35" w:rsidRDefault="00C31DD6" w:rsidP="00AF4233">
      <w:pPr>
        <w:rPr>
          <w:rFonts w:ascii="Calibri" w:eastAsia="Times New Roman" w:hAnsi="Calibri" w:cs="Times New Roman"/>
          <w:sz w:val="24"/>
          <w:szCs w:val="24"/>
          <w:lang w:eastAsia="en-CA"/>
        </w:rPr>
      </w:pPr>
    </w:p>
    <w:p w14:paraId="6875A862"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Flood Line:</w:t>
      </w:r>
      <w:r w:rsidRPr="00962A35">
        <w:rPr>
          <w:rFonts w:ascii="Calibri" w:eastAsia="Times New Roman" w:hAnsi="Calibri" w:cs="Times New Roman"/>
          <w:sz w:val="24"/>
          <w:szCs w:val="24"/>
          <w:lang w:eastAsia="en-CA"/>
        </w:rPr>
        <w:t xml:space="preserve"> An engineered line delineating the potential extent of flooding, by elevation, as a result of a specific flood event.</w:t>
      </w:r>
    </w:p>
    <w:p w14:paraId="603AD8EC" w14:textId="77777777" w:rsidR="00C31DD6" w:rsidRPr="00962A35" w:rsidRDefault="00C31DD6" w:rsidP="00AF4233">
      <w:pPr>
        <w:rPr>
          <w:rFonts w:ascii="Calibri" w:eastAsia="Times New Roman" w:hAnsi="Calibri" w:cs="Times New Roman"/>
          <w:sz w:val="24"/>
          <w:szCs w:val="24"/>
          <w:lang w:eastAsia="en-CA"/>
        </w:rPr>
      </w:pPr>
    </w:p>
    <w:p w14:paraId="4D0C605B"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Flood Plain:</w:t>
      </w:r>
      <w:r w:rsidRPr="00962A35">
        <w:rPr>
          <w:rFonts w:ascii="Calibri" w:eastAsia="Times New Roman" w:hAnsi="Calibri" w:cs="Times New Roman"/>
          <w:sz w:val="24"/>
          <w:szCs w:val="24"/>
          <w:lang w:eastAsia="en-CA"/>
        </w:rPr>
        <w:t xml:space="preserve"> An area of land adjacent to a watercourse that has been or may be covered by water.</w:t>
      </w:r>
    </w:p>
    <w:p w14:paraId="37DD3456" w14:textId="77777777" w:rsidR="00C31DD6" w:rsidRPr="00962A35" w:rsidRDefault="00C31DD6" w:rsidP="00AF4233">
      <w:pPr>
        <w:rPr>
          <w:rFonts w:ascii="Calibri" w:eastAsia="Times New Roman" w:hAnsi="Calibri" w:cs="Times New Roman"/>
          <w:sz w:val="24"/>
          <w:szCs w:val="24"/>
          <w:lang w:eastAsia="en-CA"/>
        </w:rPr>
      </w:pPr>
    </w:p>
    <w:p w14:paraId="2D2B1F6B"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Floodproofing:</w:t>
      </w:r>
      <w:r w:rsidRPr="00962A35">
        <w:rPr>
          <w:rFonts w:ascii="Calibri" w:eastAsia="Times New Roman" w:hAnsi="Calibri" w:cs="Times New Roman"/>
          <w:sz w:val="24"/>
          <w:szCs w:val="24"/>
          <w:lang w:eastAsia="en-CA"/>
        </w:rPr>
        <w:t xml:space="preserve">  A combination of structural changes and/or adjustments incorporated into the basic design and/or construction or alteration of individual buildings, structures or properties subject to flooding so as to reduce or eliminate flood damages.</w:t>
      </w:r>
    </w:p>
    <w:p w14:paraId="4042E201" w14:textId="77777777" w:rsidR="00C31DD6" w:rsidRPr="00962A35" w:rsidRDefault="00C31DD6" w:rsidP="00AF4233">
      <w:pPr>
        <w:rPr>
          <w:rFonts w:ascii="Calibri" w:eastAsia="Times New Roman" w:hAnsi="Calibri" w:cs="Times New Roman"/>
          <w:sz w:val="24"/>
          <w:szCs w:val="24"/>
          <w:lang w:eastAsia="en-CA"/>
        </w:rPr>
      </w:pPr>
    </w:p>
    <w:p w14:paraId="7BDA4DD7"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Floodway:</w:t>
      </w:r>
      <w:r w:rsidRPr="00962A35">
        <w:rPr>
          <w:rFonts w:ascii="Calibri" w:eastAsia="Times New Roman" w:hAnsi="Calibri" w:cs="Times New Roman"/>
          <w:sz w:val="24"/>
          <w:szCs w:val="24"/>
          <w:lang w:eastAsia="en-CA"/>
        </w:rPr>
        <w:t xml:space="preserve"> The channel of a watercourse and the inner portion of the flood plain where flood depths and velocities are generally higher than those experienced in the flood fringe.  The floodway represents that area required for the safe passage of flood flow and/or that velocities are considered to be such that they pose a potential threat to life and/or property damage.</w:t>
      </w:r>
    </w:p>
    <w:p w14:paraId="7DB5D440" w14:textId="77777777" w:rsidR="001C2AAD" w:rsidRPr="00962A35" w:rsidRDefault="001C2AAD" w:rsidP="00AF4233">
      <w:pPr>
        <w:autoSpaceDE w:val="0"/>
        <w:autoSpaceDN w:val="0"/>
        <w:adjustRightInd w:val="0"/>
        <w:rPr>
          <w:rFonts w:ascii="Calibri" w:hAnsi="Calibri" w:cs="Calibri"/>
          <w:b/>
          <w:bCs/>
          <w:sz w:val="24"/>
          <w:szCs w:val="24"/>
        </w:rPr>
      </w:pPr>
    </w:p>
    <w:p w14:paraId="6D2A3505"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Groyne: </w:t>
      </w:r>
      <w:r w:rsidRPr="00962A35">
        <w:rPr>
          <w:rFonts w:ascii="Calibri" w:hAnsi="Calibri" w:cs="Calibri"/>
          <w:sz w:val="24"/>
          <w:szCs w:val="24"/>
        </w:rPr>
        <w:t xml:space="preserve">A structure extending from the shore to prevent erosion and arrest sand movement along a shoreline. </w:t>
      </w:r>
    </w:p>
    <w:p w14:paraId="50FF6E03" w14:textId="77777777" w:rsidR="00C31DD6" w:rsidRPr="00962A35" w:rsidRDefault="00C31DD6" w:rsidP="00AF4233">
      <w:pPr>
        <w:rPr>
          <w:rFonts w:ascii="Calibri" w:eastAsia="Times New Roman" w:hAnsi="Calibri" w:cs="Times New Roman"/>
          <w:sz w:val="24"/>
          <w:szCs w:val="24"/>
          <w:lang w:eastAsia="en-CA"/>
        </w:rPr>
      </w:pPr>
    </w:p>
    <w:p w14:paraId="235BCE51" w14:textId="77777777" w:rsidR="00C31DD6" w:rsidRPr="00962A35" w:rsidRDefault="00C31DD6" w:rsidP="00AF4233">
      <w:pPr>
        <w:rPr>
          <w:rFonts w:ascii="Calibri" w:eastAsia="Times New Roman" w:hAnsi="Calibri" w:cs="Times New Roman"/>
          <w:b/>
          <w:sz w:val="24"/>
          <w:szCs w:val="24"/>
          <w:lang w:val="en-US"/>
        </w:rPr>
      </w:pPr>
      <w:r w:rsidRPr="00962A35">
        <w:rPr>
          <w:rFonts w:ascii="Calibri" w:eastAsia="Times New Roman" w:hAnsi="Calibri" w:cs="Times New Roman"/>
          <w:b/>
          <w:sz w:val="24"/>
          <w:szCs w:val="24"/>
          <w:lang w:val="en-US"/>
        </w:rPr>
        <w:t>Habitable:</w:t>
      </w:r>
      <w:r w:rsidRPr="00962A35">
        <w:rPr>
          <w:rFonts w:ascii="Calibri" w:eastAsia="Times New Roman" w:hAnsi="Calibri" w:cs="Times New Roman"/>
          <w:sz w:val="24"/>
          <w:szCs w:val="24"/>
          <w:lang w:val="en-US"/>
        </w:rPr>
        <w:t xml:space="preserve"> suitable to live in or on (American Heritage Dictionary) OR means, that can be inhabited. Inhabit means to dwell in, occupy. </w:t>
      </w:r>
    </w:p>
    <w:p w14:paraId="30E9772E" w14:textId="77777777" w:rsidR="00B5302F" w:rsidRPr="00962A35" w:rsidRDefault="00B5302F" w:rsidP="00AF4233">
      <w:pPr>
        <w:autoSpaceDE w:val="0"/>
        <w:autoSpaceDN w:val="0"/>
        <w:adjustRightInd w:val="0"/>
        <w:rPr>
          <w:rFonts w:ascii="Calibri" w:hAnsi="Calibri" w:cs="Calibri"/>
          <w:b/>
          <w:bCs/>
          <w:iCs/>
          <w:sz w:val="24"/>
          <w:szCs w:val="24"/>
        </w:rPr>
      </w:pPr>
    </w:p>
    <w:p w14:paraId="19698756" w14:textId="77777777" w:rsidR="00B5302F" w:rsidRPr="00962A35" w:rsidRDefault="00B5302F"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Habitable Floor Space </w:t>
      </w:r>
      <w:r w:rsidRPr="00962A35">
        <w:rPr>
          <w:rFonts w:ascii="Calibri" w:hAnsi="Calibri" w:cs="Calibri"/>
          <w:sz w:val="24"/>
          <w:szCs w:val="24"/>
        </w:rPr>
        <w:t xml:space="preserve">means any area that has the potential to be used as or converted to residential living space, including basements and attached garages. </w:t>
      </w:r>
    </w:p>
    <w:p w14:paraId="7A3D2831" w14:textId="77777777" w:rsidR="00C31DD6" w:rsidRPr="00962A35" w:rsidRDefault="00C31DD6" w:rsidP="00AF4233">
      <w:pPr>
        <w:rPr>
          <w:rFonts w:ascii="Calibri" w:eastAsia="Times New Roman" w:hAnsi="Calibri" w:cs="Times New Roman"/>
          <w:b/>
          <w:sz w:val="24"/>
          <w:szCs w:val="24"/>
          <w:lang w:val="en-US"/>
        </w:rPr>
      </w:pPr>
    </w:p>
    <w:p w14:paraId="21F6519D" w14:textId="77777777" w:rsidR="00C31DD6" w:rsidRPr="00962A35" w:rsidRDefault="00C31DD6" w:rsidP="00AF4233">
      <w:pPr>
        <w:rPr>
          <w:rFonts w:ascii="Calibri" w:eastAsia="Times New Roman" w:hAnsi="Calibri" w:cs="Times New Roman"/>
          <w:sz w:val="24"/>
          <w:szCs w:val="24"/>
          <w:lang w:val="en-US"/>
        </w:rPr>
      </w:pPr>
      <w:r w:rsidRPr="00962A35">
        <w:rPr>
          <w:rFonts w:ascii="Calibri" w:eastAsia="Times New Roman" w:hAnsi="Calibri" w:cs="Times New Roman"/>
          <w:b/>
          <w:sz w:val="24"/>
          <w:szCs w:val="24"/>
          <w:lang w:val="en-US"/>
        </w:rPr>
        <w:t>Hazardous Land:</w:t>
      </w:r>
      <w:r w:rsidRPr="00962A35">
        <w:rPr>
          <w:rFonts w:ascii="Calibri" w:eastAsia="Times New Roman" w:hAnsi="Calibri" w:cs="Times New Roman"/>
          <w:sz w:val="24"/>
          <w:szCs w:val="24"/>
          <w:lang w:val="en-US"/>
        </w:rPr>
        <w:t xml:space="preserve"> land that could be unsafe for development because of naturally occurring processes associated with flooding, erosion, dynamic beaches or unstable soil or bedrock.</w:t>
      </w:r>
    </w:p>
    <w:p w14:paraId="07F159E0" w14:textId="77777777" w:rsidR="001C2AAD" w:rsidRPr="00962A35" w:rsidRDefault="001C2AAD" w:rsidP="00AF4233">
      <w:pPr>
        <w:autoSpaceDE w:val="0"/>
        <w:autoSpaceDN w:val="0"/>
        <w:adjustRightInd w:val="0"/>
        <w:rPr>
          <w:rFonts w:ascii="Calibri" w:hAnsi="Calibri" w:cs="Calibri"/>
          <w:b/>
          <w:bCs/>
          <w:sz w:val="24"/>
          <w:szCs w:val="24"/>
        </w:rPr>
      </w:pPr>
    </w:p>
    <w:p w14:paraId="7D219CD7"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Hydric Soil: </w:t>
      </w:r>
      <w:r w:rsidRPr="00962A35">
        <w:rPr>
          <w:rFonts w:ascii="Calibri" w:hAnsi="Calibri" w:cs="Calibri"/>
          <w:sz w:val="24"/>
          <w:szCs w:val="24"/>
        </w:rPr>
        <w:t xml:space="preserve">Soil that, in its undrained condition, is saturated, flooded, or ponded long enough during the growing season to develop an anaerobic condition that supports the growth and regeneration of hydrophytic vegetation. </w:t>
      </w:r>
    </w:p>
    <w:p w14:paraId="007D8C1A" w14:textId="77777777" w:rsidR="00C31DD6" w:rsidRPr="00962A35" w:rsidRDefault="00C31DD6" w:rsidP="00AF4233">
      <w:pPr>
        <w:rPr>
          <w:rFonts w:ascii="Calibri" w:eastAsia="Times New Roman" w:hAnsi="Calibri" w:cs="Times New Roman"/>
          <w:b/>
          <w:sz w:val="24"/>
          <w:szCs w:val="24"/>
          <w:lang w:eastAsia="en-CA"/>
        </w:rPr>
      </w:pPr>
    </w:p>
    <w:p w14:paraId="72128EA8" w14:textId="77777777" w:rsidR="00C31DD6" w:rsidRPr="00962A35" w:rsidRDefault="00C31DD6" w:rsidP="00AF4233">
      <w:pPr>
        <w:rPr>
          <w:rFonts w:ascii="Calibri" w:eastAsia="Times New Roman" w:hAnsi="Calibri" w:cs="Times New Roman"/>
          <w:sz w:val="24"/>
          <w:szCs w:val="24"/>
          <w:lang w:val="en-US"/>
        </w:rPr>
      </w:pPr>
      <w:r w:rsidRPr="00962A35">
        <w:rPr>
          <w:rFonts w:ascii="Calibri" w:eastAsia="Times New Roman" w:hAnsi="Calibri" w:cs="Times New Roman"/>
          <w:b/>
          <w:sz w:val="24"/>
          <w:szCs w:val="24"/>
          <w:lang w:val="en-US"/>
        </w:rPr>
        <w:t xml:space="preserve">Hydrologic Function: </w:t>
      </w:r>
      <w:r w:rsidRPr="00962A35">
        <w:rPr>
          <w:rFonts w:ascii="Calibri" w:eastAsia="Times New Roman" w:hAnsi="Calibri" w:cs="Times New Roman"/>
          <w:sz w:val="24"/>
          <w:szCs w:val="24"/>
          <w:lang w:val="en-US"/>
        </w:rPr>
        <w:t>the functions of the hydrological cycle that include the occurrence, circulation, distribution and chemical and physical properties of water on the surface of the land, in the soil and underlying rocks, and in the atmosphere, and water’s interaction with the environment including its relation to living things.</w:t>
      </w:r>
    </w:p>
    <w:p w14:paraId="6EB3BC2E" w14:textId="77777777" w:rsidR="00894987" w:rsidRPr="00962A35" w:rsidRDefault="00894987" w:rsidP="00AF4233">
      <w:pPr>
        <w:rPr>
          <w:rFonts w:ascii="Calibri" w:hAnsi="Calibri" w:cs="Calibri"/>
          <w:b/>
          <w:bCs/>
          <w:iCs/>
          <w:sz w:val="24"/>
          <w:szCs w:val="24"/>
        </w:rPr>
      </w:pPr>
    </w:p>
    <w:p w14:paraId="6ACC8E4C" w14:textId="77777777" w:rsidR="00C31DD6" w:rsidRPr="00962A35" w:rsidRDefault="00894987" w:rsidP="00AF4233">
      <w:pPr>
        <w:rPr>
          <w:rFonts w:ascii="Calibri" w:eastAsia="Times New Roman" w:hAnsi="Calibri" w:cs="Times New Roman"/>
          <w:b/>
          <w:sz w:val="24"/>
          <w:szCs w:val="24"/>
          <w:lang w:eastAsia="en-CA"/>
        </w:rPr>
      </w:pPr>
      <w:r w:rsidRPr="00962A35">
        <w:rPr>
          <w:rFonts w:ascii="Calibri" w:hAnsi="Calibri" w:cs="Calibri"/>
          <w:b/>
          <w:bCs/>
          <w:iCs/>
          <w:sz w:val="24"/>
          <w:szCs w:val="24"/>
        </w:rPr>
        <w:t xml:space="preserve">Hydrologic Study </w:t>
      </w:r>
      <w:r w:rsidRPr="00962A35">
        <w:rPr>
          <w:rFonts w:ascii="Calibri" w:hAnsi="Calibri" w:cs="Calibri"/>
          <w:sz w:val="24"/>
          <w:szCs w:val="24"/>
        </w:rPr>
        <w:t>means a report prepared to address the potential impacts of development and interference on the hydrologic functions of a wetland or other natural feature.</w:t>
      </w:r>
    </w:p>
    <w:p w14:paraId="7EA5A6D0" w14:textId="77777777" w:rsidR="00894987" w:rsidRPr="00962A35" w:rsidRDefault="00894987" w:rsidP="00AF4233">
      <w:pPr>
        <w:rPr>
          <w:rFonts w:ascii="Calibri" w:eastAsia="Times New Roman" w:hAnsi="Calibri" w:cs="Times New Roman"/>
          <w:b/>
          <w:sz w:val="24"/>
          <w:szCs w:val="24"/>
          <w:lang w:eastAsia="en-CA"/>
        </w:rPr>
      </w:pPr>
    </w:p>
    <w:p w14:paraId="7E7FE3D3"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Inert Fill:</w:t>
      </w:r>
      <w:r w:rsidRPr="00962A35">
        <w:rPr>
          <w:rFonts w:ascii="Calibri" w:eastAsia="Times New Roman" w:hAnsi="Calibri" w:cs="Times New Roman"/>
          <w:sz w:val="24"/>
          <w:szCs w:val="24"/>
          <w:lang w:eastAsia="en-CA"/>
        </w:rPr>
        <w:t xml:space="preserve">  Earth or rock fill or material of a similar nature that contains no putrescible materials or soluble or decomposable chemical substances.</w:t>
      </w:r>
    </w:p>
    <w:p w14:paraId="393029AD" w14:textId="77777777" w:rsidR="00C31DD6" w:rsidRPr="00962A35" w:rsidRDefault="00C31DD6" w:rsidP="00AF4233">
      <w:pPr>
        <w:rPr>
          <w:rFonts w:ascii="Calibri" w:eastAsia="Times New Roman" w:hAnsi="Calibri" w:cs="Times New Roman"/>
          <w:b/>
          <w:sz w:val="24"/>
          <w:szCs w:val="24"/>
          <w:lang w:val="en-US"/>
        </w:rPr>
      </w:pPr>
    </w:p>
    <w:p w14:paraId="59D5D060" w14:textId="12E0DF4C" w:rsidR="001C2AAD" w:rsidRPr="00962A35" w:rsidRDefault="00C31DD6" w:rsidP="00AF4233">
      <w:pPr>
        <w:rPr>
          <w:rFonts w:ascii="Calibri" w:hAnsi="Calibri" w:cs="Calibri"/>
          <w:b/>
          <w:bCs/>
          <w:sz w:val="24"/>
          <w:szCs w:val="24"/>
        </w:rPr>
      </w:pPr>
      <w:r w:rsidRPr="00962A35">
        <w:rPr>
          <w:rFonts w:ascii="Calibri" w:eastAsia="Times New Roman" w:hAnsi="Calibri" w:cs="Times New Roman"/>
          <w:b/>
          <w:sz w:val="24"/>
          <w:szCs w:val="24"/>
          <w:lang w:val="en-US"/>
        </w:rPr>
        <w:t xml:space="preserve">Infrastructure: </w:t>
      </w:r>
      <w:r w:rsidRPr="00962A35">
        <w:rPr>
          <w:rFonts w:ascii="Calibri" w:eastAsia="Times New Roman" w:hAnsi="Calibri" w:cs="Times New Roman"/>
          <w:sz w:val="24"/>
          <w:szCs w:val="24"/>
          <w:lang w:val="en-US"/>
        </w:rPr>
        <w:t>as defined in the Provincial Policy Statement mane physical structures (facilities and corridors) that from the foundation for development.  Infrastructure includes: sewage and water systems, septic treatment systems, waste management systems, electric power generation and transmission, communication/telecommunications, transit and transportation corridors and facilities, oil and gas pipelines and associated facilities.</w:t>
      </w:r>
    </w:p>
    <w:p w14:paraId="1D4E041F" w14:textId="77777777" w:rsidR="001C2AAD" w:rsidRPr="00962A35" w:rsidRDefault="001C2AAD" w:rsidP="00AF4233">
      <w:pPr>
        <w:rPr>
          <w:rFonts w:ascii="Calibri" w:hAnsi="Calibri" w:cs="Calibri"/>
          <w:b/>
          <w:bCs/>
          <w:sz w:val="24"/>
          <w:szCs w:val="24"/>
        </w:rPr>
      </w:pPr>
    </w:p>
    <w:p w14:paraId="64C2CC3D" w14:textId="77777777" w:rsidR="001C2AAD" w:rsidRPr="00962A35" w:rsidRDefault="001C2AAD" w:rsidP="00AF4233">
      <w:pPr>
        <w:rPr>
          <w:rFonts w:ascii="Calibri" w:hAnsi="Calibri" w:cs="Calibri"/>
          <w:sz w:val="24"/>
          <w:szCs w:val="24"/>
        </w:rPr>
      </w:pPr>
      <w:r w:rsidRPr="00962A35">
        <w:rPr>
          <w:rFonts w:ascii="Calibri" w:hAnsi="Calibri" w:cs="Calibri"/>
          <w:b/>
          <w:bCs/>
          <w:sz w:val="24"/>
          <w:szCs w:val="24"/>
        </w:rPr>
        <w:t xml:space="preserve">Ingress/egress: </w:t>
      </w:r>
      <w:r w:rsidRPr="00962A35">
        <w:rPr>
          <w:rFonts w:ascii="Calibri" w:hAnsi="Calibri" w:cs="Calibri"/>
          <w:sz w:val="24"/>
          <w:szCs w:val="24"/>
        </w:rPr>
        <w:t xml:space="preserve">The ability to access a property or residence by land. </w:t>
      </w:r>
    </w:p>
    <w:p w14:paraId="514F18A6" w14:textId="77777777" w:rsidR="00894987" w:rsidRPr="00962A35" w:rsidRDefault="00894987" w:rsidP="00AF4233">
      <w:pPr>
        <w:autoSpaceDE w:val="0"/>
        <w:autoSpaceDN w:val="0"/>
        <w:adjustRightInd w:val="0"/>
        <w:rPr>
          <w:rFonts w:ascii="Calibri" w:hAnsi="Calibri" w:cs="Calibri"/>
          <w:b/>
          <w:bCs/>
          <w:iCs/>
          <w:sz w:val="24"/>
          <w:szCs w:val="24"/>
        </w:rPr>
      </w:pPr>
    </w:p>
    <w:p w14:paraId="3DC111E7" w14:textId="77777777" w:rsidR="00894987" w:rsidRPr="00962A35" w:rsidRDefault="00894987"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Institutional Use </w:t>
      </w:r>
      <w:r w:rsidRPr="00962A35">
        <w:rPr>
          <w:rFonts w:ascii="Calibri" w:hAnsi="Calibri" w:cs="Calibri"/>
          <w:sz w:val="24"/>
          <w:szCs w:val="24"/>
        </w:rPr>
        <w:t xml:space="preserve">means land uses where there is a threat to the safe evacuation of vulnerable populations’ such as older persons, persons with disabilities and those who are sick and young, during an emergency as a result of flooding, failure of floodproofing measures or protection works, or erosion. </w:t>
      </w:r>
    </w:p>
    <w:p w14:paraId="25D42499" w14:textId="77777777" w:rsidR="00C31DD6" w:rsidRPr="00962A35" w:rsidRDefault="00C31DD6" w:rsidP="00AF4233">
      <w:pPr>
        <w:rPr>
          <w:rFonts w:ascii="Calibri" w:eastAsia="Times New Roman" w:hAnsi="Calibri" w:cs="Times New Roman"/>
          <w:b/>
          <w:sz w:val="24"/>
          <w:szCs w:val="24"/>
          <w:lang w:val="en-US"/>
        </w:rPr>
      </w:pPr>
    </w:p>
    <w:p w14:paraId="3DC2FA53" w14:textId="77777777" w:rsidR="00C31DD6" w:rsidRPr="00962A35" w:rsidRDefault="00C31DD6" w:rsidP="00AF4233">
      <w:pPr>
        <w:rPr>
          <w:rFonts w:ascii="Calibri" w:eastAsia="Times New Roman" w:hAnsi="Calibri" w:cs="Times New Roman"/>
          <w:b/>
          <w:sz w:val="24"/>
          <w:szCs w:val="24"/>
          <w:lang w:val="en-US"/>
        </w:rPr>
      </w:pPr>
      <w:r w:rsidRPr="00962A35">
        <w:rPr>
          <w:rFonts w:ascii="Calibri" w:eastAsia="Times New Roman" w:hAnsi="Calibri" w:cs="Times New Roman"/>
          <w:b/>
          <w:sz w:val="24"/>
          <w:szCs w:val="24"/>
          <w:lang w:val="en-US"/>
        </w:rPr>
        <w:t xml:space="preserve">Interference in any way: </w:t>
      </w:r>
      <w:r w:rsidRPr="00962A35">
        <w:rPr>
          <w:rFonts w:ascii="Calibri" w:eastAsia="Times New Roman" w:hAnsi="Calibri" w:cs="Times New Roman"/>
          <w:sz w:val="24"/>
          <w:szCs w:val="24"/>
          <w:lang w:val="en-US"/>
        </w:rPr>
        <w:t>any anthropogenic act or instance which hinders, disrupts, degrades or impedes in any way the natural features or hydrologic and ecologic functions of a wetland or watercourse.</w:t>
      </w:r>
    </w:p>
    <w:p w14:paraId="004FFE0F" w14:textId="77777777" w:rsidR="008B153E" w:rsidRPr="00962A35" w:rsidRDefault="008B153E" w:rsidP="00AF4233">
      <w:pPr>
        <w:autoSpaceDE w:val="0"/>
        <w:autoSpaceDN w:val="0"/>
        <w:adjustRightInd w:val="0"/>
        <w:rPr>
          <w:rFonts w:ascii="Calibri" w:hAnsi="Calibri" w:cs="Calibri"/>
          <w:b/>
          <w:bCs/>
          <w:iCs/>
          <w:sz w:val="24"/>
          <w:szCs w:val="24"/>
        </w:rPr>
      </w:pPr>
    </w:p>
    <w:p w14:paraId="3749336F" w14:textId="77777777" w:rsidR="008B153E" w:rsidRPr="00962A35" w:rsidRDefault="008B153E"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Isolated or Dug-out Ponds </w:t>
      </w:r>
      <w:r w:rsidRPr="00962A35">
        <w:rPr>
          <w:rFonts w:ascii="Calibri" w:hAnsi="Calibri" w:cs="Calibri"/>
          <w:sz w:val="24"/>
          <w:szCs w:val="24"/>
        </w:rPr>
        <w:t xml:space="preserve">means anthropogenic waterbodies that are created by excavating basins with no inlet or outlet channels in which surface and ground water collect. </w:t>
      </w:r>
    </w:p>
    <w:p w14:paraId="6E7746E0" w14:textId="77777777" w:rsidR="001C2AAD" w:rsidRPr="00962A35" w:rsidRDefault="001C2AAD" w:rsidP="00AF4233">
      <w:pPr>
        <w:autoSpaceDE w:val="0"/>
        <w:autoSpaceDN w:val="0"/>
        <w:adjustRightInd w:val="0"/>
        <w:rPr>
          <w:rFonts w:ascii="Calibri" w:hAnsi="Calibri" w:cs="Calibri"/>
          <w:b/>
          <w:bCs/>
          <w:sz w:val="24"/>
          <w:szCs w:val="24"/>
        </w:rPr>
      </w:pPr>
    </w:p>
    <w:p w14:paraId="15067A78"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Jetty: </w:t>
      </w:r>
      <w:r w:rsidRPr="00962A35">
        <w:rPr>
          <w:rFonts w:ascii="Calibri" w:hAnsi="Calibri" w:cs="Calibri"/>
          <w:sz w:val="24"/>
          <w:szCs w:val="24"/>
        </w:rPr>
        <w:t xml:space="preserve">A structure that projects from the land out into water. </w:t>
      </w:r>
    </w:p>
    <w:p w14:paraId="24B29659" w14:textId="77777777" w:rsidR="008B153E" w:rsidRPr="00962A35" w:rsidRDefault="008B153E" w:rsidP="00AF4233">
      <w:pPr>
        <w:autoSpaceDE w:val="0"/>
        <w:autoSpaceDN w:val="0"/>
        <w:adjustRightInd w:val="0"/>
        <w:rPr>
          <w:rFonts w:ascii="Calibri" w:hAnsi="Calibri" w:cs="Calibri"/>
          <w:b/>
          <w:bCs/>
          <w:iCs/>
          <w:sz w:val="24"/>
          <w:szCs w:val="24"/>
        </w:rPr>
      </w:pPr>
    </w:p>
    <w:p w14:paraId="62286F99" w14:textId="77777777" w:rsidR="008B153E" w:rsidRPr="00962A35" w:rsidRDefault="008B153E"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Karst </w:t>
      </w:r>
      <w:r w:rsidRPr="00962A35">
        <w:rPr>
          <w:rFonts w:ascii="Calibri" w:hAnsi="Calibri" w:cs="Calibri"/>
          <w:sz w:val="24"/>
          <w:szCs w:val="24"/>
        </w:rPr>
        <w:t xml:space="preserve">means an area of irregular limestone in which erosion has produced fissures, sinkholes, underground streams, and caverns. </w:t>
      </w:r>
    </w:p>
    <w:p w14:paraId="03CCF771" w14:textId="77777777" w:rsidR="001C2AAD" w:rsidRPr="00962A35" w:rsidRDefault="001C2AAD" w:rsidP="00AF4233">
      <w:pPr>
        <w:autoSpaceDE w:val="0"/>
        <w:autoSpaceDN w:val="0"/>
        <w:adjustRightInd w:val="0"/>
        <w:rPr>
          <w:rFonts w:ascii="Calibri" w:hAnsi="Calibri" w:cs="Calibri"/>
          <w:b/>
          <w:bCs/>
          <w:sz w:val="24"/>
          <w:szCs w:val="24"/>
        </w:rPr>
      </w:pPr>
    </w:p>
    <w:p w14:paraId="7DA4EA30"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Large Inland Lakes: </w:t>
      </w:r>
      <w:r w:rsidRPr="00962A35">
        <w:rPr>
          <w:rFonts w:ascii="Calibri" w:hAnsi="Calibri" w:cs="Calibri"/>
          <w:sz w:val="24"/>
          <w:szCs w:val="24"/>
        </w:rPr>
        <w:t xml:space="preserve">Waterbody that has a surface area equal to or greater than 100 square kilometers where there is no measurable or predictable response to a single runoff event. </w:t>
      </w:r>
    </w:p>
    <w:p w14:paraId="0A31A29F" w14:textId="77777777" w:rsidR="001C2AAD" w:rsidRPr="00962A35" w:rsidRDefault="001C2AAD" w:rsidP="00AF4233">
      <w:pPr>
        <w:autoSpaceDE w:val="0"/>
        <w:autoSpaceDN w:val="0"/>
        <w:adjustRightInd w:val="0"/>
        <w:rPr>
          <w:rFonts w:ascii="Calibri" w:hAnsi="Calibri" w:cs="Calibri"/>
          <w:b/>
          <w:bCs/>
          <w:sz w:val="24"/>
          <w:szCs w:val="24"/>
        </w:rPr>
      </w:pPr>
    </w:p>
    <w:p w14:paraId="645A8809" w14:textId="77777777" w:rsidR="008B153E" w:rsidRPr="00962A35" w:rsidRDefault="008B153E"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Material </w:t>
      </w:r>
      <w:r w:rsidRPr="00962A35">
        <w:rPr>
          <w:rFonts w:ascii="Calibri" w:hAnsi="Calibri" w:cs="Calibri"/>
          <w:sz w:val="24"/>
          <w:szCs w:val="24"/>
        </w:rPr>
        <w:t xml:space="preserve">includes earth, sand, gravel, stone or woody debris (e.g., root wads, fascines). </w:t>
      </w:r>
    </w:p>
    <w:p w14:paraId="4C494B24" w14:textId="77777777" w:rsidR="008B153E" w:rsidRPr="00962A35" w:rsidRDefault="008B153E" w:rsidP="00AF4233">
      <w:pPr>
        <w:autoSpaceDE w:val="0"/>
        <w:autoSpaceDN w:val="0"/>
        <w:adjustRightInd w:val="0"/>
        <w:rPr>
          <w:rFonts w:ascii="Calibri" w:hAnsi="Calibri" w:cs="Calibri"/>
          <w:b/>
          <w:bCs/>
          <w:iCs/>
          <w:sz w:val="24"/>
          <w:szCs w:val="24"/>
        </w:rPr>
      </w:pPr>
    </w:p>
    <w:p w14:paraId="554CB5FB" w14:textId="77777777" w:rsidR="008B153E" w:rsidRPr="00962A35" w:rsidRDefault="008B153E"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Meander Belt Allowance </w:t>
      </w:r>
      <w:r w:rsidRPr="00962A35">
        <w:rPr>
          <w:rFonts w:ascii="Calibri" w:hAnsi="Calibri" w:cs="Calibri"/>
          <w:sz w:val="24"/>
          <w:szCs w:val="24"/>
        </w:rPr>
        <w:t xml:space="preserve">means a limit for development within the areas where the river system is likely to shift. It is based on twenty (20) times the bankfull channel width where the bankfull channel width is measured at the widest riffle section of the reach. A riffle is a section of shallow rapids where the water surface is broken by small waves. The meander belt is centred over a meander belt axis that connects the riffle section of the stream. </w:t>
      </w:r>
    </w:p>
    <w:p w14:paraId="038A5A99" w14:textId="77777777" w:rsidR="008B153E" w:rsidRPr="00962A35" w:rsidRDefault="008B153E" w:rsidP="00AF4233">
      <w:pPr>
        <w:autoSpaceDE w:val="0"/>
        <w:autoSpaceDN w:val="0"/>
        <w:adjustRightInd w:val="0"/>
        <w:rPr>
          <w:rFonts w:ascii="Calibri" w:hAnsi="Calibri" w:cs="Calibri"/>
          <w:b/>
          <w:bCs/>
          <w:iCs/>
          <w:sz w:val="24"/>
          <w:szCs w:val="24"/>
        </w:rPr>
      </w:pPr>
    </w:p>
    <w:p w14:paraId="36A71487" w14:textId="77777777" w:rsidR="008B153E" w:rsidRPr="00962A35" w:rsidRDefault="008B153E"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Meander Belt Axis </w:t>
      </w:r>
      <w:r w:rsidRPr="00962A35">
        <w:rPr>
          <w:rFonts w:ascii="Calibri" w:hAnsi="Calibri" w:cs="Calibri"/>
          <w:sz w:val="24"/>
          <w:szCs w:val="24"/>
        </w:rPr>
        <w:t xml:space="preserve">means the line or “axis” that the meander belt is centred over which connects all the riffle sections of a stream. </w:t>
      </w:r>
    </w:p>
    <w:p w14:paraId="3E28733E" w14:textId="77777777" w:rsidR="008B153E" w:rsidRPr="00962A35" w:rsidRDefault="008B153E" w:rsidP="00AF4233">
      <w:pPr>
        <w:autoSpaceDE w:val="0"/>
        <w:autoSpaceDN w:val="0"/>
        <w:adjustRightInd w:val="0"/>
        <w:rPr>
          <w:rFonts w:ascii="Calibri" w:hAnsi="Calibri" w:cs="Calibri"/>
          <w:b/>
          <w:bCs/>
          <w:iCs/>
          <w:sz w:val="24"/>
          <w:szCs w:val="24"/>
        </w:rPr>
      </w:pPr>
    </w:p>
    <w:p w14:paraId="09D5B1DD" w14:textId="77777777" w:rsidR="008B153E" w:rsidRPr="00962A35" w:rsidRDefault="008B153E"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Meander Belt </w:t>
      </w:r>
      <w:r w:rsidRPr="00962A35">
        <w:rPr>
          <w:rFonts w:ascii="Calibri" w:hAnsi="Calibri" w:cs="Calibri"/>
          <w:sz w:val="24"/>
          <w:szCs w:val="24"/>
        </w:rPr>
        <w:t xml:space="preserve">means the area of land in which a watercourse channel moves or is likely to move over a period of time. It is generally considered 20 times of bankfull channel width at riffles in the reach. </w:t>
      </w:r>
    </w:p>
    <w:p w14:paraId="6B937D9D" w14:textId="77777777" w:rsidR="008B153E" w:rsidRPr="00962A35" w:rsidRDefault="008B153E" w:rsidP="00AF4233">
      <w:pPr>
        <w:autoSpaceDE w:val="0"/>
        <w:autoSpaceDN w:val="0"/>
        <w:adjustRightInd w:val="0"/>
        <w:rPr>
          <w:rFonts w:ascii="Calibri" w:hAnsi="Calibri" w:cs="Calibri"/>
          <w:b/>
          <w:bCs/>
          <w:iCs/>
          <w:sz w:val="24"/>
          <w:szCs w:val="24"/>
        </w:rPr>
      </w:pPr>
    </w:p>
    <w:p w14:paraId="57610572" w14:textId="77777777" w:rsidR="008B153E" w:rsidRPr="00962A35" w:rsidRDefault="008B153E"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Mitigate </w:t>
      </w:r>
      <w:r w:rsidRPr="00962A35">
        <w:rPr>
          <w:rFonts w:ascii="Calibri" w:hAnsi="Calibri" w:cs="Calibri"/>
          <w:sz w:val="24"/>
          <w:szCs w:val="24"/>
        </w:rPr>
        <w:t xml:space="preserve">means to prevent, modify, or alleviate impacts (negative) on the natural environment. Mitigation also includes any action intended to enhance beneficial effects (modified from Natural Heritage Reference Manual, Second Edition, Ontario Ministry of Natural Resources and Forestry 2010). </w:t>
      </w:r>
    </w:p>
    <w:p w14:paraId="50C7CB7E" w14:textId="77777777" w:rsidR="008B153E" w:rsidRPr="00962A35" w:rsidRDefault="008B153E" w:rsidP="00AF4233">
      <w:pPr>
        <w:autoSpaceDE w:val="0"/>
        <w:autoSpaceDN w:val="0"/>
        <w:adjustRightInd w:val="0"/>
        <w:rPr>
          <w:rFonts w:ascii="Calibri" w:hAnsi="Calibri" w:cs="Calibri"/>
          <w:b/>
          <w:bCs/>
          <w:sz w:val="24"/>
          <w:szCs w:val="24"/>
        </w:rPr>
      </w:pPr>
    </w:p>
    <w:p w14:paraId="5CB122E3"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Minor Addition: </w:t>
      </w:r>
      <w:r w:rsidRPr="00962A35">
        <w:rPr>
          <w:rFonts w:ascii="Calibri" w:hAnsi="Calibri" w:cs="Calibri"/>
          <w:sz w:val="24"/>
          <w:szCs w:val="24"/>
        </w:rPr>
        <w:t xml:space="preserve">An addition to an existing structure that does not exceed 46 square metres (500 square feet) and shall not result in an increase in the number of dwelling units. Only the habitable floor space shall be considered when determining the existing floor space but shall include all storeys. Habitable flood space will include any space with a roof where habitation could occur (i.e. covered decks, building additions, second floor additions, gazebos, bunkies, etc.) </w:t>
      </w:r>
    </w:p>
    <w:p w14:paraId="577672DC" w14:textId="77777777" w:rsidR="001C2AAD" w:rsidRPr="00962A35" w:rsidRDefault="001C2AAD" w:rsidP="00AF4233">
      <w:pPr>
        <w:autoSpaceDE w:val="0"/>
        <w:autoSpaceDN w:val="0"/>
        <w:adjustRightInd w:val="0"/>
        <w:rPr>
          <w:rFonts w:ascii="Calibri" w:hAnsi="Calibri" w:cs="Calibri"/>
          <w:b/>
          <w:bCs/>
          <w:sz w:val="24"/>
          <w:szCs w:val="24"/>
        </w:rPr>
      </w:pPr>
    </w:p>
    <w:p w14:paraId="25E333C7"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Minor Development: </w:t>
      </w:r>
      <w:r w:rsidRPr="00962A35">
        <w:rPr>
          <w:rFonts w:ascii="Calibri" w:hAnsi="Calibri" w:cs="Calibri"/>
          <w:sz w:val="24"/>
          <w:szCs w:val="24"/>
        </w:rPr>
        <w:t xml:space="preserve">Construction of a small addition to an existing building or an accessory building that does not exceed 10 square metres (108 square feet) and does not increase habitation in a hazard land. </w:t>
      </w:r>
    </w:p>
    <w:p w14:paraId="1ED91378" w14:textId="77777777" w:rsidR="001C2AAD" w:rsidRPr="00962A35" w:rsidRDefault="001C2AAD" w:rsidP="00AF4233">
      <w:pPr>
        <w:autoSpaceDE w:val="0"/>
        <w:autoSpaceDN w:val="0"/>
        <w:adjustRightInd w:val="0"/>
        <w:rPr>
          <w:rFonts w:ascii="Calibri" w:hAnsi="Calibri" w:cs="Calibri"/>
          <w:b/>
          <w:bCs/>
          <w:sz w:val="24"/>
          <w:szCs w:val="24"/>
        </w:rPr>
      </w:pPr>
    </w:p>
    <w:p w14:paraId="09E8C484"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Minor Fill: </w:t>
      </w:r>
      <w:r w:rsidRPr="00962A35">
        <w:rPr>
          <w:rFonts w:ascii="Calibri" w:hAnsi="Calibri" w:cs="Calibri"/>
          <w:sz w:val="24"/>
          <w:szCs w:val="24"/>
        </w:rPr>
        <w:t>A volumetric</w:t>
      </w:r>
      <w:r w:rsidR="00DC69DC" w:rsidRPr="00962A35">
        <w:rPr>
          <w:rFonts w:ascii="Calibri" w:hAnsi="Calibri" w:cs="Calibri"/>
          <w:sz w:val="24"/>
          <w:szCs w:val="24"/>
        </w:rPr>
        <w:t xml:space="preserve"> amount of fill not exceeding 20</w:t>
      </w:r>
      <w:r w:rsidRPr="00962A35">
        <w:rPr>
          <w:rFonts w:ascii="Calibri" w:hAnsi="Calibri" w:cs="Calibri"/>
          <w:sz w:val="24"/>
          <w:szCs w:val="24"/>
        </w:rPr>
        <w:t xml:space="preserve"> cubic metres. </w:t>
      </w:r>
    </w:p>
    <w:p w14:paraId="33488D18" w14:textId="77777777" w:rsidR="001C2AAD" w:rsidRPr="00962A35" w:rsidRDefault="001C2AAD" w:rsidP="00AF4233">
      <w:pPr>
        <w:autoSpaceDE w:val="0"/>
        <w:autoSpaceDN w:val="0"/>
        <w:adjustRightInd w:val="0"/>
        <w:rPr>
          <w:rFonts w:ascii="Calibri" w:hAnsi="Calibri" w:cs="Calibri"/>
          <w:b/>
          <w:bCs/>
          <w:sz w:val="24"/>
          <w:szCs w:val="24"/>
        </w:rPr>
      </w:pPr>
    </w:p>
    <w:p w14:paraId="5BE8E74F"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Minor Site Alteration: </w:t>
      </w:r>
      <w:r w:rsidRPr="00962A35">
        <w:rPr>
          <w:rFonts w:ascii="Calibri" w:hAnsi="Calibri" w:cs="Calibri"/>
          <w:sz w:val="24"/>
          <w:szCs w:val="24"/>
        </w:rPr>
        <w:t>The placement or remova</w:t>
      </w:r>
      <w:r w:rsidR="00DC69DC" w:rsidRPr="00962A35">
        <w:rPr>
          <w:rFonts w:ascii="Calibri" w:hAnsi="Calibri" w:cs="Calibri"/>
          <w:sz w:val="24"/>
          <w:szCs w:val="24"/>
        </w:rPr>
        <w:t>l of fill not exceeding 200 cubic</w:t>
      </w:r>
      <w:r w:rsidRPr="00962A35">
        <w:rPr>
          <w:rFonts w:ascii="Calibri" w:hAnsi="Calibri" w:cs="Calibri"/>
          <w:sz w:val="24"/>
          <w:szCs w:val="24"/>
        </w:rPr>
        <w:t xml:space="preserve"> metres. </w:t>
      </w:r>
    </w:p>
    <w:p w14:paraId="3C5F8E58" w14:textId="77777777" w:rsidR="00EA7101" w:rsidRPr="00962A35" w:rsidRDefault="00EA7101" w:rsidP="00AF4233">
      <w:pPr>
        <w:autoSpaceDE w:val="0"/>
        <w:autoSpaceDN w:val="0"/>
        <w:adjustRightInd w:val="0"/>
        <w:rPr>
          <w:rFonts w:ascii="Calibri" w:hAnsi="Calibri" w:cs="Calibri"/>
          <w:b/>
          <w:bCs/>
          <w:iCs/>
          <w:sz w:val="24"/>
          <w:szCs w:val="24"/>
        </w:rPr>
      </w:pPr>
    </w:p>
    <w:p w14:paraId="6DA17A46" w14:textId="77777777" w:rsidR="00EA7101" w:rsidRPr="00962A35" w:rsidRDefault="00EA710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Negative Impact </w:t>
      </w:r>
      <w:r w:rsidRPr="00962A35">
        <w:rPr>
          <w:rFonts w:ascii="Calibri" w:hAnsi="Calibri" w:cs="Calibri"/>
          <w:sz w:val="24"/>
          <w:szCs w:val="24"/>
        </w:rPr>
        <w:t xml:space="preserve">means </w:t>
      </w:r>
    </w:p>
    <w:p w14:paraId="4D850F34" w14:textId="77777777" w:rsidR="00EA7101" w:rsidRPr="00962A35" w:rsidRDefault="00EA7101" w:rsidP="00AF4233">
      <w:pPr>
        <w:autoSpaceDE w:val="0"/>
        <w:autoSpaceDN w:val="0"/>
        <w:adjustRightInd w:val="0"/>
        <w:spacing w:after="22"/>
        <w:rPr>
          <w:rFonts w:ascii="Calibri" w:hAnsi="Calibri" w:cs="Calibri"/>
          <w:sz w:val="24"/>
          <w:szCs w:val="24"/>
        </w:rPr>
      </w:pPr>
      <w:r w:rsidRPr="00962A35">
        <w:rPr>
          <w:rFonts w:ascii="Calibri" w:hAnsi="Calibri" w:cs="Calibri"/>
          <w:sz w:val="24"/>
          <w:szCs w:val="24"/>
        </w:rPr>
        <w:t>a) in regards to fish habitat, any permanent alteration to,</w:t>
      </w:r>
      <w:r w:rsidR="00DC69DC" w:rsidRPr="00962A35">
        <w:rPr>
          <w:rFonts w:ascii="Calibri" w:hAnsi="Calibri" w:cs="Calibri"/>
          <w:sz w:val="24"/>
          <w:szCs w:val="24"/>
        </w:rPr>
        <w:t xml:space="preserve"> or destruction of fish habitat</w:t>
      </w:r>
      <w:r w:rsidRPr="00962A35">
        <w:rPr>
          <w:rFonts w:ascii="Calibri" w:hAnsi="Calibri" w:cs="Calibri"/>
          <w:sz w:val="24"/>
          <w:szCs w:val="24"/>
        </w:rPr>
        <w:t xml:space="preserve">; </w:t>
      </w:r>
    </w:p>
    <w:p w14:paraId="5F4104D5" w14:textId="77777777" w:rsidR="00EA7101" w:rsidRPr="00962A35" w:rsidRDefault="00EA7101" w:rsidP="00AF4233">
      <w:pPr>
        <w:autoSpaceDE w:val="0"/>
        <w:autoSpaceDN w:val="0"/>
        <w:adjustRightInd w:val="0"/>
        <w:rPr>
          <w:rFonts w:ascii="Calibri" w:hAnsi="Calibri" w:cs="Calibri"/>
          <w:sz w:val="24"/>
          <w:szCs w:val="24"/>
        </w:rPr>
      </w:pPr>
      <w:r w:rsidRPr="00962A35">
        <w:rPr>
          <w:rFonts w:ascii="Calibri" w:hAnsi="Calibri" w:cs="Calibri"/>
          <w:sz w:val="24"/>
          <w:szCs w:val="24"/>
        </w:rPr>
        <w:t xml:space="preserve">b) in regards to other natural heritage features and areas, degradation that threatens the health and integrity of the natural features or ecological functions for which an area is identified due to single, multiple or successive development or site alteration activities. </w:t>
      </w:r>
    </w:p>
    <w:p w14:paraId="6C0804E0" w14:textId="77777777" w:rsidR="00EA7101" w:rsidRPr="00962A35" w:rsidRDefault="00EA7101" w:rsidP="00AF4233">
      <w:pPr>
        <w:autoSpaceDE w:val="0"/>
        <w:autoSpaceDN w:val="0"/>
        <w:adjustRightInd w:val="0"/>
        <w:rPr>
          <w:rFonts w:ascii="Calibri" w:hAnsi="Calibri" w:cs="Calibri"/>
          <w:sz w:val="24"/>
          <w:szCs w:val="24"/>
        </w:rPr>
      </w:pPr>
    </w:p>
    <w:p w14:paraId="09DCF007" w14:textId="77777777" w:rsidR="00EA7101" w:rsidRPr="00962A35" w:rsidRDefault="00EA710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Negligible </w:t>
      </w:r>
      <w:r w:rsidRPr="00962A35">
        <w:rPr>
          <w:rFonts w:ascii="Calibri" w:hAnsi="Calibri" w:cs="Calibri"/>
          <w:sz w:val="24"/>
          <w:szCs w:val="24"/>
        </w:rPr>
        <w:t xml:space="preserve">means not measurable or too small or unimportant to be worth considering. </w:t>
      </w:r>
    </w:p>
    <w:p w14:paraId="4BDE8B5A" w14:textId="77777777" w:rsidR="00EA7101" w:rsidRPr="00962A35" w:rsidRDefault="00EA7101" w:rsidP="00AF4233">
      <w:pPr>
        <w:autoSpaceDE w:val="0"/>
        <w:autoSpaceDN w:val="0"/>
        <w:adjustRightInd w:val="0"/>
        <w:rPr>
          <w:rFonts w:ascii="Calibri" w:hAnsi="Calibri" w:cs="Calibri"/>
          <w:b/>
          <w:bCs/>
          <w:iCs/>
          <w:sz w:val="24"/>
          <w:szCs w:val="24"/>
        </w:rPr>
      </w:pPr>
    </w:p>
    <w:p w14:paraId="139BF428" w14:textId="77777777" w:rsidR="001C2AAD" w:rsidRPr="00962A35" w:rsidRDefault="00EA7101" w:rsidP="00AF4233">
      <w:pPr>
        <w:autoSpaceDE w:val="0"/>
        <w:autoSpaceDN w:val="0"/>
        <w:adjustRightInd w:val="0"/>
        <w:rPr>
          <w:rFonts w:ascii="Calibri" w:hAnsi="Calibri" w:cs="Calibri"/>
          <w:b/>
          <w:bCs/>
          <w:sz w:val="24"/>
          <w:szCs w:val="24"/>
        </w:rPr>
      </w:pPr>
      <w:r w:rsidRPr="00962A35">
        <w:rPr>
          <w:rFonts w:ascii="Calibri" w:hAnsi="Calibri" w:cs="Calibri"/>
          <w:b/>
          <w:bCs/>
          <w:iCs/>
          <w:sz w:val="24"/>
          <w:szCs w:val="24"/>
        </w:rPr>
        <w:t xml:space="preserve">Normal High-Water Mark </w:t>
      </w:r>
      <w:r w:rsidRPr="00962A35">
        <w:rPr>
          <w:rFonts w:ascii="Calibri" w:hAnsi="Calibri" w:cs="Calibri"/>
          <w:sz w:val="24"/>
          <w:szCs w:val="24"/>
        </w:rPr>
        <w:t>means the usual or average level to which a body of water rises at its highest point and remains for a sufficient time so as to change the characteristics of the land. In flowing waters (rivers, streams) this refers to the “active channel/bankfull level” which is often the one to two year flood flow return level. For inland lakes, it refers to those parts of the waterbody bed and banks that are frequently flooded by water so as to leave a mark on the land and where the natural vegetation changes from predominantly aquatic vegetation to terrestrial vegetation (excepting water tolerant species). Along the Trent-Severn Waterway lakes, the Upper Controlled Navigation Limit is deemed to be the high-water mark.</w:t>
      </w:r>
    </w:p>
    <w:p w14:paraId="6F6DB702" w14:textId="77777777" w:rsidR="00EA7101" w:rsidRPr="00962A35" w:rsidRDefault="00EA7101" w:rsidP="00AF4233">
      <w:pPr>
        <w:autoSpaceDE w:val="0"/>
        <w:autoSpaceDN w:val="0"/>
        <w:adjustRightInd w:val="0"/>
        <w:rPr>
          <w:rFonts w:ascii="Calibri" w:hAnsi="Calibri" w:cs="Calibri"/>
          <w:b/>
          <w:bCs/>
          <w:sz w:val="24"/>
          <w:szCs w:val="24"/>
        </w:rPr>
      </w:pPr>
    </w:p>
    <w:p w14:paraId="2E2F3985"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Not Apparent (unconfined) river and stream valleys: </w:t>
      </w:r>
      <w:r w:rsidRPr="00962A35">
        <w:rPr>
          <w:rFonts w:ascii="Calibri" w:hAnsi="Calibri" w:cs="Calibri"/>
          <w:sz w:val="24"/>
          <w:szCs w:val="24"/>
        </w:rPr>
        <w:t xml:space="preserve">Valleys in which a river or stream is present but there is no discernible valley slope or bank that can be detected from the surrounding landscape. For the most part, unconfined systems are found in fairly flat or gently rolling landscapes and may be located within the headwater areas of drainage basins. The river or stream channels contain either perennial (i.e., year round) or ephemeral (i.e., seasonal or intermittent) flow and range in channel configuration from seepage and natural channels to detectable channels. </w:t>
      </w:r>
    </w:p>
    <w:p w14:paraId="2201F085" w14:textId="77777777" w:rsidR="001C2AAD" w:rsidRPr="00962A35" w:rsidRDefault="001C2AAD" w:rsidP="00AF4233">
      <w:pPr>
        <w:autoSpaceDE w:val="0"/>
        <w:autoSpaceDN w:val="0"/>
        <w:adjustRightInd w:val="0"/>
        <w:rPr>
          <w:rFonts w:ascii="Calibri" w:hAnsi="Calibri" w:cs="Calibri"/>
          <w:b/>
          <w:bCs/>
          <w:sz w:val="24"/>
          <w:szCs w:val="24"/>
        </w:rPr>
      </w:pPr>
    </w:p>
    <w:p w14:paraId="3FDFE63D"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Offsetting: </w:t>
      </w:r>
      <w:r w:rsidRPr="00962A35">
        <w:rPr>
          <w:rFonts w:ascii="Calibri" w:hAnsi="Calibri" w:cs="Calibri"/>
          <w:sz w:val="24"/>
          <w:szCs w:val="24"/>
        </w:rPr>
        <w:t xml:space="preserve">Measures that are undertaken to counterbalance unavoidable impacts to the ecosystem. Offsetting should be identified through an Environmental Impact Study and considered only when all other options have been deemed not feasible. </w:t>
      </w:r>
    </w:p>
    <w:p w14:paraId="724BEFFF" w14:textId="77777777" w:rsidR="00EA7101" w:rsidRPr="00962A35" w:rsidRDefault="00EA7101" w:rsidP="00AF4233">
      <w:pPr>
        <w:autoSpaceDE w:val="0"/>
        <w:autoSpaceDN w:val="0"/>
        <w:adjustRightInd w:val="0"/>
        <w:rPr>
          <w:rFonts w:ascii="Calibri" w:hAnsi="Calibri" w:cs="Calibri"/>
          <w:b/>
          <w:bCs/>
          <w:iCs/>
          <w:sz w:val="24"/>
          <w:szCs w:val="24"/>
        </w:rPr>
      </w:pPr>
    </w:p>
    <w:p w14:paraId="01A4CA2F" w14:textId="77777777" w:rsidR="00EA7101" w:rsidRPr="00962A35" w:rsidRDefault="00EA710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One Hundred Year Flood Event (100-year flood) </w:t>
      </w:r>
      <w:r w:rsidRPr="00962A35">
        <w:rPr>
          <w:rFonts w:ascii="Calibri" w:hAnsi="Calibri" w:cs="Calibri"/>
          <w:sz w:val="24"/>
          <w:szCs w:val="24"/>
        </w:rPr>
        <w:t xml:space="preserve">means rainfall or snowmelt, or a combination of rainfall and snowmelt, producing at any location in a river, creek, stream or watercourse a peak flow that has a probability of occurrence of one per cent during any given year. </w:t>
      </w:r>
    </w:p>
    <w:p w14:paraId="7016E6A7" w14:textId="77777777" w:rsidR="00EA7101" w:rsidRPr="00962A35" w:rsidRDefault="00EA7101" w:rsidP="00AF4233">
      <w:pPr>
        <w:autoSpaceDE w:val="0"/>
        <w:autoSpaceDN w:val="0"/>
        <w:adjustRightInd w:val="0"/>
        <w:rPr>
          <w:rFonts w:ascii="Calibri" w:hAnsi="Calibri" w:cs="Calibri"/>
          <w:b/>
          <w:bCs/>
          <w:iCs/>
          <w:sz w:val="24"/>
          <w:szCs w:val="24"/>
        </w:rPr>
      </w:pPr>
    </w:p>
    <w:p w14:paraId="21220467"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One Zone Concept:</w:t>
      </w:r>
      <w:r w:rsidRPr="00962A35">
        <w:rPr>
          <w:rFonts w:ascii="Calibri" w:eastAsia="Times New Roman" w:hAnsi="Calibri" w:cs="Times New Roman"/>
          <w:sz w:val="24"/>
          <w:szCs w:val="24"/>
          <w:lang w:eastAsia="en-CA"/>
        </w:rPr>
        <w:t xml:space="preserve">  An approach whereby the entire flood plain, as defined by the regulatory flood, is treated as one unit, and all development is prohibited or restricted.</w:t>
      </w:r>
    </w:p>
    <w:p w14:paraId="360A4BC9" w14:textId="77777777" w:rsidR="00EA7101" w:rsidRPr="00962A35" w:rsidRDefault="00EA7101" w:rsidP="00AF4233">
      <w:pPr>
        <w:autoSpaceDE w:val="0"/>
        <w:autoSpaceDN w:val="0"/>
        <w:adjustRightInd w:val="0"/>
        <w:rPr>
          <w:rFonts w:ascii="Calibri" w:hAnsi="Calibri" w:cs="Calibri"/>
          <w:b/>
          <w:bCs/>
          <w:iCs/>
          <w:sz w:val="24"/>
          <w:szCs w:val="24"/>
        </w:rPr>
      </w:pPr>
    </w:p>
    <w:p w14:paraId="4F018171" w14:textId="77777777" w:rsidR="00EA7101" w:rsidRPr="00962A35" w:rsidRDefault="00DC69DC"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Other Water </w:t>
      </w:r>
      <w:r w:rsidR="00EA7101" w:rsidRPr="00962A35">
        <w:rPr>
          <w:rFonts w:ascii="Calibri" w:hAnsi="Calibri" w:cs="Calibri"/>
          <w:b/>
          <w:bCs/>
          <w:iCs/>
          <w:sz w:val="24"/>
          <w:szCs w:val="24"/>
        </w:rPr>
        <w:t xml:space="preserve">Related Hazards </w:t>
      </w:r>
      <w:r w:rsidRPr="00962A35">
        <w:rPr>
          <w:rFonts w:ascii="Calibri" w:hAnsi="Calibri" w:cs="Calibri"/>
          <w:sz w:val="24"/>
          <w:szCs w:val="24"/>
        </w:rPr>
        <w:t xml:space="preserve">means water </w:t>
      </w:r>
      <w:r w:rsidR="00EA7101" w:rsidRPr="00962A35">
        <w:rPr>
          <w:rFonts w:ascii="Calibri" w:hAnsi="Calibri" w:cs="Calibri"/>
          <w:sz w:val="24"/>
          <w:szCs w:val="24"/>
        </w:rPr>
        <w:t>associated phenomena other than flooding hazards and wave uprush which act on shorelines. This inclu</w:t>
      </w:r>
      <w:r w:rsidRPr="00962A35">
        <w:rPr>
          <w:rFonts w:ascii="Calibri" w:hAnsi="Calibri" w:cs="Calibri"/>
          <w:sz w:val="24"/>
          <w:szCs w:val="24"/>
        </w:rPr>
        <w:t xml:space="preserve">des, but is not limited to ship </w:t>
      </w:r>
      <w:r w:rsidR="00EA7101" w:rsidRPr="00962A35">
        <w:rPr>
          <w:rFonts w:ascii="Calibri" w:hAnsi="Calibri" w:cs="Calibri"/>
          <w:sz w:val="24"/>
          <w:szCs w:val="24"/>
        </w:rPr>
        <w:t xml:space="preserve">generated waves, ice piling and ice jamming. </w:t>
      </w:r>
    </w:p>
    <w:p w14:paraId="29952033" w14:textId="77777777" w:rsidR="00C31DD6" w:rsidRPr="00962A35" w:rsidRDefault="00C31DD6" w:rsidP="00AF4233">
      <w:pPr>
        <w:rPr>
          <w:rFonts w:ascii="Calibri" w:eastAsia="Times New Roman" w:hAnsi="Calibri" w:cs="Times New Roman"/>
          <w:sz w:val="24"/>
          <w:szCs w:val="24"/>
          <w:lang w:eastAsia="en-CA"/>
        </w:rPr>
      </w:pPr>
    </w:p>
    <w:p w14:paraId="5B721BD3"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Pollution:</w:t>
      </w:r>
      <w:r w:rsidRPr="00962A35">
        <w:rPr>
          <w:rFonts w:ascii="Calibri" w:eastAsia="Times New Roman" w:hAnsi="Calibri" w:cs="Times New Roman"/>
          <w:sz w:val="24"/>
          <w:szCs w:val="24"/>
          <w:lang w:eastAsia="en-CA"/>
        </w:rPr>
        <w:t xml:space="preserve">  The addition of any substance or form of energy (e.g. heat, sound, radioactivity) to the environment at a rate faster than the environment can accommodate it by dispersion, breakdown, recycling or storage in some harmless form.</w:t>
      </w:r>
    </w:p>
    <w:p w14:paraId="3C23CEE3" w14:textId="77777777" w:rsidR="00943BF1" w:rsidRPr="00962A35" w:rsidRDefault="00943BF1" w:rsidP="00AF4233">
      <w:pPr>
        <w:autoSpaceDE w:val="0"/>
        <w:autoSpaceDN w:val="0"/>
        <w:adjustRightInd w:val="0"/>
        <w:rPr>
          <w:rFonts w:ascii="Calibri" w:hAnsi="Calibri" w:cs="Calibri"/>
          <w:b/>
          <w:bCs/>
          <w:iCs/>
          <w:sz w:val="24"/>
          <w:szCs w:val="24"/>
        </w:rPr>
      </w:pPr>
    </w:p>
    <w:p w14:paraId="55FCAD35"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Protect </w:t>
      </w:r>
      <w:r w:rsidRPr="00962A35">
        <w:rPr>
          <w:rFonts w:ascii="Calibri" w:hAnsi="Calibri" w:cs="Calibri"/>
          <w:sz w:val="24"/>
          <w:szCs w:val="24"/>
        </w:rPr>
        <w:t xml:space="preserve">in the context of wetlands, means the preservation of wetlands in perpetuity through implementation of appropriate physical and/or legal mechanisms (e.g. ecological buffers, development setbacks, zoning, fencing, conservation easements, etc.). </w:t>
      </w:r>
    </w:p>
    <w:p w14:paraId="3FC84349" w14:textId="77777777" w:rsidR="00943BF1" w:rsidRPr="00962A35" w:rsidRDefault="00943BF1" w:rsidP="00AF4233">
      <w:pPr>
        <w:autoSpaceDE w:val="0"/>
        <w:autoSpaceDN w:val="0"/>
        <w:adjustRightInd w:val="0"/>
        <w:rPr>
          <w:rFonts w:ascii="Calibri" w:hAnsi="Calibri" w:cs="Calibri"/>
          <w:b/>
          <w:bCs/>
          <w:iCs/>
          <w:sz w:val="24"/>
          <w:szCs w:val="24"/>
        </w:rPr>
      </w:pPr>
    </w:p>
    <w:p w14:paraId="3F6CEB81"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Protection Works </w:t>
      </w:r>
      <w:r w:rsidRPr="00962A35">
        <w:rPr>
          <w:rFonts w:ascii="Calibri" w:hAnsi="Calibri" w:cs="Calibri"/>
          <w:sz w:val="24"/>
          <w:szCs w:val="24"/>
        </w:rPr>
        <w:t xml:space="preserve">means structural or non-structural works which are intended to appropriately address damages caused by flooding, erosion and/or other water-related hazards. </w:t>
      </w:r>
    </w:p>
    <w:p w14:paraId="3B854250" w14:textId="77777777" w:rsidR="00DC69DC" w:rsidRPr="00962A35" w:rsidRDefault="00DC69DC" w:rsidP="00AF4233">
      <w:pPr>
        <w:autoSpaceDE w:val="0"/>
        <w:autoSpaceDN w:val="0"/>
        <w:adjustRightInd w:val="0"/>
        <w:rPr>
          <w:rFonts w:ascii="Calibri" w:hAnsi="Calibri" w:cs="Calibri"/>
          <w:b/>
          <w:bCs/>
          <w:iCs/>
          <w:sz w:val="24"/>
          <w:szCs w:val="24"/>
        </w:rPr>
      </w:pPr>
    </w:p>
    <w:p w14:paraId="4AABA326"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Qualified Professional </w:t>
      </w:r>
      <w:r w:rsidRPr="00962A35">
        <w:rPr>
          <w:rFonts w:ascii="Calibri" w:hAnsi="Calibri" w:cs="Calibri"/>
          <w:sz w:val="24"/>
          <w:szCs w:val="24"/>
        </w:rPr>
        <w:t xml:space="preserve">means a person with specific qualifications, training, and experience authorized to undertake work in accordance with the policies in accepted engineering or scientific principles, provincial standards, criteria and guidelines, and/or to the satisfaction of </w:t>
      </w:r>
      <w:r w:rsidR="00DB7445" w:rsidRPr="00962A35">
        <w:rPr>
          <w:rFonts w:ascii="Calibri" w:hAnsi="Calibri" w:cs="Calibri"/>
          <w:sz w:val="24"/>
          <w:szCs w:val="24"/>
        </w:rPr>
        <w:t>CVCA</w:t>
      </w:r>
      <w:r w:rsidRPr="00962A35">
        <w:rPr>
          <w:rFonts w:ascii="Calibri" w:hAnsi="Calibri" w:cs="Calibri"/>
          <w:sz w:val="24"/>
          <w:szCs w:val="24"/>
        </w:rPr>
        <w:t xml:space="preserve">. </w:t>
      </w:r>
    </w:p>
    <w:p w14:paraId="51FE5184" w14:textId="77777777" w:rsidR="00943BF1" w:rsidRPr="00962A35" w:rsidRDefault="00943BF1" w:rsidP="00AF4233">
      <w:pPr>
        <w:rPr>
          <w:rFonts w:ascii="Calibri" w:hAnsi="Calibri" w:cs="Calibri"/>
          <w:b/>
          <w:bCs/>
          <w:iCs/>
          <w:sz w:val="24"/>
          <w:szCs w:val="24"/>
        </w:rPr>
      </w:pPr>
    </w:p>
    <w:p w14:paraId="185B6698" w14:textId="77777777" w:rsidR="00C31DD6" w:rsidRPr="00962A35" w:rsidRDefault="00943BF1" w:rsidP="00AF4233">
      <w:pPr>
        <w:rPr>
          <w:rFonts w:ascii="Calibri" w:eastAsia="Times New Roman" w:hAnsi="Calibri" w:cs="Times New Roman"/>
          <w:sz w:val="24"/>
          <w:szCs w:val="24"/>
          <w:lang w:eastAsia="en-CA"/>
        </w:rPr>
      </w:pPr>
      <w:r w:rsidRPr="00962A35">
        <w:rPr>
          <w:rFonts w:ascii="Calibri" w:hAnsi="Calibri" w:cs="Calibri"/>
          <w:b/>
          <w:bCs/>
          <w:iCs/>
          <w:sz w:val="24"/>
          <w:szCs w:val="24"/>
        </w:rPr>
        <w:t xml:space="preserve">Regulated Area </w:t>
      </w:r>
      <w:r w:rsidRPr="00962A35">
        <w:rPr>
          <w:rFonts w:ascii="Calibri" w:hAnsi="Calibri" w:cs="Calibri"/>
          <w:sz w:val="24"/>
          <w:szCs w:val="24"/>
        </w:rPr>
        <w:t>means those areas within the jurisdiction of CVCA defined in Ontario Regulation 159/06.</w:t>
      </w:r>
    </w:p>
    <w:p w14:paraId="618CF408" w14:textId="77777777" w:rsidR="00943BF1" w:rsidRPr="00962A35" w:rsidRDefault="00943BF1" w:rsidP="00AF4233">
      <w:pPr>
        <w:rPr>
          <w:rFonts w:ascii="Calibri" w:eastAsia="Times New Roman" w:hAnsi="Calibri" w:cs="Times New Roman"/>
          <w:b/>
          <w:sz w:val="24"/>
          <w:szCs w:val="24"/>
          <w:lang w:eastAsia="en-CA"/>
        </w:rPr>
      </w:pPr>
    </w:p>
    <w:p w14:paraId="178DE4E9"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Regulatory Flood:</w:t>
      </w:r>
      <w:r w:rsidRPr="00962A35">
        <w:rPr>
          <w:rFonts w:ascii="Calibri" w:eastAsia="Times New Roman" w:hAnsi="Calibri" w:cs="Times New Roman"/>
          <w:sz w:val="24"/>
          <w:szCs w:val="24"/>
          <w:lang w:eastAsia="en-CA"/>
        </w:rPr>
        <w:t xml:space="preserve">  The standard used in a particular watershed to define the limit of the flood plain for regulatory purposes.  For the purposes of this Policy document, the regulatory flood shall mean the Regional Storm as defined in the Regulation of Development, Interference with Wetlands and Alterations to Shorelines and Watercourses regulation.</w:t>
      </w:r>
    </w:p>
    <w:p w14:paraId="05C93C3D" w14:textId="77777777" w:rsidR="00943BF1" w:rsidRPr="00962A35" w:rsidRDefault="00943BF1" w:rsidP="00AF4233">
      <w:pPr>
        <w:autoSpaceDE w:val="0"/>
        <w:autoSpaceDN w:val="0"/>
        <w:adjustRightInd w:val="0"/>
        <w:rPr>
          <w:rFonts w:ascii="Calibri" w:hAnsi="Calibri" w:cs="Calibri"/>
          <w:b/>
          <w:bCs/>
          <w:iCs/>
          <w:sz w:val="24"/>
          <w:szCs w:val="24"/>
        </w:rPr>
      </w:pPr>
    </w:p>
    <w:p w14:paraId="5AD4220B"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Replacement </w:t>
      </w:r>
      <w:r w:rsidRPr="00962A35">
        <w:rPr>
          <w:rFonts w:ascii="Calibri" w:hAnsi="Calibri" w:cs="Calibri"/>
          <w:sz w:val="24"/>
          <w:szCs w:val="24"/>
        </w:rPr>
        <w:t xml:space="preserve">means the removal of an existing building or structure and the construction of a new building or structure. Replacement does not include reconstruction on remnant foundations or derelict or abandoned buildings or structures. </w:t>
      </w:r>
    </w:p>
    <w:p w14:paraId="2822740D" w14:textId="77777777" w:rsidR="00943BF1" w:rsidRPr="00962A35" w:rsidRDefault="00943BF1" w:rsidP="00AF4233">
      <w:pPr>
        <w:autoSpaceDE w:val="0"/>
        <w:autoSpaceDN w:val="0"/>
        <w:adjustRightInd w:val="0"/>
        <w:rPr>
          <w:rFonts w:ascii="Calibri" w:hAnsi="Calibri" w:cs="Calibri"/>
          <w:b/>
          <w:bCs/>
          <w:iCs/>
          <w:sz w:val="24"/>
          <w:szCs w:val="24"/>
        </w:rPr>
      </w:pPr>
    </w:p>
    <w:p w14:paraId="51F10840"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Riffle </w:t>
      </w:r>
      <w:r w:rsidRPr="00962A35">
        <w:rPr>
          <w:rFonts w:ascii="Calibri" w:hAnsi="Calibri" w:cs="Calibri"/>
          <w:sz w:val="24"/>
          <w:szCs w:val="24"/>
        </w:rPr>
        <w:t xml:space="preserve">means a section of shallow rapids where the water surface is broken by small waves. </w:t>
      </w:r>
    </w:p>
    <w:p w14:paraId="71B66BCC" w14:textId="77777777" w:rsidR="00943BF1" w:rsidRPr="00962A35" w:rsidRDefault="00943BF1" w:rsidP="00AF4233">
      <w:pPr>
        <w:autoSpaceDE w:val="0"/>
        <w:autoSpaceDN w:val="0"/>
        <w:adjustRightInd w:val="0"/>
        <w:rPr>
          <w:rFonts w:ascii="Calibri" w:hAnsi="Calibri" w:cs="Calibri"/>
          <w:b/>
          <w:bCs/>
          <w:iCs/>
          <w:sz w:val="24"/>
          <w:szCs w:val="24"/>
        </w:rPr>
      </w:pPr>
    </w:p>
    <w:p w14:paraId="3BECEF46"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River </w:t>
      </w:r>
      <w:r w:rsidRPr="00962A35">
        <w:rPr>
          <w:rFonts w:ascii="Calibri" w:hAnsi="Calibri" w:cs="Calibri"/>
          <w:sz w:val="24"/>
          <w:szCs w:val="24"/>
        </w:rPr>
        <w:t xml:space="preserve">means a large natural stream of water emptying into an ocean, lake, or other body of water and usually fed along its course by converging tributaries. </w:t>
      </w:r>
    </w:p>
    <w:p w14:paraId="3E40B834" w14:textId="77777777" w:rsidR="00943BF1" w:rsidRPr="00962A35" w:rsidRDefault="00943BF1" w:rsidP="00AF4233">
      <w:pPr>
        <w:autoSpaceDE w:val="0"/>
        <w:autoSpaceDN w:val="0"/>
        <w:adjustRightInd w:val="0"/>
        <w:rPr>
          <w:rFonts w:ascii="Calibri" w:hAnsi="Calibri" w:cs="Calibri"/>
          <w:b/>
          <w:bCs/>
          <w:iCs/>
          <w:sz w:val="24"/>
          <w:szCs w:val="24"/>
        </w:rPr>
      </w:pPr>
    </w:p>
    <w:p w14:paraId="1FB65740"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Restore </w:t>
      </w:r>
      <w:r w:rsidRPr="00962A35">
        <w:rPr>
          <w:rFonts w:ascii="Calibri" w:hAnsi="Calibri" w:cs="Calibri"/>
          <w:sz w:val="24"/>
          <w:szCs w:val="24"/>
        </w:rPr>
        <w:t xml:space="preserve">in the context of wetlands means the re-establishment or rehabilitation of a former or degraded wetland with goal of returning natural or historic functions and characteristics that have been partially or completely lost by such actions as filling or draining. </w:t>
      </w:r>
    </w:p>
    <w:p w14:paraId="7434DB15" w14:textId="77777777" w:rsidR="00943BF1" w:rsidRPr="00962A35" w:rsidRDefault="00943BF1" w:rsidP="00AF4233">
      <w:pPr>
        <w:autoSpaceDE w:val="0"/>
        <w:autoSpaceDN w:val="0"/>
        <w:adjustRightInd w:val="0"/>
        <w:rPr>
          <w:rFonts w:ascii="Calibri" w:hAnsi="Calibri" w:cs="Calibri"/>
          <w:b/>
          <w:bCs/>
          <w:iCs/>
          <w:sz w:val="24"/>
          <w:szCs w:val="24"/>
        </w:rPr>
      </w:pPr>
    </w:p>
    <w:p w14:paraId="2576455A"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Riparian Vegetation </w:t>
      </w:r>
      <w:r w:rsidRPr="00962A35">
        <w:rPr>
          <w:rFonts w:ascii="Calibri" w:hAnsi="Calibri" w:cs="Calibri"/>
          <w:sz w:val="24"/>
          <w:szCs w:val="24"/>
        </w:rPr>
        <w:t xml:space="preserve">means the plant communities in the riparian zone, typically characterized by hydrophilic plants. </w:t>
      </w:r>
    </w:p>
    <w:p w14:paraId="77E37549" w14:textId="77777777" w:rsidR="00943BF1" w:rsidRPr="00962A35" w:rsidRDefault="00943BF1" w:rsidP="00AF4233">
      <w:pPr>
        <w:autoSpaceDE w:val="0"/>
        <w:autoSpaceDN w:val="0"/>
        <w:adjustRightInd w:val="0"/>
        <w:rPr>
          <w:rFonts w:ascii="Calibri" w:hAnsi="Calibri" w:cs="Calibri"/>
          <w:b/>
          <w:bCs/>
          <w:iCs/>
          <w:sz w:val="24"/>
          <w:szCs w:val="24"/>
        </w:rPr>
      </w:pPr>
    </w:p>
    <w:p w14:paraId="02F284C7"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Riparian Zone </w:t>
      </w:r>
      <w:r w:rsidRPr="00962A35">
        <w:rPr>
          <w:rFonts w:ascii="Calibri" w:hAnsi="Calibri" w:cs="Calibri"/>
          <w:sz w:val="24"/>
          <w:szCs w:val="24"/>
        </w:rPr>
        <w:t xml:space="preserve">means the interface between land and a flowing surface water body. Riparian is derived from Latin </w:t>
      </w:r>
      <w:r w:rsidRPr="00962A35">
        <w:rPr>
          <w:rFonts w:ascii="Calibri" w:hAnsi="Calibri" w:cs="Calibri"/>
          <w:iCs/>
          <w:sz w:val="24"/>
          <w:szCs w:val="24"/>
        </w:rPr>
        <w:t xml:space="preserve">ripa </w:t>
      </w:r>
      <w:r w:rsidRPr="00962A35">
        <w:rPr>
          <w:rFonts w:ascii="Calibri" w:hAnsi="Calibri" w:cs="Calibri"/>
          <w:sz w:val="24"/>
          <w:szCs w:val="24"/>
        </w:rPr>
        <w:t xml:space="preserve">meaning river bank. </w:t>
      </w:r>
    </w:p>
    <w:p w14:paraId="6E1B710E" w14:textId="77777777" w:rsidR="001C2AAD" w:rsidRPr="00962A35" w:rsidRDefault="001C2AAD" w:rsidP="00AF4233">
      <w:pPr>
        <w:autoSpaceDE w:val="0"/>
        <w:autoSpaceDN w:val="0"/>
        <w:adjustRightInd w:val="0"/>
        <w:rPr>
          <w:rFonts w:ascii="Calibri" w:hAnsi="Calibri" w:cs="Calibri"/>
          <w:b/>
          <w:bCs/>
          <w:sz w:val="24"/>
          <w:szCs w:val="24"/>
        </w:rPr>
      </w:pPr>
    </w:p>
    <w:p w14:paraId="5F409683"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Retaining Wall: </w:t>
      </w:r>
      <w:r w:rsidRPr="00962A35">
        <w:rPr>
          <w:rFonts w:ascii="Calibri" w:hAnsi="Calibri" w:cs="Calibri"/>
          <w:sz w:val="24"/>
          <w:szCs w:val="24"/>
        </w:rPr>
        <w:t xml:space="preserve">A vertical structure designed to resist the lateral pressure of soil and water behind it. </w:t>
      </w:r>
    </w:p>
    <w:p w14:paraId="6F2B999F" w14:textId="77777777" w:rsidR="001C2AAD" w:rsidRPr="00962A35" w:rsidRDefault="001C2AAD" w:rsidP="00AF4233">
      <w:pPr>
        <w:autoSpaceDE w:val="0"/>
        <w:autoSpaceDN w:val="0"/>
        <w:adjustRightInd w:val="0"/>
        <w:rPr>
          <w:rFonts w:ascii="Calibri" w:hAnsi="Calibri" w:cs="Calibri"/>
          <w:b/>
          <w:bCs/>
          <w:sz w:val="24"/>
          <w:szCs w:val="24"/>
        </w:rPr>
      </w:pPr>
    </w:p>
    <w:p w14:paraId="185E3408"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Revetment: </w:t>
      </w:r>
      <w:r w:rsidRPr="00962A35">
        <w:rPr>
          <w:rFonts w:ascii="Calibri" w:hAnsi="Calibri" w:cs="Calibri"/>
          <w:sz w:val="24"/>
          <w:szCs w:val="24"/>
        </w:rPr>
        <w:t xml:space="preserve">A vertical or inclined facing of rip-rap or other material protecting a soil surface from erosion. </w:t>
      </w:r>
    </w:p>
    <w:p w14:paraId="2DA193D2" w14:textId="77777777" w:rsidR="001C2AAD" w:rsidRPr="00962A35" w:rsidRDefault="001C2AAD" w:rsidP="00AF4233">
      <w:pPr>
        <w:autoSpaceDE w:val="0"/>
        <w:autoSpaceDN w:val="0"/>
        <w:adjustRightInd w:val="0"/>
        <w:rPr>
          <w:rFonts w:ascii="Calibri" w:hAnsi="Calibri" w:cs="Calibri"/>
          <w:sz w:val="24"/>
          <w:szCs w:val="24"/>
        </w:rPr>
      </w:pPr>
    </w:p>
    <w:p w14:paraId="663C14E1"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Rip-rap: </w:t>
      </w:r>
      <w:r w:rsidRPr="00962A35">
        <w:rPr>
          <w:rFonts w:ascii="Calibri" w:hAnsi="Calibri" w:cs="Calibri"/>
          <w:sz w:val="24"/>
          <w:szCs w:val="24"/>
        </w:rPr>
        <w:t xml:space="preserve">A layer of stone to prevent the erosion of soil. </w:t>
      </w:r>
    </w:p>
    <w:p w14:paraId="30D54A25" w14:textId="77777777" w:rsidR="001C2AAD" w:rsidRPr="00962A35" w:rsidRDefault="001C2AAD" w:rsidP="00AF4233">
      <w:pPr>
        <w:autoSpaceDE w:val="0"/>
        <w:autoSpaceDN w:val="0"/>
        <w:adjustRightInd w:val="0"/>
        <w:rPr>
          <w:rFonts w:ascii="Calibri" w:hAnsi="Calibri" w:cs="Calibri"/>
          <w:b/>
          <w:bCs/>
          <w:sz w:val="24"/>
          <w:szCs w:val="24"/>
        </w:rPr>
      </w:pPr>
    </w:p>
    <w:p w14:paraId="1D782A2A"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Rubble: </w:t>
      </w:r>
      <w:r w:rsidRPr="00962A35">
        <w:rPr>
          <w:rFonts w:ascii="Calibri" w:hAnsi="Calibri" w:cs="Calibri"/>
          <w:sz w:val="24"/>
          <w:szCs w:val="24"/>
        </w:rPr>
        <w:t xml:space="preserve">Waste fragments of stone, brick etc. from old houses; pieces of undressed stone used especially as backfill for walls; loose angular stones; water worn stones. </w:t>
      </w:r>
    </w:p>
    <w:p w14:paraId="314AC538" w14:textId="77777777" w:rsidR="001C2AAD" w:rsidRPr="00962A35" w:rsidRDefault="001C2AAD" w:rsidP="00AF4233">
      <w:pPr>
        <w:autoSpaceDE w:val="0"/>
        <w:autoSpaceDN w:val="0"/>
        <w:adjustRightInd w:val="0"/>
        <w:rPr>
          <w:rFonts w:ascii="Calibri" w:hAnsi="Calibri" w:cs="Calibri"/>
          <w:b/>
          <w:bCs/>
          <w:sz w:val="24"/>
          <w:szCs w:val="24"/>
        </w:rPr>
      </w:pPr>
    </w:p>
    <w:p w14:paraId="2DF376C0" w14:textId="769111AF"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Safe Access</w:t>
      </w:r>
      <w:r w:rsidR="009F3991" w:rsidRPr="00962A35">
        <w:rPr>
          <w:rFonts w:ascii="Calibri" w:eastAsia="Times New Roman" w:hAnsi="Calibri" w:cs="Times New Roman"/>
          <w:b/>
          <w:sz w:val="24"/>
          <w:szCs w:val="24"/>
          <w:lang w:eastAsia="en-CA"/>
        </w:rPr>
        <w:t>:</w:t>
      </w:r>
      <w:r w:rsidRPr="00962A35">
        <w:rPr>
          <w:rFonts w:ascii="Calibri" w:eastAsia="Times New Roman" w:hAnsi="Calibri" w:cs="Times New Roman"/>
          <w:sz w:val="24"/>
          <w:szCs w:val="24"/>
          <w:lang w:eastAsia="en-CA"/>
        </w:rPr>
        <w:t xml:space="preserve">  The standards and procedures currently applied in engineering practice associated with providing safe passage for vehicles and people to and from a property during an emergency situation as a result of flooding, or other water related hazards (e.g., erosion), the failure of floodproofing and/or erosion protection works, that have been reviewed and approved by the Conservation Authority and/or the Ministry of Natural Resources.  The CVCA uses the criteria set out in the Ontario </w:t>
      </w:r>
      <w:r w:rsidR="00634BB4" w:rsidRPr="00FC54F5">
        <w:rPr>
          <w:rFonts w:ascii="Calibri" w:eastAsia="Times New Roman" w:hAnsi="Calibri" w:cs="Times New Roman"/>
          <w:sz w:val="24"/>
          <w:szCs w:val="24"/>
          <w:lang w:eastAsia="en-CA"/>
        </w:rPr>
        <w:t>MNRF</w:t>
      </w:r>
      <w:r w:rsidRPr="00962A35">
        <w:rPr>
          <w:rFonts w:ascii="Calibri" w:eastAsia="Times New Roman" w:hAnsi="Calibri" w:cs="Times New Roman"/>
          <w:sz w:val="24"/>
          <w:szCs w:val="24"/>
          <w:lang w:eastAsia="en-CA"/>
        </w:rPr>
        <w:t>’s Technical Guide – River &amp; Stream Systems: Flooding Hazard Limit (2002) and Technical Guide – River and Stream Systems: Erosion Hazard Limit (2002) to determine safe access.</w:t>
      </w:r>
    </w:p>
    <w:p w14:paraId="6B1233DF" w14:textId="77777777" w:rsidR="001C2AAD" w:rsidRPr="00962A35" w:rsidRDefault="001C2AAD" w:rsidP="00AF4233">
      <w:pPr>
        <w:autoSpaceDE w:val="0"/>
        <w:autoSpaceDN w:val="0"/>
        <w:adjustRightInd w:val="0"/>
        <w:rPr>
          <w:rFonts w:ascii="Calibri" w:hAnsi="Calibri" w:cs="Calibri"/>
          <w:b/>
          <w:bCs/>
          <w:sz w:val="24"/>
          <w:szCs w:val="24"/>
        </w:rPr>
      </w:pPr>
    </w:p>
    <w:p w14:paraId="1991945C"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Scour: </w:t>
      </w:r>
      <w:r w:rsidRPr="00962A35">
        <w:rPr>
          <w:rFonts w:ascii="Calibri" w:hAnsi="Calibri" w:cs="Calibri"/>
          <w:sz w:val="24"/>
          <w:szCs w:val="24"/>
        </w:rPr>
        <w:t xml:space="preserve">Local lowering of a streambed by the erosive action of flowing water. </w:t>
      </w:r>
    </w:p>
    <w:p w14:paraId="1A30619E" w14:textId="77777777" w:rsidR="001C2AAD" w:rsidRPr="00962A35" w:rsidRDefault="001C2AAD" w:rsidP="00AF4233">
      <w:pPr>
        <w:autoSpaceDE w:val="0"/>
        <w:autoSpaceDN w:val="0"/>
        <w:adjustRightInd w:val="0"/>
        <w:rPr>
          <w:rFonts w:ascii="Calibri" w:hAnsi="Calibri" w:cs="Calibri"/>
          <w:b/>
          <w:bCs/>
          <w:sz w:val="24"/>
          <w:szCs w:val="24"/>
        </w:rPr>
      </w:pPr>
    </w:p>
    <w:p w14:paraId="41B5CC00"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Sedimentation: </w:t>
      </w:r>
      <w:r w:rsidRPr="00962A35">
        <w:rPr>
          <w:rFonts w:ascii="Calibri" w:hAnsi="Calibri" w:cs="Calibri"/>
          <w:sz w:val="24"/>
          <w:szCs w:val="24"/>
        </w:rPr>
        <w:t xml:space="preserve">The deposition of detached soil particles. </w:t>
      </w:r>
    </w:p>
    <w:p w14:paraId="6364809C" w14:textId="77777777" w:rsidR="00943BF1" w:rsidRPr="00962A35" w:rsidRDefault="00943BF1" w:rsidP="00AF4233">
      <w:pPr>
        <w:autoSpaceDE w:val="0"/>
        <w:autoSpaceDN w:val="0"/>
        <w:adjustRightInd w:val="0"/>
        <w:rPr>
          <w:rFonts w:ascii="Calibri" w:hAnsi="Calibri" w:cs="Calibri"/>
          <w:b/>
          <w:bCs/>
          <w:iCs/>
          <w:sz w:val="24"/>
          <w:szCs w:val="24"/>
        </w:rPr>
      </w:pPr>
    </w:p>
    <w:p w14:paraId="255CF982" w14:textId="77777777" w:rsidR="00943BF1" w:rsidRPr="00962A35" w:rsidRDefault="00943BF1"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Setback </w:t>
      </w:r>
      <w:r w:rsidRPr="00962A35">
        <w:rPr>
          <w:rFonts w:ascii="Calibri" w:hAnsi="Calibri" w:cs="Calibri"/>
          <w:sz w:val="24"/>
          <w:szCs w:val="24"/>
        </w:rPr>
        <w:t xml:space="preserve">is a physical separation. Setbacks form boundaries by establishing an exact distance from a fixed point, such as a property line, an adjacent structure, or a natural feature, within which development and/or site alteration is prohibited. </w:t>
      </w:r>
    </w:p>
    <w:p w14:paraId="1346F062" w14:textId="77777777" w:rsidR="001C2AAD" w:rsidRPr="00962A35" w:rsidRDefault="001C2AAD" w:rsidP="00AF4233">
      <w:pPr>
        <w:autoSpaceDE w:val="0"/>
        <w:autoSpaceDN w:val="0"/>
        <w:adjustRightInd w:val="0"/>
        <w:rPr>
          <w:rFonts w:ascii="Calibri" w:hAnsi="Calibri" w:cs="Calibri"/>
          <w:b/>
          <w:bCs/>
          <w:sz w:val="24"/>
          <w:szCs w:val="24"/>
        </w:rPr>
      </w:pPr>
    </w:p>
    <w:p w14:paraId="167EDD4A"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Sewage Disposal System: </w:t>
      </w:r>
      <w:r w:rsidRPr="00962A35">
        <w:rPr>
          <w:rFonts w:ascii="Calibri" w:hAnsi="Calibri" w:cs="Calibri"/>
          <w:sz w:val="24"/>
          <w:szCs w:val="24"/>
        </w:rPr>
        <w:t xml:space="preserve">A system which contains the entire sewage envelope, including both primary and secondary beds, mantle, septic tanks, and reserve areas, as per the requirements of the Ontario </w:t>
      </w:r>
      <w:r w:rsidRPr="00962A35">
        <w:rPr>
          <w:rFonts w:ascii="Calibri" w:hAnsi="Calibri" w:cs="Calibri"/>
          <w:iCs/>
          <w:sz w:val="24"/>
          <w:szCs w:val="24"/>
        </w:rPr>
        <w:t xml:space="preserve">Building Code Act </w:t>
      </w:r>
      <w:r w:rsidRPr="00962A35">
        <w:rPr>
          <w:rFonts w:ascii="Calibri" w:hAnsi="Calibri" w:cs="Calibri"/>
          <w:sz w:val="24"/>
          <w:szCs w:val="24"/>
        </w:rPr>
        <w:t xml:space="preserve">or the Ministry of the Environment and Climate Change. </w:t>
      </w:r>
    </w:p>
    <w:p w14:paraId="7DCB64A3" w14:textId="77777777" w:rsidR="00C31DD6" w:rsidRPr="00962A35" w:rsidRDefault="00C31DD6" w:rsidP="00AF4233">
      <w:pPr>
        <w:rPr>
          <w:rFonts w:ascii="Calibri" w:eastAsia="Times New Roman" w:hAnsi="Calibri" w:cs="Times New Roman"/>
          <w:sz w:val="24"/>
          <w:szCs w:val="24"/>
          <w:lang w:eastAsia="en-CA"/>
        </w:rPr>
      </w:pPr>
    </w:p>
    <w:p w14:paraId="038AF27E"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Shoreline Alteration:</w:t>
      </w:r>
      <w:r w:rsidRPr="00962A35">
        <w:rPr>
          <w:rFonts w:ascii="Calibri" w:eastAsia="Times New Roman" w:hAnsi="Calibri" w:cs="Times New Roman"/>
          <w:sz w:val="24"/>
          <w:szCs w:val="24"/>
          <w:lang w:eastAsia="en-CA"/>
        </w:rPr>
        <w:t xml:space="preserve">  A physical alteration to the lands within, adjacent or close to the shoreline of any lake, river, or watercourse.</w:t>
      </w:r>
    </w:p>
    <w:p w14:paraId="1403A9CB" w14:textId="77777777" w:rsidR="001C2AAD" w:rsidRPr="00962A35" w:rsidRDefault="001C2AAD" w:rsidP="00AF4233">
      <w:pPr>
        <w:autoSpaceDE w:val="0"/>
        <w:autoSpaceDN w:val="0"/>
        <w:adjustRightInd w:val="0"/>
        <w:rPr>
          <w:rFonts w:ascii="Calibri" w:hAnsi="Calibri" w:cs="Calibri"/>
          <w:b/>
          <w:bCs/>
          <w:sz w:val="24"/>
          <w:szCs w:val="24"/>
        </w:rPr>
      </w:pPr>
    </w:p>
    <w:p w14:paraId="06B692EC"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Significant Wetland: </w:t>
      </w:r>
      <w:r w:rsidRPr="00962A35">
        <w:rPr>
          <w:rFonts w:ascii="Calibri" w:hAnsi="Calibri" w:cs="Calibri"/>
          <w:sz w:val="24"/>
          <w:szCs w:val="24"/>
        </w:rPr>
        <w:t xml:space="preserve">An area identified as provincially significant by the Ontario Ministry of Natural Resources and Forestry using evaluation procedures established by the Province, as amended from time to time. </w:t>
      </w:r>
    </w:p>
    <w:p w14:paraId="488BA21A" w14:textId="77777777" w:rsidR="001C2AAD" w:rsidRPr="00962A35" w:rsidRDefault="001C2AAD" w:rsidP="00AF4233">
      <w:pPr>
        <w:autoSpaceDE w:val="0"/>
        <w:autoSpaceDN w:val="0"/>
        <w:adjustRightInd w:val="0"/>
        <w:rPr>
          <w:rFonts w:ascii="Calibri" w:hAnsi="Calibri" w:cs="Calibri"/>
          <w:b/>
          <w:bCs/>
          <w:sz w:val="24"/>
          <w:szCs w:val="24"/>
        </w:rPr>
      </w:pPr>
    </w:p>
    <w:p w14:paraId="6639B249"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Storey: </w:t>
      </w:r>
      <w:r w:rsidRPr="00962A35">
        <w:rPr>
          <w:rFonts w:ascii="Calibri" w:hAnsi="Calibri" w:cs="Calibri"/>
          <w:sz w:val="24"/>
          <w:szCs w:val="24"/>
        </w:rPr>
        <w:t xml:space="preserve">The portion of a building; </w:t>
      </w:r>
    </w:p>
    <w:p w14:paraId="454E6458"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sz w:val="24"/>
          <w:szCs w:val="24"/>
        </w:rPr>
        <w:t xml:space="preserve">a) that is situated between the top of any floor and the top of the floor next above it, or </w:t>
      </w:r>
    </w:p>
    <w:p w14:paraId="35A5452E"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sz w:val="24"/>
          <w:szCs w:val="24"/>
        </w:rPr>
        <w:t xml:space="preserve">a) that is situated between the top of the floor and the ceiling above the floor, if there is no floor above it. </w:t>
      </w:r>
    </w:p>
    <w:p w14:paraId="6547B027" w14:textId="77777777" w:rsidR="001C2AAD" w:rsidRPr="00962A35" w:rsidRDefault="001C2AAD" w:rsidP="00AF4233">
      <w:pPr>
        <w:rPr>
          <w:rFonts w:ascii="Calibri" w:eastAsia="Times New Roman" w:hAnsi="Calibri" w:cs="Times New Roman"/>
          <w:b/>
          <w:sz w:val="24"/>
          <w:szCs w:val="24"/>
          <w:lang w:eastAsia="en-CA"/>
        </w:rPr>
      </w:pPr>
    </w:p>
    <w:p w14:paraId="332E25E1" w14:textId="77777777" w:rsidR="001C2AAD" w:rsidRPr="00962A35" w:rsidRDefault="001C2AAD"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Structure:</w:t>
      </w:r>
      <w:r w:rsidRPr="00962A35">
        <w:rPr>
          <w:rFonts w:ascii="Calibri" w:eastAsia="Times New Roman" w:hAnsi="Calibri" w:cs="Times New Roman"/>
          <w:sz w:val="24"/>
          <w:szCs w:val="24"/>
          <w:lang w:eastAsia="en-CA"/>
        </w:rPr>
        <w:t xml:space="preserve">  Any material, object or works erected either as a unit or constructed or assembled of connected or dependent parts or elements, whether located under, on and/or above the surface of the ground.</w:t>
      </w:r>
    </w:p>
    <w:p w14:paraId="63A44AA9" w14:textId="77777777" w:rsidR="00663AFC" w:rsidRPr="00962A35" w:rsidRDefault="00663AFC" w:rsidP="00AF4233">
      <w:pPr>
        <w:autoSpaceDE w:val="0"/>
        <w:autoSpaceDN w:val="0"/>
        <w:adjustRightInd w:val="0"/>
        <w:rPr>
          <w:rFonts w:ascii="Calibri" w:hAnsi="Calibri" w:cs="Calibri"/>
          <w:b/>
          <w:bCs/>
          <w:iCs/>
          <w:sz w:val="24"/>
          <w:szCs w:val="24"/>
        </w:rPr>
      </w:pPr>
    </w:p>
    <w:p w14:paraId="3253C4EF" w14:textId="77777777" w:rsidR="001C2AAD" w:rsidRPr="00962A35" w:rsidRDefault="00663AFC" w:rsidP="00AF4233">
      <w:pPr>
        <w:autoSpaceDE w:val="0"/>
        <w:autoSpaceDN w:val="0"/>
        <w:adjustRightInd w:val="0"/>
        <w:rPr>
          <w:rFonts w:ascii="Calibri" w:hAnsi="Calibri" w:cs="Calibri"/>
          <w:b/>
          <w:bCs/>
          <w:sz w:val="24"/>
          <w:szCs w:val="24"/>
        </w:rPr>
      </w:pPr>
      <w:r w:rsidRPr="00962A35">
        <w:rPr>
          <w:rFonts w:ascii="Calibri" w:hAnsi="Calibri" w:cs="Calibri"/>
          <w:b/>
          <w:bCs/>
          <w:iCs/>
          <w:sz w:val="24"/>
          <w:szCs w:val="24"/>
        </w:rPr>
        <w:t xml:space="preserve">Surface Water Feature </w:t>
      </w:r>
      <w:r w:rsidR="00DC69DC" w:rsidRPr="00962A35">
        <w:rPr>
          <w:rFonts w:ascii="Calibri" w:hAnsi="Calibri" w:cs="Calibri"/>
          <w:sz w:val="24"/>
          <w:szCs w:val="24"/>
        </w:rPr>
        <w:t xml:space="preserve">means water </w:t>
      </w:r>
      <w:r w:rsidRPr="00962A35">
        <w:rPr>
          <w:rFonts w:ascii="Calibri" w:hAnsi="Calibri" w:cs="Calibri"/>
          <w:sz w:val="24"/>
          <w:szCs w:val="24"/>
        </w:rPr>
        <w:t>related features on the earth’s surface, including headwaters, rivers, stream channels, inland lakes, seepage areas, recharge/discharge areas, springs, wetlands and associated riparian lands that can be defines by their soil moisture, soil type, vegetation and topo</w:t>
      </w:r>
      <w:r w:rsidR="00F33DFF" w:rsidRPr="00962A35">
        <w:rPr>
          <w:rFonts w:ascii="Calibri" w:hAnsi="Calibri" w:cs="Calibri"/>
          <w:sz w:val="24"/>
          <w:szCs w:val="24"/>
        </w:rPr>
        <w:t>graphic</w:t>
      </w:r>
      <w:r w:rsidRPr="00962A35">
        <w:rPr>
          <w:rFonts w:ascii="Calibri" w:hAnsi="Calibri" w:cs="Calibri"/>
          <w:sz w:val="24"/>
          <w:szCs w:val="24"/>
        </w:rPr>
        <w:t xml:space="preserve"> characteristics.</w:t>
      </w:r>
    </w:p>
    <w:p w14:paraId="43B6CAA5" w14:textId="77777777" w:rsidR="00663AFC" w:rsidRPr="00962A35" w:rsidRDefault="00663AFC" w:rsidP="00AF4233">
      <w:pPr>
        <w:autoSpaceDE w:val="0"/>
        <w:autoSpaceDN w:val="0"/>
        <w:adjustRightInd w:val="0"/>
        <w:rPr>
          <w:rFonts w:ascii="Calibri" w:hAnsi="Calibri" w:cs="Calibri"/>
          <w:b/>
          <w:bCs/>
          <w:sz w:val="24"/>
          <w:szCs w:val="24"/>
        </w:rPr>
      </w:pPr>
    </w:p>
    <w:p w14:paraId="2235A121" w14:textId="77777777" w:rsidR="001C2AAD" w:rsidRPr="00962A35" w:rsidRDefault="001C2AAD" w:rsidP="00AF4233">
      <w:pPr>
        <w:autoSpaceDE w:val="0"/>
        <w:autoSpaceDN w:val="0"/>
        <w:adjustRightInd w:val="0"/>
        <w:rPr>
          <w:rFonts w:ascii="Calibri" w:hAnsi="Calibri" w:cs="Calibri"/>
          <w:sz w:val="24"/>
          <w:szCs w:val="24"/>
        </w:rPr>
      </w:pPr>
      <w:r w:rsidRPr="00962A35">
        <w:rPr>
          <w:rFonts w:ascii="Calibri" w:hAnsi="Calibri" w:cs="Calibri"/>
          <w:b/>
          <w:bCs/>
          <w:sz w:val="24"/>
          <w:szCs w:val="24"/>
        </w:rPr>
        <w:t xml:space="preserve">Surficial erosion: </w:t>
      </w:r>
      <w:r w:rsidRPr="00962A35">
        <w:rPr>
          <w:rFonts w:ascii="Calibri" w:hAnsi="Calibri" w:cs="Calibri"/>
          <w:sz w:val="24"/>
          <w:szCs w:val="24"/>
        </w:rPr>
        <w:t xml:space="preserve">The physical removal, detachment, and movement of soil at the ground surface due to water or wind. </w:t>
      </w:r>
    </w:p>
    <w:p w14:paraId="028D48F4" w14:textId="77777777" w:rsidR="00663AFC" w:rsidRPr="00962A35" w:rsidRDefault="00663AFC" w:rsidP="00AF4233">
      <w:pPr>
        <w:autoSpaceDE w:val="0"/>
        <w:autoSpaceDN w:val="0"/>
        <w:adjustRightInd w:val="0"/>
        <w:rPr>
          <w:rFonts w:ascii="Calibri" w:hAnsi="Calibri" w:cs="Calibri"/>
          <w:b/>
          <w:bCs/>
          <w:iCs/>
          <w:sz w:val="24"/>
          <w:szCs w:val="24"/>
        </w:rPr>
      </w:pPr>
    </w:p>
    <w:p w14:paraId="6CDE660C" w14:textId="77777777" w:rsidR="00663AFC" w:rsidRPr="00962A35" w:rsidRDefault="00663AFC"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Toe of Slope </w:t>
      </w:r>
      <w:r w:rsidRPr="00962A35">
        <w:rPr>
          <w:rFonts w:ascii="Calibri" w:hAnsi="Calibri" w:cs="Calibri"/>
          <w:sz w:val="24"/>
          <w:szCs w:val="24"/>
        </w:rPr>
        <w:t xml:space="preserve">means the lowest point on a slope, where the surface gradient changes from relatively shallow to relatively steep. </w:t>
      </w:r>
    </w:p>
    <w:p w14:paraId="314B1702" w14:textId="77777777" w:rsidR="00DC69DC" w:rsidRPr="00962A35" w:rsidRDefault="00DC69DC" w:rsidP="00AF4233">
      <w:pPr>
        <w:autoSpaceDE w:val="0"/>
        <w:autoSpaceDN w:val="0"/>
        <w:adjustRightInd w:val="0"/>
        <w:rPr>
          <w:rFonts w:ascii="Calibri" w:hAnsi="Calibri" w:cs="Calibri"/>
          <w:b/>
          <w:bCs/>
          <w:iCs/>
          <w:sz w:val="24"/>
          <w:szCs w:val="24"/>
        </w:rPr>
      </w:pPr>
    </w:p>
    <w:p w14:paraId="6A981E24" w14:textId="77777777" w:rsidR="00663AFC" w:rsidRPr="00962A35" w:rsidRDefault="00663AFC"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Top of Slope </w:t>
      </w:r>
      <w:r w:rsidRPr="00962A35">
        <w:rPr>
          <w:rFonts w:ascii="Calibri" w:hAnsi="Calibri" w:cs="Calibri"/>
          <w:sz w:val="24"/>
          <w:szCs w:val="24"/>
        </w:rPr>
        <w:t xml:space="preserve">means the point of the slope where the downward inclination of the land begins, or the upward inclination of the land levels off. This point is situated at a higher topographic elevation of land than the remainder of the slope. </w:t>
      </w:r>
    </w:p>
    <w:p w14:paraId="34FD22AD" w14:textId="77777777" w:rsidR="00663AFC" w:rsidRPr="00962A35" w:rsidRDefault="00663AFC" w:rsidP="00AF4233">
      <w:pPr>
        <w:autoSpaceDE w:val="0"/>
        <w:autoSpaceDN w:val="0"/>
        <w:adjustRightInd w:val="0"/>
        <w:rPr>
          <w:rFonts w:ascii="Calibri" w:hAnsi="Calibri" w:cs="Calibri"/>
          <w:b/>
          <w:bCs/>
          <w:iCs/>
          <w:sz w:val="24"/>
          <w:szCs w:val="24"/>
        </w:rPr>
      </w:pPr>
    </w:p>
    <w:p w14:paraId="43FE03DC" w14:textId="77777777" w:rsidR="00663AFC" w:rsidRPr="00962A35" w:rsidRDefault="00663AFC" w:rsidP="00AF4233">
      <w:pPr>
        <w:autoSpaceDE w:val="0"/>
        <w:autoSpaceDN w:val="0"/>
        <w:adjustRightInd w:val="0"/>
        <w:rPr>
          <w:rFonts w:ascii="Calibri" w:hAnsi="Calibri" w:cs="Calibri"/>
          <w:sz w:val="24"/>
          <w:szCs w:val="24"/>
        </w:rPr>
      </w:pPr>
      <w:r w:rsidRPr="00962A35">
        <w:rPr>
          <w:rFonts w:ascii="Calibri" w:hAnsi="Calibri" w:cs="Calibri"/>
          <w:b/>
          <w:bCs/>
          <w:iCs/>
          <w:sz w:val="24"/>
          <w:szCs w:val="24"/>
        </w:rPr>
        <w:t xml:space="preserve">Unconfined River or Stream System </w:t>
      </w:r>
      <w:r w:rsidRPr="00962A35">
        <w:rPr>
          <w:rFonts w:ascii="Calibri" w:hAnsi="Calibri" w:cs="Calibri"/>
          <w:sz w:val="24"/>
          <w:szCs w:val="24"/>
        </w:rPr>
        <w:t xml:space="preserve">includes those where the watercourse is not located within a valley corridor with discernable slopes, but relatively flat to gently rolling plains and is not confined by valley walls. The watercourse can contain perennial, intermittent or ephemeral flows and may range in channel configuration, from seepage and natural springs to detectable channels. </w:t>
      </w:r>
    </w:p>
    <w:p w14:paraId="59654BC1" w14:textId="77777777" w:rsidR="00663AFC" w:rsidRPr="00962A35" w:rsidRDefault="00663AFC" w:rsidP="00AF4233">
      <w:pPr>
        <w:rPr>
          <w:rFonts w:ascii="Calibri" w:hAnsi="Calibri" w:cs="Calibri"/>
          <w:b/>
          <w:bCs/>
          <w:iCs/>
          <w:sz w:val="24"/>
          <w:szCs w:val="24"/>
        </w:rPr>
      </w:pPr>
    </w:p>
    <w:p w14:paraId="4EF438E1"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Unstable Slopes:</w:t>
      </w:r>
      <w:r w:rsidRPr="00962A35">
        <w:rPr>
          <w:rFonts w:ascii="Calibri" w:eastAsia="Times New Roman" w:hAnsi="Calibri" w:cs="Times New Roman"/>
          <w:sz w:val="24"/>
          <w:szCs w:val="24"/>
          <w:lang w:eastAsia="en-CA"/>
        </w:rPr>
        <w:t xml:space="preserve">  A slope that can be characterized as being unstable or hazardous due to factors such as toe or run-off erosion, lack of vegetative cover, soil type, and/or geological considerations.</w:t>
      </w:r>
    </w:p>
    <w:p w14:paraId="032000A8" w14:textId="77777777" w:rsidR="00663AFC" w:rsidRPr="00962A35" w:rsidRDefault="00663AFC" w:rsidP="00AF4233">
      <w:pPr>
        <w:rPr>
          <w:rFonts w:ascii="Calibri" w:hAnsi="Calibri" w:cs="Calibri"/>
          <w:b/>
          <w:bCs/>
          <w:iCs/>
          <w:sz w:val="24"/>
          <w:szCs w:val="24"/>
        </w:rPr>
      </w:pPr>
    </w:p>
    <w:p w14:paraId="6AA106D0" w14:textId="77777777" w:rsidR="00663AFC" w:rsidRPr="00962A35" w:rsidRDefault="00663AFC" w:rsidP="00AF4233">
      <w:pPr>
        <w:rPr>
          <w:rFonts w:ascii="Calibri" w:eastAsia="Times New Roman" w:hAnsi="Calibri" w:cs="Times New Roman"/>
          <w:sz w:val="24"/>
          <w:szCs w:val="24"/>
          <w:lang w:eastAsia="en-CA"/>
        </w:rPr>
      </w:pPr>
      <w:r w:rsidRPr="00962A35">
        <w:rPr>
          <w:rFonts w:ascii="Calibri" w:hAnsi="Calibri" w:cs="Calibri"/>
          <w:b/>
          <w:bCs/>
          <w:iCs/>
          <w:sz w:val="24"/>
          <w:szCs w:val="24"/>
        </w:rPr>
        <w:t xml:space="preserve">Valley or Valleyland </w:t>
      </w:r>
      <w:r w:rsidRPr="00962A35">
        <w:rPr>
          <w:rFonts w:ascii="Calibri" w:hAnsi="Calibri" w:cs="Calibri"/>
          <w:sz w:val="24"/>
          <w:szCs w:val="24"/>
        </w:rPr>
        <w:t>means land that has depressional features associated with a river or stream, whether or not it contains a watercourse.</w:t>
      </w:r>
    </w:p>
    <w:p w14:paraId="442B47C1" w14:textId="77777777" w:rsidR="00C31DD6" w:rsidRPr="00962A35" w:rsidRDefault="00C31DD6" w:rsidP="00AF4233">
      <w:pPr>
        <w:rPr>
          <w:rFonts w:ascii="Calibri" w:eastAsia="Times New Roman" w:hAnsi="Calibri" w:cs="Times New Roman"/>
          <w:b/>
          <w:sz w:val="24"/>
          <w:szCs w:val="24"/>
          <w:lang w:eastAsia="en-CA"/>
        </w:rPr>
      </w:pPr>
    </w:p>
    <w:p w14:paraId="111A4F23" w14:textId="7804AE40"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Watercourse:</w:t>
      </w:r>
      <w:r w:rsidRPr="00962A35">
        <w:rPr>
          <w:rFonts w:ascii="Calibri" w:eastAsia="Times New Roman" w:hAnsi="Calibri" w:cs="Times New Roman"/>
          <w:sz w:val="24"/>
          <w:szCs w:val="24"/>
          <w:lang w:eastAsia="en-CA"/>
        </w:rPr>
        <w:t xml:space="preserve">  A watercourse is specifically defined within section 28(25) of the Conservation Authorities Act as follows:  "watercourse means an identifiable depression in the ground in which a flow of water regularly or continuously occurs."  This definition include</w:t>
      </w:r>
      <w:r w:rsidR="00DB3F6B" w:rsidRPr="00FC54F5">
        <w:rPr>
          <w:rFonts w:ascii="Calibri" w:eastAsia="Times New Roman" w:hAnsi="Calibri" w:cs="Times New Roman"/>
          <w:sz w:val="24"/>
          <w:szCs w:val="24"/>
          <w:lang w:eastAsia="en-CA"/>
        </w:rPr>
        <w:t>s</w:t>
      </w:r>
      <w:r w:rsidRPr="00962A35">
        <w:rPr>
          <w:rFonts w:ascii="Calibri" w:eastAsia="Times New Roman" w:hAnsi="Calibri" w:cs="Times New Roman"/>
          <w:sz w:val="24"/>
          <w:szCs w:val="24"/>
          <w:lang w:eastAsia="en-CA"/>
        </w:rPr>
        <w:t xml:space="preserve"> but is not limited to lakes, rivers, creeks and streams.</w:t>
      </w:r>
    </w:p>
    <w:p w14:paraId="701ACD31" w14:textId="77777777" w:rsidR="00D87D1C" w:rsidRPr="00962A35" w:rsidRDefault="00D87D1C" w:rsidP="00AF4233">
      <w:pPr>
        <w:rPr>
          <w:b/>
          <w:bCs/>
          <w:sz w:val="24"/>
          <w:szCs w:val="24"/>
        </w:rPr>
      </w:pPr>
    </w:p>
    <w:p w14:paraId="1348F264" w14:textId="77777777" w:rsidR="00C31DD6" w:rsidRPr="00962A35" w:rsidRDefault="00D87D1C" w:rsidP="00AF4233">
      <w:pPr>
        <w:rPr>
          <w:rFonts w:ascii="Calibri" w:eastAsia="Times New Roman" w:hAnsi="Calibri" w:cs="Times New Roman"/>
          <w:sz w:val="24"/>
          <w:szCs w:val="24"/>
          <w:lang w:eastAsia="en-CA"/>
        </w:rPr>
      </w:pPr>
      <w:r w:rsidRPr="00962A35">
        <w:rPr>
          <w:b/>
          <w:bCs/>
          <w:sz w:val="24"/>
          <w:szCs w:val="24"/>
        </w:rPr>
        <w:t xml:space="preserve">Watershed: </w:t>
      </w:r>
      <w:r w:rsidRPr="00962A35">
        <w:rPr>
          <w:sz w:val="24"/>
          <w:szCs w:val="24"/>
        </w:rPr>
        <w:t>An area that is drained by a river and its tributaries.</w:t>
      </w:r>
    </w:p>
    <w:p w14:paraId="1DAA3989" w14:textId="77777777" w:rsidR="00D87D1C" w:rsidRPr="00962A35" w:rsidRDefault="00D87D1C" w:rsidP="00AF4233">
      <w:pPr>
        <w:rPr>
          <w:rFonts w:ascii="Calibri" w:eastAsia="Times New Roman" w:hAnsi="Calibri" w:cs="Times New Roman"/>
          <w:b/>
          <w:sz w:val="24"/>
          <w:szCs w:val="24"/>
          <w:lang w:eastAsia="en-CA"/>
        </w:rPr>
      </w:pPr>
    </w:p>
    <w:p w14:paraId="5E486AFB"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Wave Uprush:</w:t>
      </w:r>
      <w:r w:rsidRPr="00962A35">
        <w:rPr>
          <w:rFonts w:ascii="Calibri" w:eastAsia="Times New Roman" w:hAnsi="Calibri" w:cs="Times New Roman"/>
          <w:sz w:val="24"/>
          <w:szCs w:val="24"/>
          <w:lang w:eastAsia="en-CA"/>
        </w:rPr>
        <w:t xml:space="preserve">  An engineered allowance for wave surge beyond the extent of the flood plain which would occur during a regulatory flood event.</w:t>
      </w:r>
    </w:p>
    <w:p w14:paraId="6D26E2AC" w14:textId="77777777" w:rsidR="00C31DD6" w:rsidRPr="00962A3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Wetland:</w:t>
      </w:r>
      <w:r w:rsidRPr="00962A35">
        <w:rPr>
          <w:rFonts w:ascii="Calibri" w:eastAsia="Times New Roman" w:hAnsi="Calibri" w:cs="Times New Roman"/>
          <w:sz w:val="24"/>
          <w:szCs w:val="24"/>
          <w:lang w:eastAsia="en-CA"/>
        </w:rPr>
        <w:t xml:space="preserve">  Wetlands are specifically defined within section 28(25) of the Conservation Authorities Act as follows:  "wetland means land that,</w:t>
      </w:r>
    </w:p>
    <w:p w14:paraId="1E1BF057" w14:textId="77777777" w:rsidR="00C31DD6" w:rsidRPr="00962A35" w:rsidRDefault="00C31DD6" w:rsidP="00AF4233">
      <w:pPr>
        <w:numPr>
          <w:ilvl w:val="0"/>
          <w:numId w:val="35"/>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is seasonally or permanently covered by shallow water or has a water table close to or at its surface;</w:t>
      </w:r>
    </w:p>
    <w:p w14:paraId="7D5F619A" w14:textId="79E825ED" w:rsidR="00C31DD6" w:rsidRPr="00962A35" w:rsidRDefault="00C31DD6" w:rsidP="00AF4233">
      <w:pPr>
        <w:numPr>
          <w:ilvl w:val="0"/>
          <w:numId w:val="35"/>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directed contributes to the hydrological function of a water</w:t>
      </w:r>
      <w:r w:rsidR="00B450EA">
        <w:rPr>
          <w:rFonts w:ascii="Calibri" w:eastAsia="Times New Roman" w:hAnsi="Calibri" w:cs="Times New Roman"/>
          <w:sz w:val="24"/>
          <w:szCs w:val="24"/>
          <w:lang w:eastAsia="en-CA"/>
        </w:rPr>
        <w:t>shed</w:t>
      </w:r>
      <w:r w:rsidRPr="00962A35">
        <w:rPr>
          <w:rFonts w:ascii="Calibri" w:eastAsia="Times New Roman" w:hAnsi="Calibri" w:cs="Times New Roman"/>
          <w:sz w:val="24"/>
          <w:szCs w:val="24"/>
          <w:lang w:eastAsia="en-CA"/>
        </w:rPr>
        <w:t xml:space="preserve"> through connection with a surface watercourse;</w:t>
      </w:r>
    </w:p>
    <w:p w14:paraId="18D03552" w14:textId="77777777" w:rsidR="00C31DD6" w:rsidRPr="00962A35" w:rsidRDefault="00C31DD6" w:rsidP="00AF4233">
      <w:pPr>
        <w:numPr>
          <w:ilvl w:val="0"/>
          <w:numId w:val="35"/>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has hydric soils, the formation of which has been caused by the presence of abundant water; and,</w:t>
      </w:r>
    </w:p>
    <w:p w14:paraId="2F318176" w14:textId="77777777" w:rsidR="00C31DD6" w:rsidRPr="00962A35" w:rsidRDefault="00C31DD6" w:rsidP="00AF4233">
      <w:pPr>
        <w:numPr>
          <w:ilvl w:val="0"/>
          <w:numId w:val="35"/>
        </w:numPr>
        <w:rPr>
          <w:rFonts w:ascii="Calibri" w:eastAsia="Times New Roman" w:hAnsi="Calibri" w:cs="Times New Roman"/>
          <w:sz w:val="24"/>
          <w:szCs w:val="24"/>
          <w:lang w:eastAsia="en-CA"/>
        </w:rPr>
      </w:pPr>
      <w:r w:rsidRPr="00962A35">
        <w:rPr>
          <w:rFonts w:ascii="Calibri" w:eastAsia="Times New Roman" w:hAnsi="Calibri" w:cs="Times New Roman"/>
          <w:sz w:val="24"/>
          <w:szCs w:val="24"/>
          <w:lang w:eastAsia="en-CA"/>
        </w:rPr>
        <w:t>has vegetation dominated by hydrophytic plants or water tolerant plants, the dominance of which has been favoured by the presence of abundant water, but does not include periodically soaked or wet land that is used for agricultural purposed and no longer exhibits a wetland characteristic referred to in clause (3) or (4)."</w:t>
      </w:r>
    </w:p>
    <w:p w14:paraId="4CDD0B30" w14:textId="77777777" w:rsidR="00C31DD6" w:rsidRPr="00962A35" w:rsidRDefault="00D87D1C" w:rsidP="00AF4233">
      <w:pPr>
        <w:ind w:left="360"/>
        <w:rPr>
          <w:rFonts w:ascii="Calibri" w:eastAsia="Times New Roman" w:hAnsi="Calibri" w:cs="Times New Roman"/>
          <w:i/>
          <w:sz w:val="24"/>
          <w:szCs w:val="24"/>
          <w:lang w:eastAsia="en-CA"/>
        </w:rPr>
      </w:pPr>
      <w:r w:rsidRPr="00962A35">
        <w:rPr>
          <w:rFonts w:ascii="Calibri" w:eastAsia="Times New Roman" w:hAnsi="Calibri" w:cs="Times New Roman"/>
          <w:i/>
          <w:sz w:val="24"/>
          <w:szCs w:val="24"/>
          <w:lang w:eastAsia="en-CA"/>
        </w:rPr>
        <w:t xml:space="preserve">Note: Additional definitions may be found in the </w:t>
      </w:r>
      <w:r w:rsidR="00634BB4" w:rsidRPr="00962A35">
        <w:rPr>
          <w:rFonts w:ascii="Calibri" w:eastAsia="Times New Roman" w:hAnsi="Calibri" w:cs="Times New Roman"/>
          <w:i/>
          <w:sz w:val="24"/>
          <w:szCs w:val="24"/>
          <w:lang w:eastAsia="en-CA"/>
        </w:rPr>
        <w:t>MNRF</w:t>
      </w:r>
      <w:r w:rsidRPr="00962A35">
        <w:rPr>
          <w:rFonts w:ascii="Calibri" w:eastAsia="Times New Roman" w:hAnsi="Calibri" w:cs="Times New Roman"/>
          <w:i/>
          <w:sz w:val="24"/>
          <w:szCs w:val="24"/>
          <w:lang w:eastAsia="en-CA"/>
        </w:rPr>
        <w:t xml:space="preserve"> Technical Guidelines, Natural Heritage Guidelines and the Provincial Policy Statement under the Planning Act.</w:t>
      </w:r>
    </w:p>
    <w:p w14:paraId="1D5FD264" w14:textId="77777777" w:rsidR="00D87D1C" w:rsidRPr="00962A35" w:rsidRDefault="00D87D1C" w:rsidP="00AF4233">
      <w:pPr>
        <w:rPr>
          <w:rFonts w:ascii="Calibri" w:eastAsia="Times New Roman" w:hAnsi="Calibri" w:cs="Times New Roman"/>
          <w:b/>
          <w:sz w:val="24"/>
          <w:szCs w:val="24"/>
          <w:lang w:eastAsia="en-CA"/>
        </w:rPr>
      </w:pPr>
    </w:p>
    <w:p w14:paraId="68B6AEE1" w14:textId="77777777" w:rsidR="00C31DD6" w:rsidRPr="00FC54F5" w:rsidRDefault="00C31DD6" w:rsidP="00AF4233">
      <w:pPr>
        <w:rPr>
          <w:rFonts w:ascii="Calibri" w:eastAsia="Times New Roman" w:hAnsi="Calibri" w:cs="Times New Roman"/>
          <w:sz w:val="24"/>
          <w:szCs w:val="24"/>
          <w:lang w:eastAsia="en-CA"/>
        </w:rPr>
      </w:pPr>
      <w:r w:rsidRPr="00962A35">
        <w:rPr>
          <w:rFonts w:ascii="Calibri" w:eastAsia="Times New Roman" w:hAnsi="Calibri" w:cs="Times New Roman"/>
          <w:b/>
          <w:sz w:val="24"/>
          <w:szCs w:val="24"/>
          <w:lang w:eastAsia="en-CA"/>
        </w:rPr>
        <w:t>Wetland Boundary</w:t>
      </w:r>
      <w:r w:rsidRPr="00962A35">
        <w:rPr>
          <w:rFonts w:ascii="Calibri" w:eastAsia="Times New Roman" w:hAnsi="Calibri" w:cs="Times New Roman"/>
          <w:sz w:val="24"/>
          <w:szCs w:val="24"/>
          <w:lang w:eastAsia="en-CA"/>
        </w:rPr>
        <w:t>:  The point where 50% of the plant community consists of wetland plant species as listed in Appendix 5 of "The Ontario Wetland Evaluation System-Southern Manual", Ministry of Natural Resources, 1993.</w:t>
      </w:r>
    </w:p>
    <w:p w14:paraId="65E7EB30" w14:textId="77777777" w:rsidR="00B7489A" w:rsidRDefault="00C31DD6">
      <w:pPr>
        <w:rPr>
          <w:rFonts w:ascii="Neutra Text Alt" w:eastAsiaTheme="majorEastAsia" w:hAnsi="Neutra Text Alt" w:cstheme="majorBidi"/>
          <w:color w:val="17365D" w:themeColor="text2" w:themeShade="BF"/>
          <w:spacing w:val="5"/>
          <w:kern w:val="28"/>
          <w:sz w:val="52"/>
          <w:szCs w:val="52"/>
        </w:rPr>
      </w:pPr>
      <w:r w:rsidRPr="00FC54F5">
        <w:br w:type="page"/>
      </w:r>
      <w:bookmarkStart w:id="524" w:name="_Toc32349357"/>
      <w:r w:rsidR="00B7489A">
        <w:br w:type="page"/>
      </w:r>
    </w:p>
    <w:p w14:paraId="4DFB5CFD" w14:textId="74FB408A" w:rsidR="00667A4B" w:rsidRPr="00EC60F9" w:rsidRDefault="00C31DD6" w:rsidP="0041236A">
      <w:pPr>
        <w:pStyle w:val="Style1"/>
        <w:spacing w:after="0"/>
        <w:outlineLvl w:val="0"/>
        <w:rPr>
          <w:rFonts w:asciiTheme="minorHAnsi" w:hAnsiTheme="minorHAnsi"/>
        </w:rPr>
      </w:pPr>
      <w:bookmarkStart w:id="525" w:name="_Toc32574480"/>
      <w:r>
        <w:rPr>
          <w:rFonts w:asciiTheme="minorHAnsi" w:hAnsiTheme="minorHAnsi"/>
        </w:rPr>
        <w:t>APPENDIX B</w:t>
      </w:r>
      <w:r w:rsidR="00EC60F9" w:rsidRPr="00EC60F9">
        <w:rPr>
          <w:rFonts w:asciiTheme="minorHAnsi" w:hAnsiTheme="minorHAnsi"/>
        </w:rPr>
        <w:t xml:space="preserve"> </w:t>
      </w:r>
      <w:r w:rsidR="00AC40E2">
        <w:rPr>
          <w:rFonts w:asciiTheme="minorHAnsi" w:hAnsiTheme="minorHAnsi"/>
        </w:rPr>
        <w:t>–</w:t>
      </w:r>
      <w:r w:rsidR="00C1138D">
        <w:rPr>
          <w:rFonts w:asciiTheme="minorHAnsi" w:hAnsiTheme="minorHAnsi"/>
        </w:rPr>
        <w:t xml:space="preserve"> </w:t>
      </w:r>
      <w:r w:rsidR="00AC40E2">
        <w:rPr>
          <w:rFonts w:asciiTheme="minorHAnsi" w:hAnsiTheme="minorHAnsi"/>
        </w:rPr>
        <w:t>Ontario Regulation 159/06</w:t>
      </w:r>
      <w:bookmarkEnd w:id="524"/>
      <w:bookmarkEnd w:id="525"/>
    </w:p>
    <w:p w14:paraId="04536F65" w14:textId="77777777" w:rsidR="004615DC" w:rsidRDefault="004615DC" w:rsidP="00AF4233">
      <w:pPr>
        <w:autoSpaceDE w:val="0"/>
        <w:autoSpaceDN w:val="0"/>
        <w:adjustRightInd w:val="0"/>
        <w:jc w:val="center"/>
        <w:rPr>
          <w:rFonts w:cs="Times New Roman"/>
          <w:b/>
          <w:bCs/>
          <w:color w:val="000000"/>
          <w:sz w:val="24"/>
          <w:szCs w:val="24"/>
        </w:rPr>
      </w:pPr>
    </w:p>
    <w:p w14:paraId="36A2CCA7" w14:textId="77777777" w:rsidR="00356D1B" w:rsidRPr="00962A35" w:rsidRDefault="00356D1B" w:rsidP="00356D1B">
      <w:pPr>
        <w:keepNext/>
        <w:tabs>
          <w:tab w:val="left" w:pos="0"/>
        </w:tabs>
        <w:suppressAutoHyphens/>
        <w:snapToGrid w:val="0"/>
        <w:spacing w:after="578" w:line="270" w:lineRule="exact"/>
        <w:jc w:val="center"/>
        <w:rPr>
          <w:rFonts w:ascii="Times New Roman" w:eastAsia="Times New Roman" w:hAnsi="Times New Roman" w:cs="Times New Roman"/>
          <w:b/>
          <w:sz w:val="28"/>
          <w:szCs w:val="28"/>
          <w:lang w:val="fr-CA"/>
        </w:rPr>
      </w:pPr>
      <w:r w:rsidRPr="00962A35">
        <w:rPr>
          <w:rFonts w:ascii="Times New Roman" w:eastAsia="Times New Roman" w:hAnsi="Times New Roman" w:cs="Times New Roman"/>
          <w:b/>
          <w:sz w:val="28"/>
          <w:szCs w:val="28"/>
          <w:lang w:val="fr-CA"/>
        </w:rPr>
        <w:t>Conservation Authorities Act</w:t>
      </w:r>
      <w:r w:rsidRPr="00962A35">
        <w:rPr>
          <w:rFonts w:ascii="Times New Roman" w:eastAsia="Times New Roman" w:hAnsi="Times New Roman" w:cs="Times New Roman"/>
          <w:b/>
          <w:sz w:val="28"/>
          <w:szCs w:val="28"/>
          <w:lang w:val="fr-CA"/>
        </w:rPr>
        <w:br/>
        <w:t>Loi sur les offices de protection de la nature</w:t>
      </w:r>
    </w:p>
    <w:p w14:paraId="08F96F52" w14:textId="77777777" w:rsidR="00356D1B" w:rsidRPr="00962A35" w:rsidRDefault="00356D1B" w:rsidP="00356D1B">
      <w:pPr>
        <w:keepNext/>
        <w:tabs>
          <w:tab w:val="left" w:pos="0"/>
          <w:tab w:val="right" w:pos="14400"/>
        </w:tabs>
        <w:snapToGrid w:val="0"/>
        <w:spacing w:after="140" w:line="224" w:lineRule="exact"/>
        <w:jc w:val="center"/>
        <w:rPr>
          <w:rFonts w:ascii="Times New Roman" w:eastAsia="Times New Roman" w:hAnsi="Times New Roman" w:cs="Times New Roman"/>
          <w:b/>
          <w:caps/>
          <w:sz w:val="28"/>
          <w:szCs w:val="28"/>
          <w:lang w:val="en-GB"/>
        </w:rPr>
      </w:pPr>
      <w:r w:rsidRPr="00962A35">
        <w:rPr>
          <w:rFonts w:ascii="Times New Roman" w:eastAsia="Times New Roman" w:hAnsi="Times New Roman" w:cs="Times New Roman"/>
          <w:b/>
          <w:caps/>
          <w:sz w:val="28"/>
          <w:szCs w:val="28"/>
          <w:lang w:val="en-GB"/>
        </w:rPr>
        <w:t>ONTARIO REGULATION 159/06</w:t>
      </w:r>
    </w:p>
    <w:p w14:paraId="58FEFAFF" w14:textId="77777777" w:rsidR="00356D1B" w:rsidRPr="00962A35" w:rsidRDefault="00356D1B" w:rsidP="00356D1B">
      <w:pPr>
        <w:keepNext/>
        <w:tabs>
          <w:tab w:val="left" w:pos="0"/>
          <w:tab w:val="right" w:pos="14400"/>
        </w:tabs>
        <w:suppressAutoHyphens/>
        <w:snapToGrid w:val="0"/>
        <w:spacing w:after="139" w:line="224" w:lineRule="exact"/>
        <w:jc w:val="center"/>
        <w:rPr>
          <w:rFonts w:ascii="Times New Roman" w:eastAsia="Times New Roman" w:hAnsi="Times New Roman" w:cs="Times New Roman"/>
          <w:b/>
          <w:caps/>
          <w:sz w:val="28"/>
          <w:szCs w:val="28"/>
          <w:lang w:val="en-GB"/>
        </w:rPr>
      </w:pPr>
      <w:r w:rsidRPr="00962A35">
        <w:rPr>
          <w:rFonts w:ascii="Times New Roman" w:eastAsia="Times New Roman" w:hAnsi="Times New Roman" w:cs="Times New Roman"/>
          <w:b/>
          <w:caps/>
          <w:sz w:val="28"/>
          <w:szCs w:val="28"/>
          <w:lang w:val="en-GB"/>
        </w:rPr>
        <w:t>CROWE VALLEY Conservation Authority: Regulation of development, interference with wetlands and alterations to SHORELINES AND watercourses</w:t>
      </w:r>
    </w:p>
    <w:p w14:paraId="71AB3246" w14:textId="77777777" w:rsidR="00356D1B" w:rsidRDefault="00356D1B" w:rsidP="00AF4233">
      <w:pPr>
        <w:widowControl w:val="0"/>
        <w:spacing w:before="90" w:line="190" w:lineRule="exact"/>
        <w:rPr>
          <w:rFonts w:ascii="Times New Roman" w:eastAsia="Times New Roman" w:hAnsi="Times New Roman" w:cs="Times New Roman"/>
          <w:b/>
          <w:color w:val="FF0000"/>
          <w:sz w:val="18"/>
          <w:szCs w:val="20"/>
        </w:rPr>
      </w:pPr>
    </w:p>
    <w:p w14:paraId="47279535" w14:textId="77777777" w:rsidR="00356D1B" w:rsidRPr="00962A35" w:rsidRDefault="00356D1B" w:rsidP="00AF4233">
      <w:pPr>
        <w:widowControl w:val="0"/>
        <w:spacing w:before="90" w:line="190" w:lineRule="exact"/>
        <w:rPr>
          <w:rFonts w:ascii="Times New Roman" w:eastAsia="Times New Roman" w:hAnsi="Times New Roman" w:cs="Times New Roman"/>
          <w:bCs/>
          <w:color w:val="FF0000"/>
          <w:sz w:val="24"/>
          <w:szCs w:val="24"/>
        </w:rPr>
      </w:pPr>
      <w:r w:rsidRPr="00962A35">
        <w:rPr>
          <w:rFonts w:ascii="Times New Roman" w:eastAsia="Times New Roman" w:hAnsi="Times New Roman" w:cs="Times New Roman"/>
          <w:b/>
          <w:color w:val="FF0000"/>
          <w:sz w:val="24"/>
          <w:szCs w:val="24"/>
        </w:rPr>
        <w:t>Consolidation Period:</w:t>
      </w:r>
      <w:r w:rsidRPr="00962A35">
        <w:rPr>
          <w:rFonts w:ascii="Times New Roman" w:eastAsia="Times New Roman" w:hAnsi="Times New Roman" w:cs="Times New Roman"/>
          <w:bCs/>
          <w:color w:val="FF0000"/>
          <w:sz w:val="24"/>
          <w:szCs w:val="24"/>
        </w:rPr>
        <w:t xml:space="preserve"> From February 8, 2013 to the </w:t>
      </w:r>
      <w:hyperlink r:id="rId25" w:history="1">
        <w:r w:rsidRPr="00962A35">
          <w:rPr>
            <w:rFonts w:ascii="Times New Roman" w:eastAsia="Times New Roman" w:hAnsi="Times New Roman" w:cs="Times New Roman"/>
            <w:snapToGrid w:val="0"/>
            <w:color w:val="0000FF"/>
            <w:sz w:val="24"/>
            <w:szCs w:val="24"/>
            <w:u w:val="single" w:color="0000FF"/>
            <w:lang w:val="en-GB"/>
          </w:rPr>
          <w:t>e-Laws currency date</w:t>
        </w:r>
      </w:hyperlink>
      <w:r w:rsidRPr="00962A35">
        <w:rPr>
          <w:rFonts w:ascii="Times New Roman" w:eastAsia="Times New Roman" w:hAnsi="Times New Roman" w:cs="Times New Roman"/>
          <w:bCs/>
          <w:color w:val="FF0000"/>
          <w:sz w:val="24"/>
          <w:szCs w:val="24"/>
        </w:rPr>
        <w:t>.</w:t>
      </w:r>
    </w:p>
    <w:p w14:paraId="645C31E6" w14:textId="77777777" w:rsidR="00356D1B" w:rsidRPr="00962A35" w:rsidRDefault="00356D1B" w:rsidP="00AF4233">
      <w:pPr>
        <w:tabs>
          <w:tab w:val="left" w:pos="0"/>
          <w:tab w:val="left" w:pos="720"/>
          <w:tab w:val="left" w:pos="1440"/>
          <w:tab w:val="left" w:pos="2160"/>
        </w:tabs>
        <w:suppressAutoHyphens/>
        <w:snapToGrid w:val="0"/>
        <w:spacing w:before="120" w:after="120"/>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Last amendment: O. Reg. 54/13.</w:t>
      </w:r>
    </w:p>
    <w:p w14:paraId="30F7E16A" w14:textId="77777777" w:rsidR="00356D1B" w:rsidRPr="00962A35" w:rsidRDefault="00356D1B" w:rsidP="00AF4233">
      <w:pPr>
        <w:tabs>
          <w:tab w:val="left" w:pos="0"/>
        </w:tabs>
        <w:snapToGrid w:val="0"/>
        <w:spacing w:before="139" w:line="190" w:lineRule="exact"/>
        <w:rPr>
          <w:rFonts w:ascii="Times New Roman" w:eastAsia="Times New Roman" w:hAnsi="Times New Roman" w:cs="Times New Roman"/>
          <w:b/>
          <w:i/>
          <w:sz w:val="24"/>
          <w:szCs w:val="24"/>
          <w:lang w:val="en-GB"/>
        </w:rPr>
      </w:pPr>
      <w:r w:rsidRPr="00962A35">
        <w:rPr>
          <w:rFonts w:ascii="Times New Roman" w:eastAsia="Times New Roman" w:hAnsi="Times New Roman" w:cs="Times New Roman"/>
          <w:b/>
          <w:i/>
          <w:sz w:val="24"/>
          <w:szCs w:val="24"/>
          <w:lang w:val="en-GB"/>
        </w:rPr>
        <w:t>This Regulation is made in English only.</w:t>
      </w:r>
    </w:p>
    <w:p w14:paraId="2A2A2677"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3DA1D686"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Definition</w:t>
      </w:r>
    </w:p>
    <w:p w14:paraId="60694D62"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1.  </w:t>
      </w:r>
      <w:r w:rsidRPr="00962A35">
        <w:rPr>
          <w:rFonts w:ascii="Times New Roman" w:eastAsia="Times New Roman" w:hAnsi="Times New Roman" w:cs="Times New Roman"/>
          <w:sz w:val="24"/>
          <w:szCs w:val="24"/>
          <w:lang w:val="en-GB"/>
        </w:rPr>
        <w:t xml:space="preserve">In this Regulation, </w:t>
      </w:r>
    </w:p>
    <w:p w14:paraId="1FB96B56" w14:textId="77777777" w:rsidR="00356D1B" w:rsidRPr="00962A35" w:rsidRDefault="00356D1B" w:rsidP="00AF4233">
      <w:pPr>
        <w:tabs>
          <w:tab w:val="left" w:pos="0"/>
        </w:tabs>
        <w:snapToGrid w:val="0"/>
        <w:spacing w:before="111" w:line="209" w:lineRule="exact"/>
        <w:ind w:left="189" w:hanging="189"/>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“Authority” means the Crowe Valley Conservation Authority.  O. Reg. 159/06, s. 1.</w:t>
      </w:r>
    </w:p>
    <w:p w14:paraId="34229192"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43DFAF44"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Development prohibited</w:t>
      </w:r>
    </w:p>
    <w:p w14:paraId="259FFC7E"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2.  </w:t>
      </w:r>
      <w:r w:rsidRPr="00962A35">
        <w:rPr>
          <w:rFonts w:ascii="Times New Roman" w:eastAsia="Times New Roman" w:hAnsi="Times New Roman" w:cs="Times New Roman"/>
          <w:sz w:val="24"/>
          <w:szCs w:val="24"/>
          <w:lang w:val="en-GB"/>
        </w:rPr>
        <w:t xml:space="preserve">(1)  Subject to section 3, no person shall undertake development or permit another person to undertake development in or on the areas within the jurisdiction of the Authority that are, </w:t>
      </w:r>
    </w:p>
    <w:p w14:paraId="7AA8A42A"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(a)</w:t>
      </w:r>
      <w:r w:rsidRPr="00962A35">
        <w:rPr>
          <w:rFonts w:ascii="Times New Roman" w:eastAsia="Times New Roman" w:hAnsi="Times New Roman" w:cs="Times New Roman"/>
          <w:sz w:val="24"/>
          <w:szCs w:val="24"/>
          <w:lang w:val="en-GB"/>
        </w:rPr>
        <w:tab/>
        <w:t xml:space="preserve">river or stream valleys that have depressional features associated with a river or stream, whether or not they contain a watercourse, the limits of which are determined in accordance with the following rules: </w:t>
      </w:r>
    </w:p>
    <w:p w14:paraId="713AF693" w14:textId="77777777" w:rsidR="00356D1B" w:rsidRPr="00962A35" w:rsidRDefault="00356D1B" w:rsidP="00AF4233">
      <w:pPr>
        <w:tabs>
          <w:tab w:val="right" w:pos="838"/>
          <w:tab w:val="left" w:pos="955"/>
        </w:tabs>
        <w:snapToGrid w:val="0"/>
        <w:spacing w:before="111" w:line="209" w:lineRule="exact"/>
        <w:ind w:left="955" w:hanging="95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(i)</w:t>
      </w:r>
      <w:r w:rsidRPr="00962A35">
        <w:rPr>
          <w:rFonts w:ascii="Times New Roman" w:eastAsia="Times New Roman" w:hAnsi="Times New Roman" w:cs="Times New Roman"/>
          <w:sz w:val="24"/>
          <w:szCs w:val="24"/>
          <w:lang w:val="en-GB"/>
        </w:rPr>
        <w:tab/>
        <w:t>where the river or stream valley is apparent and has stable slopes, the valley extends from the stable top of bank, plus 15 metres, to a similar point on the opposite side,</w:t>
      </w:r>
    </w:p>
    <w:p w14:paraId="6554B6AD" w14:textId="77777777" w:rsidR="00356D1B" w:rsidRPr="00962A35" w:rsidRDefault="00356D1B" w:rsidP="00AF4233">
      <w:pPr>
        <w:tabs>
          <w:tab w:val="right" w:pos="838"/>
          <w:tab w:val="left" w:pos="955"/>
        </w:tabs>
        <w:snapToGrid w:val="0"/>
        <w:spacing w:before="111" w:line="209" w:lineRule="exact"/>
        <w:ind w:left="955" w:hanging="95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(ii)</w:t>
      </w:r>
      <w:r w:rsidRPr="00962A35">
        <w:rPr>
          <w:rFonts w:ascii="Times New Roman" w:eastAsia="Times New Roman" w:hAnsi="Times New Roman" w:cs="Times New Roman"/>
          <w:sz w:val="24"/>
          <w:szCs w:val="24"/>
          <w:lang w:val="en-GB"/>
        </w:rPr>
        <w:tab/>
        <w:t xml:space="preserve">where the river or stream valley is apparent and has unstable slopes, the valley extends from the predicted long term stable slope projected from the existing stable slope or, if the toe of the slope is unstable, from the predicted location of the toe of the slope as a result of stream erosion over a projected 100-year period, plus 15 metres, to a similar point on the opposite side,   </w:t>
      </w:r>
    </w:p>
    <w:p w14:paraId="5EB58E9E" w14:textId="77777777" w:rsidR="00356D1B" w:rsidRPr="00962A35" w:rsidRDefault="00356D1B" w:rsidP="00AF4233">
      <w:pPr>
        <w:tabs>
          <w:tab w:val="right" w:pos="838"/>
          <w:tab w:val="left" w:pos="955"/>
        </w:tabs>
        <w:snapToGrid w:val="0"/>
        <w:spacing w:before="111" w:line="209" w:lineRule="exact"/>
        <w:ind w:left="955" w:hanging="95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(iii)</w:t>
      </w:r>
      <w:r w:rsidRPr="00962A35">
        <w:rPr>
          <w:rFonts w:ascii="Times New Roman" w:eastAsia="Times New Roman" w:hAnsi="Times New Roman" w:cs="Times New Roman"/>
          <w:sz w:val="24"/>
          <w:szCs w:val="24"/>
          <w:lang w:val="en-GB"/>
        </w:rPr>
        <w:tab/>
        <w:t xml:space="preserve">where the river or stream valley is not apparent, the valley extends the greater of, </w:t>
      </w:r>
    </w:p>
    <w:p w14:paraId="04247E19" w14:textId="77777777" w:rsidR="00356D1B" w:rsidRPr="00962A35" w:rsidRDefault="00356D1B" w:rsidP="00AF4233">
      <w:pPr>
        <w:tabs>
          <w:tab w:val="right" w:pos="1315"/>
          <w:tab w:val="left" w:pos="1435"/>
        </w:tabs>
        <w:snapToGrid w:val="0"/>
        <w:spacing w:before="111" w:line="209" w:lineRule="exact"/>
        <w:ind w:left="1435" w:hanging="143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(A)</w:t>
      </w:r>
      <w:r w:rsidRPr="00962A35">
        <w:rPr>
          <w:rFonts w:ascii="Times New Roman" w:eastAsia="Times New Roman" w:hAnsi="Times New Roman" w:cs="Times New Roman"/>
          <w:sz w:val="24"/>
          <w:szCs w:val="24"/>
          <w:lang w:val="en-GB"/>
        </w:rPr>
        <w:tab/>
        <w:t>the distance from a point outside the edge of the maximum extent of the flood plain under the applicable flood event standard, plus 15 metres, to a similar point on the opposite side, and</w:t>
      </w:r>
    </w:p>
    <w:p w14:paraId="1562EDB8" w14:textId="77777777" w:rsidR="00356D1B" w:rsidRPr="00962A35" w:rsidRDefault="00356D1B" w:rsidP="00AF4233">
      <w:pPr>
        <w:tabs>
          <w:tab w:val="right" w:pos="1315"/>
          <w:tab w:val="left" w:pos="1435"/>
        </w:tabs>
        <w:snapToGrid w:val="0"/>
        <w:spacing w:before="111" w:line="209" w:lineRule="exact"/>
        <w:ind w:left="1435" w:hanging="143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(B)</w:t>
      </w:r>
      <w:r w:rsidRPr="00962A35">
        <w:rPr>
          <w:rFonts w:ascii="Times New Roman" w:eastAsia="Times New Roman" w:hAnsi="Times New Roman" w:cs="Times New Roman"/>
          <w:sz w:val="24"/>
          <w:szCs w:val="24"/>
          <w:lang w:val="en-GB"/>
        </w:rPr>
        <w:tab/>
        <w:t>the distance from the predicted meander belt of a watercourse, expanded as required to convey the flood flows under the applicable flood event standard, plus 15 metres, to a similar point on the opposite side;</w:t>
      </w:r>
    </w:p>
    <w:p w14:paraId="5AF3B9F1"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(b)</w:t>
      </w:r>
      <w:r w:rsidRPr="00962A35">
        <w:rPr>
          <w:rFonts w:ascii="Times New Roman" w:eastAsia="Times New Roman" w:hAnsi="Times New Roman" w:cs="Times New Roman"/>
          <w:sz w:val="24"/>
          <w:szCs w:val="24"/>
          <w:lang w:val="en-GB"/>
        </w:rPr>
        <w:tab/>
        <w:t xml:space="preserve">hazardous lands; </w:t>
      </w:r>
    </w:p>
    <w:p w14:paraId="3D4ABD49"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(c)</w:t>
      </w:r>
      <w:r w:rsidRPr="00962A35">
        <w:rPr>
          <w:rFonts w:ascii="Times New Roman" w:eastAsia="Times New Roman" w:hAnsi="Times New Roman" w:cs="Times New Roman"/>
          <w:sz w:val="24"/>
          <w:szCs w:val="24"/>
          <w:lang w:val="en-GB"/>
        </w:rPr>
        <w:tab/>
        <w:t xml:space="preserve">wetlands; or </w:t>
      </w:r>
    </w:p>
    <w:p w14:paraId="4207E7A5"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(d)</w:t>
      </w:r>
      <w:r w:rsidRPr="00962A35">
        <w:rPr>
          <w:rFonts w:ascii="Times New Roman" w:eastAsia="Times New Roman" w:hAnsi="Times New Roman" w:cs="Times New Roman"/>
          <w:sz w:val="24"/>
          <w:szCs w:val="24"/>
          <w:lang w:val="en-GB"/>
        </w:rPr>
        <w:tab/>
        <w:t>other areas where development could interfere with the hydrologic function of a wetland, including areas within 120 metres of all provincially significant wetlands and wetlands greater than 2 hectares in size, and areas within 30 metres of wetlands less than 2 hectares in size.  O. Reg. 159/06, s. 2 (1); O. Reg. 54/13, s. 1 (1).</w:t>
      </w:r>
    </w:p>
    <w:p w14:paraId="3A624DBB"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(2)  All areas within the jurisdiction of the Authority that are described in subsection (1) are delineated as the “Regulation Limit” shown on a series of maps filed at the head office of the Authority under the map title “Ontario Regulation 97/04: Regulation for Development, Interference with Wetlands and Alterations to Shorelines and Watercourses”. O. Reg. 54/13, s. 1 (2).</w:t>
      </w:r>
    </w:p>
    <w:p w14:paraId="1A2E23E9"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(3)  If there is a conflict between the description of areas in subsection (1) and the areas as shown on the series of maps referred to in subsection (2), the description of areas in subsection (1) prevails. O. Reg. 54/13, s. 1 (2).</w:t>
      </w:r>
    </w:p>
    <w:p w14:paraId="4D515F16"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0A90F6FE"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Permission to develop</w:t>
      </w:r>
    </w:p>
    <w:p w14:paraId="24BFA53C"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3.  </w:t>
      </w:r>
      <w:r w:rsidRPr="00962A35">
        <w:rPr>
          <w:rFonts w:ascii="Times New Roman" w:eastAsia="Times New Roman" w:hAnsi="Times New Roman" w:cs="Times New Roman"/>
          <w:sz w:val="24"/>
          <w:szCs w:val="24"/>
          <w:lang w:val="en-GB"/>
        </w:rPr>
        <w:t>(1)  The Authority may grant permission for development in or on the areas described in subsection 2 (1) if, in its opinion, the control of flooding, erosion, dynamic beaches, pollution or the conservation of land will not be affected by the development.  O. Reg. 159/06, s. 3 (1).</w:t>
      </w:r>
    </w:p>
    <w:p w14:paraId="4F9BCFED"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(2)  The permission of the Authority shall be given in writing, with or without conditions.  O. Reg. 159/06, s. 3 (2).</w:t>
      </w:r>
    </w:p>
    <w:p w14:paraId="0BB5512A"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(3)  Subject to subsection (4), the Authority’s executive committee, or one or more employees of the Authority that have been designated by the Authority for the purposes of this section, may exercise the powers and duties of the Authority under subsections (1) and (2) with respect to the granting of permissions for development in or on the areas described in subsection 2 (1). O. Reg. 54/13, s. 2.</w:t>
      </w:r>
    </w:p>
    <w:p w14:paraId="2392B32F"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(4)  A designate under subsection (3) shall not grant a permission for development with a maximum period of validity of more than 24 months. O. Reg. 54/13, s. 2.</w:t>
      </w:r>
    </w:p>
    <w:p w14:paraId="266A105A"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0C855306"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 xml:space="preserve">Application for permission </w:t>
      </w:r>
    </w:p>
    <w:p w14:paraId="36382FE0"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4.  </w:t>
      </w:r>
      <w:r w:rsidRPr="00962A35">
        <w:rPr>
          <w:rFonts w:ascii="Times New Roman" w:eastAsia="Times New Roman" w:hAnsi="Times New Roman" w:cs="Times New Roman"/>
          <w:sz w:val="24"/>
          <w:szCs w:val="24"/>
          <w:lang w:val="en-GB"/>
        </w:rPr>
        <w:t xml:space="preserve">A signed application for permission to undertake development shall be filed with the Authority and shall contain the following information: </w:t>
      </w:r>
    </w:p>
    <w:p w14:paraId="3A80201F"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1.</w:t>
      </w:r>
      <w:r w:rsidRPr="00962A35">
        <w:rPr>
          <w:rFonts w:ascii="Times New Roman" w:eastAsia="Times New Roman" w:hAnsi="Times New Roman" w:cs="Times New Roman"/>
          <w:sz w:val="24"/>
          <w:szCs w:val="24"/>
          <w:lang w:val="en-GB"/>
        </w:rPr>
        <w:tab/>
        <w:t xml:space="preserve">Four copies of a plan of the area showing the type and location of the proposed development. </w:t>
      </w:r>
    </w:p>
    <w:p w14:paraId="689791CB"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2.</w:t>
      </w:r>
      <w:r w:rsidRPr="00962A35">
        <w:rPr>
          <w:rFonts w:ascii="Times New Roman" w:eastAsia="Times New Roman" w:hAnsi="Times New Roman" w:cs="Times New Roman"/>
          <w:sz w:val="24"/>
          <w:szCs w:val="24"/>
          <w:lang w:val="en-GB"/>
        </w:rPr>
        <w:tab/>
        <w:t>The proposed use of the buildings and structures following completion of the development.</w:t>
      </w:r>
    </w:p>
    <w:p w14:paraId="1E090AA0"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3.</w:t>
      </w:r>
      <w:r w:rsidRPr="00962A35">
        <w:rPr>
          <w:rFonts w:ascii="Times New Roman" w:eastAsia="Times New Roman" w:hAnsi="Times New Roman" w:cs="Times New Roman"/>
          <w:sz w:val="24"/>
          <w:szCs w:val="24"/>
          <w:lang w:val="en-GB"/>
        </w:rPr>
        <w:tab/>
        <w:t>The start and completion dates of the development.</w:t>
      </w:r>
    </w:p>
    <w:p w14:paraId="2A0B13BC"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4.</w:t>
      </w:r>
      <w:r w:rsidRPr="00962A35">
        <w:rPr>
          <w:rFonts w:ascii="Times New Roman" w:eastAsia="Times New Roman" w:hAnsi="Times New Roman" w:cs="Times New Roman"/>
          <w:sz w:val="24"/>
          <w:szCs w:val="24"/>
          <w:lang w:val="en-GB"/>
        </w:rPr>
        <w:tab/>
        <w:t xml:space="preserve">The elevations of existing buildings, if any, and grades and the proposed elevations of buildings and grades after the development. </w:t>
      </w:r>
    </w:p>
    <w:p w14:paraId="250AD360"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5.</w:t>
      </w:r>
      <w:r w:rsidRPr="00962A35">
        <w:rPr>
          <w:rFonts w:ascii="Times New Roman" w:eastAsia="Times New Roman" w:hAnsi="Times New Roman" w:cs="Times New Roman"/>
          <w:sz w:val="24"/>
          <w:szCs w:val="24"/>
          <w:lang w:val="en-GB"/>
        </w:rPr>
        <w:tab/>
        <w:t>Drainage details before and after the development.</w:t>
      </w:r>
    </w:p>
    <w:p w14:paraId="416AADA1"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6.</w:t>
      </w:r>
      <w:r w:rsidRPr="00962A35">
        <w:rPr>
          <w:rFonts w:ascii="Times New Roman" w:eastAsia="Times New Roman" w:hAnsi="Times New Roman" w:cs="Times New Roman"/>
          <w:sz w:val="24"/>
          <w:szCs w:val="24"/>
          <w:lang w:val="en-GB"/>
        </w:rPr>
        <w:tab/>
        <w:t>A complete description of the type of fill proposed to be placed or dumped.</w:t>
      </w:r>
    </w:p>
    <w:p w14:paraId="25AFE02B"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7.</w:t>
      </w:r>
      <w:r w:rsidRPr="00962A35">
        <w:rPr>
          <w:rFonts w:ascii="Times New Roman" w:eastAsia="Times New Roman" w:hAnsi="Times New Roman" w:cs="Times New Roman"/>
          <w:sz w:val="24"/>
          <w:szCs w:val="24"/>
          <w:lang w:val="en-GB"/>
        </w:rPr>
        <w:tab/>
        <w:t>Such other technical studies or plans as the Authority may request. O. Reg. 159/06, s. 4; O. Reg. 54/13, s. 3.</w:t>
      </w:r>
    </w:p>
    <w:p w14:paraId="26D8704C"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57B99774"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 xml:space="preserve">Alterations prohibited </w:t>
      </w:r>
    </w:p>
    <w:p w14:paraId="3261FE9C"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5.  </w:t>
      </w:r>
      <w:r w:rsidRPr="00962A35">
        <w:rPr>
          <w:rFonts w:ascii="Times New Roman" w:eastAsia="Times New Roman" w:hAnsi="Times New Roman" w:cs="Times New Roman"/>
          <w:sz w:val="24"/>
          <w:szCs w:val="24"/>
          <w:lang w:val="en-GB"/>
        </w:rPr>
        <w:t>Subject to section 6, no person shall straighten, change, divert or interfere in any way with the existing channel of a river, creek, stream or watercourse or change or interfere in any way with a wetland.  O. Reg. 159/06, s. 5.</w:t>
      </w:r>
    </w:p>
    <w:p w14:paraId="23857ED6"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5DEADA26"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 xml:space="preserve">Permission to alter </w:t>
      </w:r>
    </w:p>
    <w:p w14:paraId="01FA622A"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6.  </w:t>
      </w:r>
      <w:r w:rsidRPr="00962A35">
        <w:rPr>
          <w:rFonts w:ascii="Times New Roman" w:eastAsia="Times New Roman" w:hAnsi="Times New Roman" w:cs="Times New Roman"/>
          <w:sz w:val="24"/>
          <w:szCs w:val="24"/>
          <w:lang w:val="en-GB"/>
        </w:rPr>
        <w:t>(1)  The Authority may grant permission to straighten, change, divert or interfere with the existing channel of a river, creek, stream or watercourse or to change or interfere with a wetland.  O. Reg. 159/06, s. 6 (1); O. Reg. 54/13, s. 4 (1).</w:t>
      </w:r>
    </w:p>
    <w:p w14:paraId="110A8DCA"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(2)  The permission of the Authority shall be given in writing, with or without conditions.  O. Reg. 159/06, s. 6 (2).</w:t>
      </w:r>
    </w:p>
    <w:p w14:paraId="0E01B625"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(3)  Subject to subsection (4), the Authority’s executive committee, or one or more employees of the Authority that have been designated by the Authority for the purposes of this section, may exercise the powers and duties of the Authority under subsections (1) and (2) with respect to the granting of permissions for alteration. O. Reg. 54/13, s. 4 (2).</w:t>
      </w:r>
    </w:p>
    <w:p w14:paraId="613A5739"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(4)  A designate under subsection (3) shall not grant a permission for alteration with a maximum period of validity of more than 24 months. O. Reg. 54/13, s. 4 (2).</w:t>
      </w:r>
    </w:p>
    <w:p w14:paraId="71819804"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405A53A7"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 xml:space="preserve">Application for permission  </w:t>
      </w:r>
    </w:p>
    <w:p w14:paraId="38A38CEA"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7.  </w:t>
      </w:r>
      <w:r w:rsidRPr="00962A35">
        <w:rPr>
          <w:rFonts w:ascii="Times New Roman" w:eastAsia="Times New Roman" w:hAnsi="Times New Roman" w:cs="Times New Roman"/>
          <w:sz w:val="24"/>
          <w:szCs w:val="24"/>
          <w:lang w:val="en-GB"/>
        </w:rPr>
        <w:t xml:space="preserve">A signed application for permission to straighten, change, divert or interfere with the existing channel of a river, creek, stream or watercourse or change or interfere with a wetland shall be filed with the Authority and shall contain the following information:  </w:t>
      </w:r>
    </w:p>
    <w:p w14:paraId="3A6CE2C4"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1.</w:t>
      </w:r>
      <w:r w:rsidRPr="00962A35">
        <w:rPr>
          <w:rFonts w:ascii="Times New Roman" w:eastAsia="Times New Roman" w:hAnsi="Times New Roman" w:cs="Times New Roman"/>
          <w:sz w:val="24"/>
          <w:szCs w:val="24"/>
          <w:lang w:val="en-GB"/>
        </w:rPr>
        <w:tab/>
        <w:t xml:space="preserve">Four copies of a plan of the area showing plan view and cross-section details of the proposed alteration.  </w:t>
      </w:r>
    </w:p>
    <w:p w14:paraId="01E6AC69"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2.</w:t>
      </w:r>
      <w:r w:rsidRPr="00962A35">
        <w:rPr>
          <w:rFonts w:ascii="Times New Roman" w:eastAsia="Times New Roman" w:hAnsi="Times New Roman" w:cs="Times New Roman"/>
          <w:sz w:val="24"/>
          <w:szCs w:val="24"/>
          <w:lang w:val="en-GB"/>
        </w:rPr>
        <w:tab/>
        <w:t xml:space="preserve">A description of the methods to be used in carrying out the alteration. </w:t>
      </w:r>
    </w:p>
    <w:p w14:paraId="29D2EDFD"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3.</w:t>
      </w:r>
      <w:r w:rsidRPr="00962A35">
        <w:rPr>
          <w:rFonts w:ascii="Times New Roman" w:eastAsia="Times New Roman" w:hAnsi="Times New Roman" w:cs="Times New Roman"/>
          <w:sz w:val="24"/>
          <w:szCs w:val="24"/>
          <w:lang w:val="en-GB"/>
        </w:rPr>
        <w:tab/>
        <w:t xml:space="preserve">The start and completion dates of the alteration. </w:t>
      </w:r>
    </w:p>
    <w:p w14:paraId="45EA9EFF"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4.</w:t>
      </w:r>
      <w:r w:rsidRPr="00962A35">
        <w:rPr>
          <w:rFonts w:ascii="Times New Roman" w:eastAsia="Times New Roman" w:hAnsi="Times New Roman" w:cs="Times New Roman"/>
          <w:sz w:val="24"/>
          <w:szCs w:val="24"/>
          <w:lang w:val="en-GB"/>
        </w:rPr>
        <w:tab/>
        <w:t>A statement of the purpose of the alteration.</w:t>
      </w:r>
    </w:p>
    <w:p w14:paraId="5C7A9671"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5.</w:t>
      </w:r>
      <w:r w:rsidRPr="00962A35">
        <w:rPr>
          <w:rFonts w:ascii="Times New Roman" w:eastAsia="Times New Roman" w:hAnsi="Times New Roman" w:cs="Times New Roman"/>
          <w:sz w:val="24"/>
          <w:szCs w:val="24"/>
          <w:lang w:val="en-GB"/>
        </w:rPr>
        <w:tab/>
        <w:t>Such other technical studies or plans as the Authority may request. O. Reg. 159/06, s. 7; O. Reg. 54/13, s. 5.</w:t>
      </w:r>
    </w:p>
    <w:p w14:paraId="5B5EAB93"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2B9EBE32"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Cancellation of permission</w:t>
      </w:r>
    </w:p>
    <w:p w14:paraId="625E0740"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8.  </w:t>
      </w:r>
      <w:r w:rsidRPr="00962A35">
        <w:rPr>
          <w:rFonts w:ascii="Times New Roman" w:eastAsia="Times New Roman" w:hAnsi="Times New Roman" w:cs="Times New Roman"/>
          <w:sz w:val="24"/>
          <w:szCs w:val="24"/>
          <w:lang w:val="en-GB"/>
        </w:rPr>
        <w:t>(1)  The Authority may cancel a permission granted under section 3 or 6 if it is of the opinion that the conditions of the permission have not been met.  O. Reg. 159/06, s. 8 (1); O. Reg. 54/13, s. 6 (1).</w:t>
      </w:r>
    </w:p>
    <w:p w14:paraId="42B01133"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(2)  Before cancelling a permission, the Authority shall give a notice of intent to cancel to the holder of the permission indicating that the permission will be cancelled unless the holder shows cause at a hearing why the permission should not be cancelled.  O. Reg. 159/06, s. 8 (2).</w:t>
      </w:r>
    </w:p>
    <w:p w14:paraId="3D01D266"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(3)  Following the giving of the notice under subsection (2), the Authority shall give the holder at least five days notice of the date of the hearing.  O. Reg. 159/06, s. 8 (3); O. Reg. 54/13, s. 6 (2).</w:t>
      </w:r>
    </w:p>
    <w:p w14:paraId="73A2C048"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0AA039F2"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Period of validity of permissions and extensions</w:t>
      </w:r>
    </w:p>
    <w:p w14:paraId="4E0377E3"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9.  </w:t>
      </w:r>
      <w:r w:rsidRPr="00962A35">
        <w:rPr>
          <w:rFonts w:ascii="Times New Roman" w:eastAsia="Times New Roman" w:hAnsi="Times New Roman" w:cs="Times New Roman"/>
          <w:sz w:val="24"/>
          <w:szCs w:val="24"/>
          <w:lang w:val="en-GB"/>
        </w:rPr>
        <w:t>(1)  The maximum period, including an extension, for which a permission granted under section 3 or 6 may be valid is,</w:t>
      </w:r>
    </w:p>
    <w:p w14:paraId="5E07095A"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(a)</w:t>
      </w:r>
      <w:r w:rsidRPr="00962A35">
        <w:rPr>
          <w:rFonts w:ascii="Times New Roman" w:eastAsia="Times New Roman" w:hAnsi="Times New Roman" w:cs="Times New Roman"/>
          <w:sz w:val="24"/>
          <w:szCs w:val="24"/>
          <w:lang w:val="en-GB"/>
        </w:rPr>
        <w:tab/>
        <w:t>24 months, in the case of a permission granted for projects other than projects described in clause (b); and</w:t>
      </w:r>
    </w:p>
    <w:p w14:paraId="7A21049D"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(b)</w:t>
      </w:r>
      <w:r w:rsidRPr="00962A35">
        <w:rPr>
          <w:rFonts w:ascii="Times New Roman" w:eastAsia="Times New Roman" w:hAnsi="Times New Roman" w:cs="Times New Roman"/>
          <w:sz w:val="24"/>
          <w:szCs w:val="24"/>
          <w:lang w:val="en-GB"/>
        </w:rPr>
        <w:tab/>
        <w:t>60 months, in the case of a permission granted for,</w:t>
      </w:r>
    </w:p>
    <w:p w14:paraId="245E31A1" w14:textId="77777777" w:rsidR="00356D1B" w:rsidRPr="00962A35" w:rsidRDefault="00356D1B" w:rsidP="00AF4233">
      <w:pPr>
        <w:tabs>
          <w:tab w:val="right" w:pos="838"/>
          <w:tab w:val="left" w:pos="955"/>
        </w:tabs>
        <w:snapToGrid w:val="0"/>
        <w:spacing w:before="111" w:line="209" w:lineRule="exact"/>
        <w:ind w:left="955" w:hanging="95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(i)</w:t>
      </w:r>
      <w:r w:rsidRPr="00962A35">
        <w:rPr>
          <w:rFonts w:ascii="Times New Roman" w:eastAsia="Times New Roman" w:hAnsi="Times New Roman" w:cs="Times New Roman"/>
          <w:sz w:val="24"/>
          <w:szCs w:val="24"/>
          <w:lang w:val="en-GB"/>
        </w:rPr>
        <w:tab/>
        <w:t>projects that, in the opinion of the Authority or its executive committee, cannot reasonably be completed within 24 months from the day the permission is granted, or</w:t>
      </w:r>
    </w:p>
    <w:p w14:paraId="5675B838" w14:textId="77777777" w:rsidR="00356D1B" w:rsidRPr="00962A35" w:rsidRDefault="00356D1B" w:rsidP="00AF4233">
      <w:pPr>
        <w:tabs>
          <w:tab w:val="right" w:pos="838"/>
          <w:tab w:val="left" w:pos="955"/>
        </w:tabs>
        <w:snapToGrid w:val="0"/>
        <w:spacing w:before="111" w:line="209" w:lineRule="exact"/>
        <w:ind w:left="955" w:hanging="95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(ii)</w:t>
      </w:r>
      <w:r w:rsidRPr="00962A35">
        <w:rPr>
          <w:rFonts w:ascii="Times New Roman" w:eastAsia="Times New Roman" w:hAnsi="Times New Roman" w:cs="Times New Roman"/>
          <w:sz w:val="24"/>
          <w:szCs w:val="24"/>
          <w:lang w:val="en-GB"/>
        </w:rPr>
        <w:tab/>
        <w:t>projects that require permits or approvals from other regulatory bodies that, in the opinion of the Authority or its executive committee, cannot reasonably be obtained within 24 months from the day permission is granted. O. Reg. 54/13, s. 7.</w:t>
      </w:r>
    </w:p>
    <w:p w14:paraId="42AA87F4"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(2)  The Authority or its executive committee may grant a permission for an initial period that is less than the applicable maximum period specified in subsection (1) if, in the opinion of the Authority or its executive committee, the project can be completed in a period that is less than the maximum period. O. Reg. 54/13, s. 7.</w:t>
      </w:r>
    </w:p>
    <w:p w14:paraId="7F27D979"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(3)  If the Authority or its executive committee grants a permission under subsection (2) for an initial period that is less than the applicable maximum period of validity specified in subsection (1), the Authority or its executive committee may grant an extension of the permission if,</w:t>
      </w:r>
    </w:p>
    <w:p w14:paraId="7C26C94F"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(a)</w:t>
      </w:r>
      <w:r w:rsidRPr="00962A35">
        <w:rPr>
          <w:rFonts w:ascii="Times New Roman" w:eastAsia="Times New Roman" w:hAnsi="Times New Roman" w:cs="Times New Roman"/>
          <w:sz w:val="24"/>
          <w:szCs w:val="24"/>
          <w:lang w:val="en-GB"/>
        </w:rPr>
        <w:tab/>
        <w:t>the holder of the permission submits a written application for an extension to the Authority at least 60 days before the expiry of the permission;</w:t>
      </w:r>
    </w:p>
    <w:p w14:paraId="549570FB"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(b)</w:t>
      </w:r>
      <w:r w:rsidRPr="00962A35">
        <w:rPr>
          <w:rFonts w:ascii="Times New Roman" w:eastAsia="Times New Roman" w:hAnsi="Times New Roman" w:cs="Times New Roman"/>
          <w:sz w:val="24"/>
          <w:szCs w:val="24"/>
          <w:lang w:val="en-GB"/>
        </w:rPr>
        <w:tab/>
        <w:t>no extension of the permission has previously been granted; and</w:t>
      </w:r>
    </w:p>
    <w:p w14:paraId="4C62588A"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(c)</w:t>
      </w:r>
      <w:r w:rsidRPr="00962A35">
        <w:rPr>
          <w:rFonts w:ascii="Times New Roman" w:eastAsia="Times New Roman" w:hAnsi="Times New Roman" w:cs="Times New Roman"/>
          <w:sz w:val="24"/>
          <w:szCs w:val="24"/>
          <w:lang w:val="en-GB"/>
        </w:rPr>
        <w:tab/>
        <w:t>the application sets out the reasons for which an extension is required and, in the opinion of the Authority or its executive committee, demonstrates that circumstances beyond the control of the holder of the permission will prevent completion of the project before the expiry of the permission. O. Reg. 54/13, s. 7.</w:t>
      </w:r>
    </w:p>
    <w:p w14:paraId="72C69F6F"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(4)  When granting an extension of a permission under subsection (3), the Authority or its executive committee may grant the extension for the period of time requested by the holder in the application or for such period of time as the Authority or its executive committee deems appropriate, as long as the total period of validity of the permission does not exceed the applicable maximum period specified in subsection (1). O. Reg. 54/13, s. 7.</w:t>
      </w:r>
    </w:p>
    <w:p w14:paraId="5FCB7461"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(5)  For the purposes of this section, the granting of an extension for a different period of time than the period of time requested does not constitute a refusal of an extension. O. Reg. 54/13, s. 7.</w:t>
      </w:r>
    </w:p>
    <w:p w14:paraId="5AA7774F"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(6)  The Authority or its executive committee may refuse an extension of a permission if it is of the opinion that the requirements of subsection (3) have not been met. O. Reg. 54/13, s. 7.</w:t>
      </w:r>
    </w:p>
    <w:p w14:paraId="31B88FF8"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(7)  Before refusing an extension of a permission, the Authority or its executive committee shall give notice of intent to refuse to the holder of the permission, indicating that the extension will be refused unless,</w:t>
      </w:r>
    </w:p>
    <w:p w14:paraId="4875F970"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(a)</w:t>
      </w:r>
      <w:r w:rsidRPr="00962A35">
        <w:rPr>
          <w:rFonts w:ascii="Times New Roman" w:eastAsia="Times New Roman" w:hAnsi="Times New Roman" w:cs="Times New Roman"/>
          <w:sz w:val="24"/>
          <w:szCs w:val="24"/>
          <w:lang w:val="en-GB"/>
        </w:rPr>
        <w:tab/>
        <w:t xml:space="preserve">the holder requires a hearing, which may be before the Authority or its executive committee, as the Authority directs; and </w:t>
      </w:r>
    </w:p>
    <w:p w14:paraId="2FA5F143"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(b)</w:t>
      </w:r>
      <w:r w:rsidRPr="00962A35">
        <w:rPr>
          <w:rFonts w:ascii="Times New Roman" w:eastAsia="Times New Roman" w:hAnsi="Times New Roman" w:cs="Times New Roman"/>
          <w:sz w:val="24"/>
          <w:szCs w:val="24"/>
          <w:lang w:val="en-GB"/>
        </w:rPr>
        <w:tab/>
        <w:t xml:space="preserve">at the hearing, the holder satisfies the Authority, or the Authority’s executive committee, as the case may be, </w:t>
      </w:r>
    </w:p>
    <w:p w14:paraId="3BABD02D" w14:textId="77777777" w:rsidR="00356D1B" w:rsidRPr="00962A35" w:rsidRDefault="00356D1B" w:rsidP="00AF4233">
      <w:pPr>
        <w:tabs>
          <w:tab w:val="right" w:pos="838"/>
          <w:tab w:val="left" w:pos="955"/>
        </w:tabs>
        <w:snapToGrid w:val="0"/>
        <w:spacing w:before="111" w:line="209" w:lineRule="exact"/>
        <w:ind w:left="955" w:hanging="95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(i)</w:t>
      </w:r>
      <w:r w:rsidRPr="00962A35">
        <w:rPr>
          <w:rFonts w:ascii="Times New Roman" w:eastAsia="Times New Roman" w:hAnsi="Times New Roman" w:cs="Times New Roman"/>
          <w:sz w:val="24"/>
          <w:szCs w:val="24"/>
          <w:lang w:val="en-GB"/>
        </w:rPr>
        <w:tab/>
        <w:t>that the requirements of clauses (3) (a) and (b) have been met, and</w:t>
      </w:r>
    </w:p>
    <w:p w14:paraId="0E9781DC" w14:textId="77777777" w:rsidR="00356D1B" w:rsidRPr="00962A35" w:rsidRDefault="00356D1B" w:rsidP="00AF4233">
      <w:pPr>
        <w:tabs>
          <w:tab w:val="right" w:pos="838"/>
          <w:tab w:val="left" w:pos="955"/>
        </w:tabs>
        <w:snapToGrid w:val="0"/>
        <w:spacing w:before="111" w:line="209" w:lineRule="exact"/>
        <w:ind w:left="955" w:hanging="955"/>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(ii)</w:t>
      </w:r>
      <w:r w:rsidRPr="00962A35">
        <w:rPr>
          <w:rFonts w:ascii="Times New Roman" w:eastAsia="Times New Roman" w:hAnsi="Times New Roman" w:cs="Times New Roman"/>
          <w:sz w:val="24"/>
          <w:szCs w:val="24"/>
          <w:lang w:val="en-GB"/>
        </w:rPr>
        <w:tab/>
        <w:t>that circumstances beyond the control of the holder will prevent completion of the project before the expiry of the permission. O. Reg. 54/13, s. 7.</w:t>
      </w:r>
    </w:p>
    <w:p w14:paraId="71B8D6B6"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(8)  If the holder of the permission requires a hearing under subsection (7), the Authority or its executive committee shall give the holder at least five days notice of the date of the hearing. O. Reg. 54/13, s. 7.</w:t>
      </w:r>
    </w:p>
    <w:p w14:paraId="5AA55590"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(9)  After holding a hearing under subsection (7), the Authority or its executive committee shall,</w:t>
      </w:r>
      <w:r w:rsidRPr="00962A35">
        <w:rPr>
          <w:rFonts w:ascii="Times New Roman" w:eastAsia="Times New Roman" w:hAnsi="Times New Roman" w:cs="Times New Roman"/>
          <w:sz w:val="24"/>
          <w:szCs w:val="24"/>
          <w:lang w:val="en-GB"/>
        </w:rPr>
        <w:tab/>
      </w:r>
    </w:p>
    <w:p w14:paraId="21543CD2"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(a)</w:t>
      </w:r>
      <w:r w:rsidRPr="00962A35">
        <w:rPr>
          <w:rFonts w:ascii="Times New Roman" w:eastAsia="Times New Roman" w:hAnsi="Times New Roman" w:cs="Times New Roman"/>
          <w:sz w:val="24"/>
          <w:szCs w:val="24"/>
          <w:lang w:val="en-GB"/>
        </w:rPr>
        <w:tab/>
        <w:t xml:space="preserve">refuse the extension; or </w:t>
      </w:r>
    </w:p>
    <w:p w14:paraId="5550672E"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(b)</w:t>
      </w:r>
      <w:r w:rsidRPr="00962A35">
        <w:rPr>
          <w:rFonts w:ascii="Times New Roman" w:eastAsia="Times New Roman" w:hAnsi="Times New Roman" w:cs="Times New Roman"/>
          <w:sz w:val="24"/>
          <w:szCs w:val="24"/>
          <w:lang w:val="en-GB"/>
        </w:rPr>
        <w:tab/>
        <w:t>grant an extension for such period of time as it deems appropriate, as long as the total period of validity of the permission does not exceed the applicable maximum period specified in subsection (1). O. Reg. 54/13, s. 7.</w:t>
      </w:r>
    </w:p>
    <w:p w14:paraId="437B69D5"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t>(10)  Subject to subsection (11), one or more employees of the Authority that have been designated by the Authority for the purposes of this section may exercise the powers and duties of the Authority under subsections (2), (3) and (4), but not those under subsections (6), (7), (8) and (9). O. Reg. 54/13, s. 7.</w:t>
      </w:r>
    </w:p>
    <w:p w14:paraId="727555F4" w14:textId="77777777" w:rsidR="00356D1B" w:rsidRPr="00962A35" w:rsidRDefault="00356D1B" w:rsidP="00AF4233">
      <w:pPr>
        <w:tabs>
          <w:tab w:val="left" w:pos="0"/>
          <w:tab w:val="left" w:pos="189"/>
        </w:tabs>
        <w:snapToGrid w:val="0"/>
        <w:spacing w:before="100" w:line="209" w:lineRule="exact"/>
        <w:rPr>
          <w:rFonts w:ascii="Tahoma" w:eastAsia="Times New Roman" w:hAnsi="Tahoma" w:cs="Tahoma"/>
          <w:sz w:val="24"/>
          <w:szCs w:val="24"/>
          <w:lang w:val="en-GB"/>
        </w:rPr>
      </w:pPr>
      <w:r w:rsidRPr="00962A35">
        <w:rPr>
          <w:rFonts w:ascii="Times New Roman" w:eastAsia="Times New Roman" w:hAnsi="Times New Roman" w:cs="Times New Roman"/>
          <w:sz w:val="24"/>
          <w:szCs w:val="24"/>
          <w:lang w:val="en-GB"/>
        </w:rPr>
        <w:tab/>
        <w:t>(11)  A designate under subsection (10) shall not grant an extension of a permission for any period that would result in the permission having a period of validity greater than 24 months. O. Reg. 54/13, s. 7.</w:t>
      </w:r>
    </w:p>
    <w:p w14:paraId="4C7677B9"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6D860C0B"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Appointment of officers</w:t>
      </w:r>
    </w:p>
    <w:p w14:paraId="0E9E6ED9"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10.  </w:t>
      </w:r>
      <w:r w:rsidRPr="00962A35">
        <w:rPr>
          <w:rFonts w:ascii="Times New Roman" w:eastAsia="Times New Roman" w:hAnsi="Times New Roman" w:cs="Times New Roman"/>
          <w:sz w:val="24"/>
          <w:szCs w:val="24"/>
          <w:lang w:val="en-GB"/>
        </w:rPr>
        <w:t>The Authority may appoint officers to enforce this Regulation.  O. Reg. 159/06, s. 10.</w:t>
      </w:r>
    </w:p>
    <w:p w14:paraId="5C24222F" w14:textId="77777777" w:rsidR="00356D1B"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p>
    <w:p w14:paraId="720C00BA" w14:textId="77777777" w:rsidR="00356D1B" w:rsidRPr="00962A35" w:rsidRDefault="00356D1B" w:rsidP="00AF4233">
      <w:pPr>
        <w:keepLines/>
        <w:tabs>
          <w:tab w:val="left" w:pos="0"/>
        </w:tabs>
        <w:suppressAutoHyphens/>
        <w:snapToGrid w:val="0"/>
        <w:spacing w:before="120" w:line="180" w:lineRule="exact"/>
        <w:rPr>
          <w:rFonts w:ascii="Times New Roman" w:eastAsia="Times New Roman" w:hAnsi="Times New Roman" w:cs="Times New Roman"/>
          <w:b/>
          <w:sz w:val="24"/>
          <w:szCs w:val="24"/>
          <w:lang w:val="en-GB"/>
        </w:rPr>
      </w:pPr>
      <w:r w:rsidRPr="00962A35">
        <w:rPr>
          <w:rFonts w:ascii="Times New Roman" w:eastAsia="Times New Roman" w:hAnsi="Times New Roman" w:cs="Times New Roman"/>
          <w:b/>
          <w:sz w:val="24"/>
          <w:szCs w:val="24"/>
          <w:lang w:val="en-GB"/>
        </w:rPr>
        <w:t xml:space="preserve">Flood event standards </w:t>
      </w:r>
    </w:p>
    <w:p w14:paraId="38736BAF"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11.  </w:t>
      </w:r>
      <w:r w:rsidRPr="00962A35">
        <w:rPr>
          <w:rFonts w:ascii="Times New Roman" w:eastAsia="Times New Roman" w:hAnsi="Times New Roman" w:cs="Times New Roman"/>
          <w:sz w:val="24"/>
          <w:szCs w:val="24"/>
          <w:lang w:val="en-GB"/>
        </w:rPr>
        <w:t>The applicable flood event standards used to determine the maximum susceptibility to flooding of lands or areas within the watersheds in the area of jurisdiction of the Authority are the Hurricane Hazel Flood Event Standard, the 100 year flood level and the Timmins Flood Event Standard described in Schedule 1.  O. Reg. 159/06, s. 11.</w:t>
      </w:r>
    </w:p>
    <w:p w14:paraId="5A97D0B0" w14:textId="77777777" w:rsidR="00356D1B" w:rsidRPr="00962A35" w:rsidRDefault="00356D1B" w:rsidP="00AF4233">
      <w:pPr>
        <w:tabs>
          <w:tab w:val="left" w:pos="0"/>
          <w:tab w:val="left" w:pos="189"/>
        </w:tabs>
        <w:snapToGrid w:val="0"/>
        <w:spacing w:before="100" w:line="209" w:lineRule="exac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ab/>
      </w:r>
      <w:r w:rsidRPr="00962A35">
        <w:rPr>
          <w:rFonts w:ascii="Times New Roman" w:eastAsia="Times New Roman" w:hAnsi="Times New Roman" w:cs="Times New Roman"/>
          <w:b/>
          <w:sz w:val="24"/>
          <w:szCs w:val="24"/>
          <w:lang w:val="en-GB"/>
        </w:rPr>
        <w:t>12.  </w:t>
      </w:r>
      <w:r w:rsidRPr="00962A35">
        <w:rPr>
          <w:rFonts w:ascii="Times New Roman" w:eastAsia="Times New Roman" w:hAnsi="Times New Roman" w:cs="Times New Roman"/>
          <w:smallCaps/>
          <w:sz w:val="24"/>
          <w:szCs w:val="24"/>
          <w:lang w:val="en-GB"/>
        </w:rPr>
        <w:t>Revoked</w:t>
      </w:r>
      <w:r w:rsidRPr="00962A35">
        <w:rPr>
          <w:rFonts w:ascii="Times New Roman" w:eastAsia="Times New Roman" w:hAnsi="Times New Roman" w:cs="Times New Roman"/>
          <w:sz w:val="24"/>
          <w:szCs w:val="24"/>
          <w:lang w:val="en-GB"/>
        </w:rPr>
        <w:t>: O. Reg. 54/13, s. 8.</w:t>
      </w:r>
    </w:p>
    <w:p w14:paraId="28C87D92" w14:textId="77777777" w:rsidR="00356D1B" w:rsidRDefault="00356D1B" w:rsidP="00356D1B">
      <w:pPr>
        <w:keepNext/>
        <w:keepLines/>
        <w:tabs>
          <w:tab w:val="left" w:pos="0"/>
        </w:tabs>
        <w:suppressAutoHyphens/>
        <w:snapToGrid w:val="0"/>
        <w:spacing w:before="150" w:after="60" w:line="209" w:lineRule="exact"/>
        <w:jc w:val="center"/>
        <w:rPr>
          <w:rFonts w:ascii="Times New Roman" w:eastAsia="Times New Roman" w:hAnsi="Times New Roman" w:cs="Times New Roman"/>
          <w:caps/>
          <w:sz w:val="24"/>
          <w:szCs w:val="24"/>
          <w:lang w:val="en-GB"/>
        </w:rPr>
      </w:pPr>
    </w:p>
    <w:p w14:paraId="3EAB5238" w14:textId="77777777" w:rsidR="00356D1B" w:rsidRPr="00962A35" w:rsidRDefault="00356D1B" w:rsidP="00356D1B">
      <w:pPr>
        <w:keepNext/>
        <w:keepLines/>
        <w:tabs>
          <w:tab w:val="left" w:pos="0"/>
        </w:tabs>
        <w:suppressAutoHyphens/>
        <w:snapToGrid w:val="0"/>
        <w:spacing w:before="150" w:after="60" w:line="209" w:lineRule="exact"/>
        <w:jc w:val="center"/>
        <w:rPr>
          <w:rFonts w:ascii="Times New Roman" w:eastAsia="Times New Roman" w:hAnsi="Times New Roman" w:cs="Times New Roman"/>
          <w:caps/>
          <w:sz w:val="24"/>
          <w:szCs w:val="24"/>
          <w:lang w:val="en-GB"/>
        </w:rPr>
      </w:pPr>
      <w:r w:rsidRPr="00962A35">
        <w:rPr>
          <w:rFonts w:ascii="Times New Roman" w:eastAsia="Times New Roman" w:hAnsi="Times New Roman" w:cs="Times New Roman"/>
          <w:caps/>
          <w:sz w:val="24"/>
          <w:szCs w:val="24"/>
          <w:lang w:val="en-GB"/>
        </w:rPr>
        <w:t>SCHEDULE 1</w:t>
      </w:r>
    </w:p>
    <w:p w14:paraId="6518E912" w14:textId="77777777" w:rsidR="00356D1B" w:rsidRPr="00962A35" w:rsidRDefault="00356D1B" w:rsidP="00AF4233">
      <w:pPr>
        <w:tabs>
          <w:tab w:val="left" w:pos="0"/>
          <w:tab w:val="left" w:pos="189"/>
        </w:tabs>
        <w:snapToGrid w:val="0"/>
        <w:spacing w:before="100" w:line="209" w:lineRule="exact"/>
        <w:rPr>
          <w:rFonts w:ascii="Times New Roman" w:eastAsia="MS Mincho" w:hAnsi="Times New Roman" w:cs="Times New Roman"/>
          <w:sz w:val="24"/>
          <w:szCs w:val="24"/>
          <w:lang w:val="en-GB"/>
        </w:rPr>
      </w:pPr>
      <w:r w:rsidRPr="00962A35">
        <w:rPr>
          <w:rFonts w:ascii="Times New Roman" w:eastAsia="MS Mincho" w:hAnsi="Times New Roman" w:cs="Times New Roman"/>
          <w:sz w:val="24"/>
          <w:szCs w:val="24"/>
          <w:lang w:val="en-GB"/>
        </w:rPr>
        <w:tab/>
        <w:t xml:space="preserve">1.  The Hurricane Hazel Flood Event Standard means a storm that produces over a 48-hour period, </w:t>
      </w:r>
    </w:p>
    <w:p w14:paraId="471CCD46"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MS Mincho" w:hAnsi="Times New Roman" w:cs="Times New Roman"/>
          <w:sz w:val="24"/>
          <w:szCs w:val="24"/>
          <w:lang w:val="en-GB"/>
        </w:rPr>
      </w:pPr>
      <w:r w:rsidRPr="00962A35">
        <w:rPr>
          <w:rFonts w:ascii="Times New Roman" w:eastAsia="MS Mincho" w:hAnsi="Times New Roman" w:cs="Times New Roman"/>
          <w:sz w:val="24"/>
          <w:szCs w:val="24"/>
          <w:lang w:val="en-GB"/>
        </w:rPr>
        <w:tab/>
        <w:t>(a)</w:t>
      </w:r>
      <w:r w:rsidRPr="00962A35">
        <w:rPr>
          <w:rFonts w:ascii="Times New Roman" w:eastAsia="MS Mincho" w:hAnsi="Times New Roman" w:cs="Times New Roman"/>
          <w:sz w:val="24"/>
          <w:szCs w:val="24"/>
          <w:lang w:val="en-GB"/>
        </w:rPr>
        <w:tab/>
        <w:t>in a drainage area of 25 square kilometres or less, rainfall that has the distribution set out in Table 1; or</w:t>
      </w:r>
    </w:p>
    <w:p w14:paraId="6CC845DC"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MS Mincho" w:hAnsi="Times New Roman" w:cs="Times New Roman"/>
          <w:sz w:val="24"/>
          <w:szCs w:val="24"/>
          <w:lang w:val="en-GB"/>
        </w:rPr>
      </w:pPr>
      <w:r w:rsidRPr="00962A35">
        <w:rPr>
          <w:rFonts w:ascii="Times New Roman" w:eastAsia="MS Mincho" w:hAnsi="Times New Roman" w:cs="Times New Roman"/>
          <w:sz w:val="24"/>
          <w:szCs w:val="24"/>
          <w:lang w:val="en-GB"/>
        </w:rPr>
        <w:tab/>
        <w:t>(b)</w:t>
      </w:r>
      <w:r w:rsidRPr="00962A35">
        <w:rPr>
          <w:rFonts w:ascii="Times New Roman" w:eastAsia="MS Mincho" w:hAnsi="Times New Roman" w:cs="Times New Roman"/>
          <w:sz w:val="24"/>
          <w:szCs w:val="24"/>
          <w:lang w:val="en-GB"/>
        </w:rPr>
        <w:tab/>
        <w:t>in a drainage area of more than 25 square kilometres, rainfall such that the number of millimetres of rain referred to in each case in Table 1 shall be modified by the percentage amount shown in Column 2 of Table 2 opposite the size of the drainage area set out opposite thereto in Column 1 of Table 2.</w:t>
      </w:r>
    </w:p>
    <w:p w14:paraId="7BE6172B" w14:textId="77777777" w:rsidR="00356D1B" w:rsidRPr="00962A35" w:rsidRDefault="00356D1B" w:rsidP="00AF4233">
      <w:pPr>
        <w:keepNext/>
        <w:keepLines/>
        <w:tabs>
          <w:tab w:val="left" w:pos="0"/>
        </w:tabs>
        <w:suppressAutoHyphens/>
        <w:snapToGrid w:val="0"/>
        <w:spacing w:before="150" w:line="209" w:lineRule="exact"/>
        <w:jc w:val="center"/>
        <w:rPr>
          <w:rFonts w:ascii="Times New Roman" w:eastAsia="MS Mincho" w:hAnsi="Times New Roman" w:cs="Times New Roman"/>
          <w:caps/>
          <w:sz w:val="24"/>
          <w:szCs w:val="24"/>
          <w:lang w:val="en-GB"/>
        </w:rPr>
      </w:pPr>
      <w:r w:rsidRPr="00962A35">
        <w:rPr>
          <w:rFonts w:ascii="Times New Roman" w:eastAsia="MS Mincho" w:hAnsi="Times New Roman" w:cs="Times New Roman"/>
          <w:caps/>
          <w:sz w:val="24"/>
          <w:szCs w:val="24"/>
          <w:lang w:val="en-GB"/>
        </w:rPr>
        <w:t>TABLE 1</w:t>
      </w:r>
    </w:p>
    <w:p w14:paraId="322AC4DE" w14:textId="77777777" w:rsidR="00356D1B" w:rsidRPr="00962A35" w:rsidRDefault="00356D1B" w:rsidP="00AF4233">
      <w:pPr>
        <w:rPr>
          <w:rFonts w:ascii="Times New Roman" w:eastAsia="MS Mincho"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tblGrid>
      <w:tr w:rsidR="00356D1B" w:rsidRPr="00356D1B" w14:paraId="2E455697"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78464356"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73 millimetres of rain in the first 36 hours</w:t>
            </w:r>
          </w:p>
        </w:tc>
      </w:tr>
      <w:tr w:rsidR="00356D1B" w:rsidRPr="00356D1B" w14:paraId="00D27A0B"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38D46992"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 millimetres of rain in the 37th hour</w:t>
            </w:r>
          </w:p>
        </w:tc>
      </w:tr>
      <w:tr w:rsidR="00356D1B" w:rsidRPr="00356D1B" w14:paraId="072A2E93"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6B9CE72D"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4 millimetres of rain in the 38th hour</w:t>
            </w:r>
          </w:p>
        </w:tc>
      </w:tr>
      <w:tr w:rsidR="00356D1B" w:rsidRPr="00356D1B" w14:paraId="4F41A48E"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073B0BDA"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 millimetres of rain in the 39th hour</w:t>
            </w:r>
          </w:p>
        </w:tc>
      </w:tr>
      <w:tr w:rsidR="00356D1B" w:rsidRPr="00356D1B" w14:paraId="4694032F"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5D5D4AD2"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13 millimetres of rain in the 40th hour</w:t>
            </w:r>
          </w:p>
        </w:tc>
      </w:tr>
      <w:tr w:rsidR="00356D1B" w:rsidRPr="00356D1B" w14:paraId="0ED7DC92"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5BF62B5C"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17 millimetres of rain in the 41st hour</w:t>
            </w:r>
          </w:p>
        </w:tc>
      </w:tr>
      <w:tr w:rsidR="00356D1B" w:rsidRPr="00356D1B" w14:paraId="14B99F94"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52217976"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13 millimetres of rain in the 42nd hour</w:t>
            </w:r>
          </w:p>
        </w:tc>
      </w:tr>
      <w:tr w:rsidR="00356D1B" w:rsidRPr="00356D1B" w14:paraId="24DD65FE"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0F5E7D1E"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23 millimetres of rain in the 43rd hour</w:t>
            </w:r>
          </w:p>
        </w:tc>
      </w:tr>
      <w:tr w:rsidR="00356D1B" w:rsidRPr="00356D1B" w14:paraId="1A1A61CE"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1B2765BC"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13 millimetres of rain in the 44th hour</w:t>
            </w:r>
          </w:p>
        </w:tc>
      </w:tr>
      <w:tr w:rsidR="00356D1B" w:rsidRPr="00356D1B" w14:paraId="1B8E4E56"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4D9A65A7"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13 millimetres of rain in the 45th hour</w:t>
            </w:r>
          </w:p>
        </w:tc>
      </w:tr>
      <w:tr w:rsidR="00356D1B" w:rsidRPr="00356D1B" w14:paraId="02348EC5"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74BA9811"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53 millimetres of rain in the 46th hour</w:t>
            </w:r>
          </w:p>
        </w:tc>
      </w:tr>
      <w:tr w:rsidR="00356D1B" w:rsidRPr="00356D1B" w14:paraId="72E75F60"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7905B895"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38 millimetres of rain in the 47th hour</w:t>
            </w:r>
          </w:p>
        </w:tc>
      </w:tr>
      <w:tr w:rsidR="00356D1B" w:rsidRPr="00356D1B" w14:paraId="41994746"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4F07CC89"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13 millimetres of rain in the 48th hour</w:t>
            </w:r>
          </w:p>
        </w:tc>
      </w:tr>
    </w:tbl>
    <w:p w14:paraId="594BEF37" w14:textId="77777777" w:rsidR="00356D1B" w:rsidRPr="00962A35" w:rsidRDefault="00356D1B" w:rsidP="00AF4233">
      <w:pPr>
        <w:keepNext/>
        <w:keepLines/>
        <w:tabs>
          <w:tab w:val="left" w:pos="0"/>
        </w:tabs>
        <w:suppressAutoHyphens/>
        <w:snapToGrid w:val="0"/>
        <w:spacing w:before="150" w:line="209" w:lineRule="exact"/>
        <w:jc w:val="center"/>
        <w:rPr>
          <w:rFonts w:ascii="Times New Roman" w:eastAsia="MS Mincho" w:hAnsi="Times New Roman" w:cs="Times New Roman"/>
          <w:caps/>
          <w:sz w:val="24"/>
          <w:szCs w:val="24"/>
          <w:lang w:val="en-GB"/>
        </w:rPr>
      </w:pPr>
      <w:r w:rsidRPr="00962A35">
        <w:rPr>
          <w:rFonts w:ascii="Times New Roman" w:eastAsia="MS Mincho" w:hAnsi="Times New Roman" w:cs="Times New Roman"/>
          <w:caps/>
          <w:sz w:val="24"/>
          <w:szCs w:val="24"/>
          <w:lang w:val="en-GB"/>
        </w:rPr>
        <w:t>TABLE 2</w:t>
      </w:r>
    </w:p>
    <w:p w14:paraId="3E458DCD" w14:textId="77777777" w:rsidR="00356D1B" w:rsidRPr="00962A35" w:rsidRDefault="00356D1B" w:rsidP="00AF4233">
      <w:pPr>
        <w:rPr>
          <w:rFonts w:ascii="Times New Roman" w:eastAsia="MS Mincho"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1"/>
        <w:gridCol w:w="1269"/>
      </w:tblGrid>
      <w:tr w:rsidR="00356D1B" w:rsidRPr="00356D1B" w14:paraId="5A97C6DE"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4F495683"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Column 1</w:t>
            </w:r>
          </w:p>
        </w:tc>
        <w:tc>
          <w:tcPr>
            <w:tcW w:w="1269" w:type="dxa"/>
            <w:tcBorders>
              <w:top w:val="single" w:sz="4" w:space="0" w:color="auto"/>
              <w:left w:val="single" w:sz="4" w:space="0" w:color="auto"/>
              <w:bottom w:val="single" w:sz="4" w:space="0" w:color="auto"/>
              <w:right w:val="single" w:sz="4" w:space="0" w:color="auto"/>
            </w:tcBorders>
            <w:hideMark/>
          </w:tcPr>
          <w:p w14:paraId="2A9BEA77"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Column 2</w:t>
            </w:r>
          </w:p>
        </w:tc>
      </w:tr>
      <w:tr w:rsidR="00356D1B" w:rsidRPr="00356D1B" w14:paraId="1E63BF51"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1B20C9E4"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Drainage Area (square kilometres)</w:t>
            </w:r>
          </w:p>
        </w:tc>
        <w:tc>
          <w:tcPr>
            <w:tcW w:w="1269" w:type="dxa"/>
            <w:tcBorders>
              <w:top w:val="single" w:sz="4" w:space="0" w:color="auto"/>
              <w:left w:val="single" w:sz="4" w:space="0" w:color="auto"/>
              <w:bottom w:val="single" w:sz="4" w:space="0" w:color="auto"/>
              <w:right w:val="single" w:sz="4" w:space="0" w:color="auto"/>
            </w:tcBorders>
            <w:hideMark/>
          </w:tcPr>
          <w:p w14:paraId="391D83BE"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Percentage</w:t>
            </w:r>
          </w:p>
        </w:tc>
      </w:tr>
      <w:tr w:rsidR="00356D1B" w:rsidRPr="00356D1B" w14:paraId="549BAE19"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1B0C6B70"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26 to 45 both inclusive</w:t>
            </w:r>
          </w:p>
        </w:tc>
        <w:tc>
          <w:tcPr>
            <w:tcW w:w="1269" w:type="dxa"/>
            <w:tcBorders>
              <w:top w:val="single" w:sz="4" w:space="0" w:color="auto"/>
              <w:left w:val="single" w:sz="4" w:space="0" w:color="auto"/>
              <w:bottom w:val="single" w:sz="4" w:space="0" w:color="auto"/>
              <w:right w:val="single" w:sz="4" w:space="0" w:color="auto"/>
            </w:tcBorders>
            <w:hideMark/>
          </w:tcPr>
          <w:p w14:paraId="1336EB1A"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99.2</w:t>
            </w:r>
          </w:p>
        </w:tc>
      </w:tr>
      <w:tr w:rsidR="00356D1B" w:rsidRPr="00356D1B" w14:paraId="37EE6579"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77A70C4E"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46 to 65 both inclusive</w:t>
            </w:r>
          </w:p>
        </w:tc>
        <w:tc>
          <w:tcPr>
            <w:tcW w:w="1269" w:type="dxa"/>
            <w:tcBorders>
              <w:top w:val="single" w:sz="4" w:space="0" w:color="auto"/>
              <w:left w:val="single" w:sz="4" w:space="0" w:color="auto"/>
              <w:bottom w:val="single" w:sz="4" w:space="0" w:color="auto"/>
              <w:right w:val="single" w:sz="4" w:space="0" w:color="auto"/>
            </w:tcBorders>
            <w:hideMark/>
          </w:tcPr>
          <w:p w14:paraId="2104AC8F"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98.2</w:t>
            </w:r>
          </w:p>
        </w:tc>
      </w:tr>
      <w:tr w:rsidR="00356D1B" w:rsidRPr="00356D1B" w14:paraId="26B74270"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37155CE3"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66 to 90 both inclusive</w:t>
            </w:r>
          </w:p>
        </w:tc>
        <w:tc>
          <w:tcPr>
            <w:tcW w:w="1269" w:type="dxa"/>
            <w:tcBorders>
              <w:top w:val="single" w:sz="4" w:space="0" w:color="auto"/>
              <w:left w:val="single" w:sz="4" w:space="0" w:color="auto"/>
              <w:bottom w:val="single" w:sz="4" w:space="0" w:color="auto"/>
              <w:right w:val="single" w:sz="4" w:space="0" w:color="auto"/>
            </w:tcBorders>
            <w:hideMark/>
          </w:tcPr>
          <w:p w14:paraId="664F23CD"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97.1</w:t>
            </w:r>
          </w:p>
        </w:tc>
      </w:tr>
      <w:tr w:rsidR="00356D1B" w:rsidRPr="00356D1B" w14:paraId="55FE4694"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014D8C15"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91 to 115 both inclusive</w:t>
            </w:r>
          </w:p>
        </w:tc>
        <w:tc>
          <w:tcPr>
            <w:tcW w:w="1269" w:type="dxa"/>
            <w:tcBorders>
              <w:top w:val="single" w:sz="4" w:space="0" w:color="auto"/>
              <w:left w:val="single" w:sz="4" w:space="0" w:color="auto"/>
              <w:bottom w:val="single" w:sz="4" w:space="0" w:color="auto"/>
              <w:right w:val="single" w:sz="4" w:space="0" w:color="auto"/>
            </w:tcBorders>
            <w:hideMark/>
          </w:tcPr>
          <w:p w14:paraId="21A29FE8"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96.3</w:t>
            </w:r>
          </w:p>
        </w:tc>
      </w:tr>
      <w:tr w:rsidR="00356D1B" w:rsidRPr="00356D1B" w14:paraId="01D6DAF9"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6191E40F"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116 to 140 both inclusive</w:t>
            </w:r>
          </w:p>
        </w:tc>
        <w:tc>
          <w:tcPr>
            <w:tcW w:w="1269" w:type="dxa"/>
            <w:tcBorders>
              <w:top w:val="single" w:sz="4" w:space="0" w:color="auto"/>
              <w:left w:val="single" w:sz="4" w:space="0" w:color="auto"/>
              <w:bottom w:val="single" w:sz="4" w:space="0" w:color="auto"/>
              <w:right w:val="single" w:sz="4" w:space="0" w:color="auto"/>
            </w:tcBorders>
            <w:hideMark/>
          </w:tcPr>
          <w:p w14:paraId="2C29C9AD"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95.4</w:t>
            </w:r>
          </w:p>
        </w:tc>
      </w:tr>
      <w:tr w:rsidR="00356D1B" w:rsidRPr="00356D1B" w14:paraId="1ECD6981"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16B6EEDD"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141 to 165 both inclusive</w:t>
            </w:r>
          </w:p>
        </w:tc>
        <w:tc>
          <w:tcPr>
            <w:tcW w:w="1269" w:type="dxa"/>
            <w:tcBorders>
              <w:top w:val="single" w:sz="4" w:space="0" w:color="auto"/>
              <w:left w:val="single" w:sz="4" w:space="0" w:color="auto"/>
              <w:bottom w:val="single" w:sz="4" w:space="0" w:color="auto"/>
              <w:right w:val="single" w:sz="4" w:space="0" w:color="auto"/>
            </w:tcBorders>
            <w:hideMark/>
          </w:tcPr>
          <w:p w14:paraId="2FF8EE46"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94.8</w:t>
            </w:r>
          </w:p>
        </w:tc>
      </w:tr>
      <w:tr w:rsidR="00356D1B" w:rsidRPr="00356D1B" w14:paraId="61B5054D"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7635837D"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166 to 195 both inclusive</w:t>
            </w:r>
          </w:p>
        </w:tc>
        <w:tc>
          <w:tcPr>
            <w:tcW w:w="1269" w:type="dxa"/>
            <w:tcBorders>
              <w:top w:val="single" w:sz="4" w:space="0" w:color="auto"/>
              <w:left w:val="single" w:sz="4" w:space="0" w:color="auto"/>
              <w:bottom w:val="single" w:sz="4" w:space="0" w:color="auto"/>
              <w:right w:val="single" w:sz="4" w:space="0" w:color="auto"/>
            </w:tcBorders>
            <w:hideMark/>
          </w:tcPr>
          <w:p w14:paraId="28299823"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94.2</w:t>
            </w:r>
          </w:p>
        </w:tc>
      </w:tr>
      <w:tr w:rsidR="00356D1B" w:rsidRPr="00356D1B" w14:paraId="50FB7443"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1ADB3D5F"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196 to 220 both inclusive</w:t>
            </w:r>
          </w:p>
        </w:tc>
        <w:tc>
          <w:tcPr>
            <w:tcW w:w="1269" w:type="dxa"/>
            <w:tcBorders>
              <w:top w:val="single" w:sz="4" w:space="0" w:color="auto"/>
              <w:left w:val="single" w:sz="4" w:space="0" w:color="auto"/>
              <w:bottom w:val="single" w:sz="4" w:space="0" w:color="auto"/>
              <w:right w:val="single" w:sz="4" w:space="0" w:color="auto"/>
            </w:tcBorders>
            <w:hideMark/>
          </w:tcPr>
          <w:p w14:paraId="3E5EC689"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93.5</w:t>
            </w:r>
          </w:p>
        </w:tc>
      </w:tr>
      <w:tr w:rsidR="00356D1B" w:rsidRPr="00356D1B" w14:paraId="7176DD60"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4AFD8575"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221 to 245 both inclusive</w:t>
            </w:r>
          </w:p>
        </w:tc>
        <w:tc>
          <w:tcPr>
            <w:tcW w:w="1269" w:type="dxa"/>
            <w:tcBorders>
              <w:top w:val="single" w:sz="4" w:space="0" w:color="auto"/>
              <w:left w:val="single" w:sz="4" w:space="0" w:color="auto"/>
              <w:bottom w:val="single" w:sz="4" w:space="0" w:color="auto"/>
              <w:right w:val="single" w:sz="4" w:space="0" w:color="auto"/>
            </w:tcBorders>
            <w:hideMark/>
          </w:tcPr>
          <w:p w14:paraId="36D0B044"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92.7</w:t>
            </w:r>
          </w:p>
        </w:tc>
      </w:tr>
      <w:tr w:rsidR="00356D1B" w:rsidRPr="00356D1B" w14:paraId="7E4D2813"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2EA18A98"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246 to 270 both inclusive</w:t>
            </w:r>
          </w:p>
        </w:tc>
        <w:tc>
          <w:tcPr>
            <w:tcW w:w="1269" w:type="dxa"/>
            <w:tcBorders>
              <w:top w:val="single" w:sz="4" w:space="0" w:color="auto"/>
              <w:left w:val="single" w:sz="4" w:space="0" w:color="auto"/>
              <w:bottom w:val="single" w:sz="4" w:space="0" w:color="auto"/>
              <w:right w:val="single" w:sz="4" w:space="0" w:color="auto"/>
            </w:tcBorders>
            <w:hideMark/>
          </w:tcPr>
          <w:p w14:paraId="1650BD4F"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92.0</w:t>
            </w:r>
          </w:p>
        </w:tc>
      </w:tr>
      <w:tr w:rsidR="00356D1B" w:rsidRPr="00356D1B" w14:paraId="2817F345"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683EAD12"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271 to 450 both inclusive</w:t>
            </w:r>
          </w:p>
        </w:tc>
        <w:tc>
          <w:tcPr>
            <w:tcW w:w="1269" w:type="dxa"/>
            <w:tcBorders>
              <w:top w:val="single" w:sz="4" w:space="0" w:color="auto"/>
              <w:left w:val="single" w:sz="4" w:space="0" w:color="auto"/>
              <w:bottom w:val="single" w:sz="4" w:space="0" w:color="auto"/>
              <w:right w:val="single" w:sz="4" w:space="0" w:color="auto"/>
            </w:tcBorders>
            <w:hideMark/>
          </w:tcPr>
          <w:p w14:paraId="4EBDF939"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89.4</w:t>
            </w:r>
          </w:p>
        </w:tc>
      </w:tr>
      <w:tr w:rsidR="00356D1B" w:rsidRPr="00356D1B" w14:paraId="5D07169E"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756DEC77"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451 to 575 both inclusive</w:t>
            </w:r>
          </w:p>
        </w:tc>
        <w:tc>
          <w:tcPr>
            <w:tcW w:w="1269" w:type="dxa"/>
            <w:tcBorders>
              <w:top w:val="single" w:sz="4" w:space="0" w:color="auto"/>
              <w:left w:val="single" w:sz="4" w:space="0" w:color="auto"/>
              <w:bottom w:val="single" w:sz="4" w:space="0" w:color="auto"/>
              <w:right w:val="single" w:sz="4" w:space="0" w:color="auto"/>
            </w:tcBorders>
            <w:hideMark/>
          </w:tcPr>
          <w:p w14:paraId="74BE3327"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86.7</w:t>
            </w:r>
          </w:p>
        </w:tc>
      </w:tr>
      <w:tr w:rsidR="00356D1B" w:rsidRPr="00356D1B" w14:paraId="091544B2"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634A98AA"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576 to 700 both inclusive</w:t>
            </w:r>
          </w:p>
        </w:tc>
        <w:tc>
          <w:tcPr>
            <w:tcW w:w="1269" w:type="dxa"/>
            <w:tcBorders>
              <w:top w:val="single" w:sz="4" w:space="0" w:color="auto"/>
              <w:left w:val="single" w:sz="4" w:space="0" w:color="auto"/>
              <w:bottom w:val="single" w:sz="4" w:space="0" w:color="auto"/>
              <w:right w:val="single" w:sz="4" w:space="0" w:color="auto"/>
            </w:tcBorders>
            <w:hideMark/>
          </w:tcPr>
          <w:p w14:paraId="5FC01E64"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84.0</w:t>
            </w:r>
          </w:p>
        </w:tc>
      </w:tr>
      <w:tr w:rsidR="00356D1B" w:rsidRPr="00356D1B" w14:paraId="3C95ED8F"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55F083A2"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701 to 850 both inclusive</w:t>
            </w:r>
          </w:p>
        </w:tc>
        <w:tc>
          <w:tcPr>
            <w:tcW w:w="1269" w:type="dxa"/>
            <w:tcBorders>
              <w:top w:val="single" w:sz="4" w:space="0" w:color="auto"/>
              <w:left w:val="single" w:sz="4" w:space="0" w:color="auto"/>
              <w:bottom w:val="single" w:sz="4" w:space="0" w:color="auto"/>
              <w:right w:val="single" w:sz="4" w:space="0" w:color="auto"/>
            </w:tcBorders>
            <w:hideMark/>
          </w:tcPr>
          <w:p w14:paraId="6307E3A3"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82.4</w:t>
            </w:r>
          </w:p>
        </w:tc>
      </w:tr>
      <w:tr w:rsidR="00356D1B" w:rsidRPr="00356D1B" w14:paraId="153333C9"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774A9B01"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851 to 1000 both inclusive</w:t>
            </w:r>
          </w:p>
        </w:tc>
        <w:tc>
          <w:tcPr>
            <w:tcW w:w="1269" w:type="dxa"/>
            <w:tcBorders>
              <w:top w:val="single" w:sz="4" w:space="0" w:color="auto"/>
              <w:left w:val="single" w:sz="4" w:space="0" w:color="auto"/>
              <w:bottom w:val="single" w:sz="4" w:space="0" w:color="auto"/>
              <w:right w:val="single" w:sz="4" w:space="0" w:color="auto"/>
            </w:tcBorders>
            <w:hideMark/>
          </w:tcPr>
          <w:p w14:paraId="1FF0ADAA"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80.8</w:t>
            </w:r>
          </w:p>
        </w:tc>
      </w:tr>
      <w:tr w:rsidR="00356D1B" w:rsidRPr="00356D1B" w14:paraId="4617EA44"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624DC329"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1001 to 1200 both inclusive</w:t>
            </w:r>
          </w:p>
        </w:tc>
        <w:tc>
          <w:tcPr>
            <w:tcW w:w="1269" w:type="dxa"/>
            <w:tcBorders>
              <w:top w:val="single" w:sz="4" w:space="0" w:color="auto"/>
              <w:left w:val="single" w:sz="4" w:space="0" w:color="auto"/>
              <w:bottom w:val="single" w:sz="4" w:space="0" w:color="auto"/>
              <w:right w:val="single" w:sz="4" w:space="0" w:color="auto"/>
            </w:tcBorders>
            <w:hideMark/>
          </w:tcPr>
          <w:p w14:paraId="7E4F415D"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79.3</w:t>
            </w:r>
          </w:p>
        </w:tc>
      </w:tr>
      <w:tr w:rsidR="00356D1B" w:rsidRPr="00356D1B" w14:paraId="2BF6CD39"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450FA1DE"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1201 to 1500 both inclusive</w:t>
            </w:r>
          </w:p>
        </w:tc>
        <w:tc>
          <w:tcPr>
            <w:tcW w:w="1269" w:type="dxa"/>
            <w:tcBorders>
              <w:top w:val="single" w:sz="4" w:space="0" w:color="auto"/>
              <w:left w:val="single" w:sz="4" w:space="0" w:color="auto"/>
              <w:bottom w:val="single" w:sz="4" w:space="0" w:color="auto"/>
              <w:right w:val="single" w:sz="4" w:space="0" w:color="auto"/>
            </w:tcBorders>
            <w:hideMark/>
          </w:tcPr>
          <w:p w14:paraId="44A089DC"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76.6</w:t>
            </w:r>
          </w:p>
        </w:tc>
      </w:tr>
      <w:tr w:rsidR="00356D1B" w:rsidRPr="00356D1B" w14:paraId="0884C3F4"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302AEBA3"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1501 to 1700 both inclusive</w:t>
            </w:r>
          </w:p>
        </w:tc>
        <w:tc>
          <w:tcPr>
            <w:tcW w:w="1269" w:type="dxa"/>
            <w:tcBorders>
              <w:top w:val="single" w:sz="4" w:space="0" w:color="auto"/>
              <w:left w:val="single" w:sz="4" w:space="0" w:color="auto"/>
              <w:bottom w:val="single" w:sz="4" w:space="0" w:color="auto"/>
              <w:right w:val="single" w:sz="4" w:space="0" w:color="auto"/>
            </w:tcBorders>
            <w:hideMark/>
          </w:tcPr>
          <w:p w14:paraId="6563CAAC"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74.4</w:t>
            </w:r>
          </w:p>
        </w:tc>
      </w:tr>
      <w:tr w:rsidR="00356D1B" w:rsidRPr="00356D1B" w14:paraId="611BE78B"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38A451E7"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1701 to 2000 both inclusive</w:t>
            </w:r>
          </w:p>
        </w:tc>
        <w:tc>
          <w:tcPr>
            <w:tcW w:w="1269" w:type="dxa"/>
            <w:tcBorders>
              <w:top w:val="single" w:sz="4" w:space="0" w:color="auto"/>
              <w:left w:val="single" w:sz="4" w:space="0" w:color="auto"/>
              <w:bottom w:val="single" w:sz="4" w:space="0" w:color="auto"/>
              <w:right w:val="single" w:sz="4" w:space="0" w:color="auto"/>
            </w:tcBorders>
            <w:hideMark/>
          </w:tcPr>
          <w:p w14:paraId="7787ADE9"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73.3</w:t>
            </w:r>
          </w:p>
        </w:tc>
      </w:tr>
      <w:tr w:rsidR="00356D1B" w:rsidRPr="00356D1B" w14:paraId="31D33DA5"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517CC41F"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2001 to 2200 both inclusive</w:t>
            </w:r>
          </w:p>
        </w:tc>
        <w:tc>
          <w:tcPr>
            <w:tcW w:w="1269" w:type="dxa"/>
            <w:tcBorders>
              <w:top w:val="single" w:sz="4" w:space="0" w:color="auto"/>
              <w:left w:val="single" w:sz="4" w:space="0" w:color="auto"/>
              <w:bottom w:val="single" w:sz="4" w:space="0" w:color="auto"/>
              <w:right w:val="single" w:sz="4" w:space="0" w:color="auto"/>
            </w:tcBorders>
            <w:hideMark/>
          </w:tcPr>
          <w:p w14:paraId="3F3C29C0"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71.7</w:t>
            </w:r>
          </w:p>
        </w:tc>
      </w:tr>
      <w:tr w:rsidR="00356D1B" w:rsidRPr="00356D1B" w14:paraId="672AFE31"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27CC74B3"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2201 to 2500 both inclusive</w:t>
            </w:r>
          </w:p>
        </w:tc>
        <w:tc>
          <w:tcPr>
            <w:tcW w:w="1269" w:type="dxa"/>
            <w:tcBorders>
              <w:top w:val="single" w:sz="4" w:space="0" w:color="auto"/>
              <w:left w:val="single" w:sz="4" w:space="0" w:color="auto"/>
              <w:bottom w:val="single" w:sz="4" w:space="0" w:color="auto"/>
              <w:right w:val="single" w:sz="4" w:space="0" w:color="auto"/>
            </w:tcBorders>
            <w:hideMark/>
          </w:tcPr>
          <w:p w14:paraId="1B0BF1A5"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70.2</w:t>
            </w:r>
          </w:p>
        </w:tc>
      </w:tr>
      <w:tr w:rsidR="00356D1B" w:rsidRPr="00356D1B" w14:paraId="0FA956EE"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37001BFD"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2501 to 2700 both inclusive</w:t>
            </w:r>
          </w:p>
        </w:tc>
        <w:tc>
          <w:tcPr>
            <w:tcW w:w="1269" w:type="dxa"/>
            <w:tcBorders>
              <w:top w:val="single" w:sz="4" w:space="0" w:color="auto"/>
              <w:left w:val="single" w:sz="4" w:space="0" w:color="auto"/>
              <w:bottom w:val="single" w:sz="4" w:space="0" w:color="auto"/>
              <w:right w:val="single" w:sz="4" w:space="0" w:color="auto"/>
            </w:tcBorders>
            <w:hideMark/>
          </w:tcPr>
          <w:p w14:paraId="1332EF92"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69.0</w:t>
            </w:r>
          </w:p>
        </w:tc>
      </w:tr>
      <w:tr w:rsidR="00356D1B" w:rsidRPr="00356D1B" w14:paraId="1E6A6656"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41EED105"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2701 to 4500 both inclusive</w:t>
            </w:r>
          </w:p>
        </w:tc>
        <w:tc>
          <w:tcPr>
            <w:tcW w:w="1269" w:type="dxa"/>
            <w:tcBorders>
              <w:top w:val="single" w:sz="4" w:space="0" w:color="auto"/>
              <w:left w:val="single" w:sz="4" w:space="0" w:color="auto"/>
              <w:bottom w:val="single" w:sz="4" w:space="0" w:color="auto"/>
              <w:right w:val="single" w:sz="4" w:space="0" w:color="auto"/>
            </w:tcBorders>
            <w:hideMark/>
          </w:tcPr>
          <w:p w14:paraId="6A0F58F5"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64.4</w:t>
            </w:r>
          </w:p>
        </w:tc>
      </w:tr>
      <w:tr w:rsidR="00356D1B" w:rsidRPr="00356D1B" w14:paraId="5D09EDD1"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7E381141"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4501 to 6000 both inclusive</w:t>
            </w:r>
          </w:p>
        </w:tc>
        <w:tc>
          <w:tcPr>
            <w:tcW w:w="1269" w:type="dxa"/>
            <w:tcBorders>
              <w:top w:val="single" w:sz="4" w:space="0" w:color="auto"/>
              <w:left w:val="single" w:sz="4" w:space="0" w:color="auto"/>
              <w:bottom w:val="single" w:sz="4" w:space="0" w:color="auto"/>
              <w:right w:val="single" w:sz="4" w:space="0" w:color="auto"/>
            </w:tcBorders>
            <w:hideMark/>
          </w:tcPr>
          <w:p w14:paraId="56952089"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61.4</w:t>
            </w:r>
          </w:p>
        </w:tc>
      </w:tr>
      <w:tr w:rsidR="00356D1B" w:rsidRPr="00356D1B" w14:paraId="02E2CE86"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4BF54CBC"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6001 to 7000 both inclusive</w:t>
            </w:r>
          </w:p>
        </w:tc>
        <w:tc>
          <w:tcPr>
            <w:tcW w:w="1269" w:type="dxa"/>
            <w:tcBorders>
              <w:top w:val="single" w:sz="4" w:space="0" w:color="auto"/>
              <w:left w:val="single" w:sz="4" w:space="0" w:color="auto"/>
              <w:bottom w:val="single" w:sz="4" w:space="0" w:color="auto"/>
              <w:right w:val="single" w:sz="4" w:space="0" w:color="auto"/>
            </w:tcBorders>
            <w:hideMark/>
          </w:tcPr>
          <w:p w14:paraId="10C00374"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58.9</w:t>
            </w:r>
          </w:p>
        </w:tc>
      </w:tr>
      <w:tr w:rsidR="00356D1B" w:rsidRPr="00356D1B" w14:paraId="79558AA0" w14:textId="77777777" w:rsidTr="00962A35">
        <w:trPr>
          <w:jc w:val="center"/>
        </w:trPr>
        <w:tc>
          <w:tcPr>
            <w:tcW w:w="3411" w:type="dxa"/>
            <w:tcBorders>
              <w:top w:val="single" w:sz="4" w:space="0" w:color="auto"/>
              <w:left w:val="single" w:sz="4" w:space="0" w:color="auto"/>
              <w:bottom w:val="single" w:sz="4" w:space="0" w:color="auto"/>
              <w:right w:val="single" w:sz="4" w:space="0" w:color="auto"/>
            </w:tcBorders>
            <w:hideMark/>
          </w:tcPr>
          <w:p w14:paraId="4EDB0221"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7001 to 8000 both inclusive</w:t>
            </w:r>
          </w:p>
        </w:tc>
        <w:tc>
          <w:tcPr>
            <w:tcW w:w="1269" w:type="dxa"/>
            <w:tcBorders>
              <w:top w:val="single" w:sz="4" w:space="0" w:color="auto"/>
              <w:left w:val="single" w:sz="4" w:space="0" w:color="auto"/>
              <w:bottom w:val="single" w:sz="4" w:space="0" w:color="auto"/>
              <w:right w:val="single" w:sz="4" w:space="0" w:color="auto"/>
            </w:tcBorders>
            <w:hideMark/>
          </w:tcPr>
          <w:p w14:paraId="6A982461"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57.4</w:t>
            </w:r>
          </w:p>
        </w:tc>
      </w:tr>
    </w:tbl>
    <w:p w14:paraId="1DE60EDB" w14:textId="77777777" w:rsidR="00356D1B" w:rsidRPr="00962A35" w:rsidRDefault="00356D1B" w:rsidP="00AF4233">
      <w:pPr>
        <w:tabs>
          <w:tab w:val="left" w:pos="0"/>
          <w:tab w:val="left" w:pos="189"/>
        </w:tabs>
        <w:snapToGrid w:val="0"/>
        <w:spacing w:before="100" w:line="209" w:lineRule="exact"/>
        <w:rPr>
          <w:rFonts w:ascii="Times New Roman" w:eastAsia="MS Mincho" w:hAnsi="Times New Roman" w:cs="Times New Roman"/>
          <w:sz w:val="24"/>
          <w:szCs w:val="24"/>
          <w:lang w:val="en-GB"/>
        </w:rPr>
      </w:pPr>
      <w:r w:rsidRPr="00962A35">
        <w:rPr>
          <w:rFonts w:ascii="Times New Roman" w:eastAsia="MS Mincho" w:hAnsi="Times New Roman" w:cs="Times New Roman"/>
          <w:sz w:val="24"/>
          <w:szCs w:val="24"/>
          <w:lang w:val="en-GB"/>
        </w:rPr>
        <w:tab/>
        <w:t>2.  The 100 year flood level means the peak instantaneous still water level plus an allowance for wave uprush and other water-related hazards for Lake Ontario that has a probability of occurrence of one per cent during any given year.</w:t>
      </w:r>
    </w:p>
    <w:p w14:paraId="3D9CDE53" w14:textId="77777777" w:rsidR="00356D1B" w:rsidRPr="00962A35" w:rsidRDefault="00356D1B" w:rsidP="00AF4233">
      <w:pPr>
        <w:tabs>
          <w:tab w:val="left" w:pos="0"/>
          <w:tab w:val="left" w:pos="189"/>
        </w:tabs>
        <w:snapToGrid w:val="0"/>
        <w:spacing w:before="100" w:line="209" w:lineRule="exact"/>
        <w:rPr>
          <w:rFonts w:ascii="Times New Roman" w:eastAsia="MS Mincho" w:hAnsi="Times New Roman" w:cs="Times New Roman"/>
          <w:sz w:val="24"/>
          <w:szCs w:val="24"/>
          <w:lang w:val="en-GB"/>
        </w:rPr>
      </w:pPr>
      <w:r w:rsidRPr="00962A35">
        <w:rPr>
          <w:rFonts w:ascii="Times New Roman" w:eastAsia="MS Mincho" w:hAnsi="Times New Roman" w:cs="Times New Roman"/>
          <w:sz w:val="24"/>
          <w:szCs w:val="24"/>
          <w:lang w:val="en-GB"/>
        </w:rPr>
        <w:tab/>
        <w:t xml:space="preserve">3.  The Timmins Flood Event Standard means a storm that produces over a 12-hour period, </w:t>
      </w:r>
    </w:p>
    <w:p w14:paraId="6243072A"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MS Mincho" w:hAnsi="Times New Roman" w:cs="Times New Roman"/>
          <w:sz w:val="24"/>
          <w:szCs w:val="24"/>
          <w:lang w:val="en-GB"/>
        </w:rPr>
      </w:pPr>
      <w:r w:rsidRPr="00962A35">
        <w:rPr>
          <w:rFonts w:ascii="Times New Roman" w:eastAsia="MS Mincho" w:hAnsi="Times New Roman" w:cs="Times New Roman"/>
          <w:sz w:val="24"/>
          <w:szCs w:val="24"/>
          <w:lang w:val="en-GB"/>
        </w:rPr>
        <w:tab/>
        <w:t>(a)</w:t>
      </w:r>
      <w:r w:rsidRPr="00962A35">
        <w:rPr>
          <w:rFonts w:ascii="Times New Roman" w:eastAsia="MS Mincho" w:hAnsi="Times New Roman" w:cs="Times New Roman"/>
          <w:sz w:val="24"/>
          <w:szCs w:val="24"/>
          <w:lang w:val="en-GB"/>
        </w:rPr>
        <w:tab/>
        <w:t>in a drainage area of 25 square kilometres or less, rainfall that has the distribution set out in Table 3; or</w:t>
      </w:r>
    </w:p>
    <w:p w14:paraId="698BFC86" w14:textId="77777777" w:rsidR="00356D1B" w:rsidRPr="00962A35" w:rsidRDefault="00356D1B" w:rsidP="00AF4233">
      <w:pPr>
        <w:tabs>
          <w:tab w:val="right" w:pos="418"/>
          <w:tab w:val="left" w:pos="538"/>
        </w:tabs>
        <w:snapToGrid w:val="0"/>
        <w:spacing w:before="111" w:line="209" w:lineRule="exact"/>
        <w:ind w:left="538" w:hanging="538"/>
        <w:rPr>
          <w:rFonts w:ascii="Times New Roman" w:eastAsia="MS Mincho" w:hAnsi="Times New Roman" w:cs="Times New Roman"/>
          <w:sz w:val="24"/>
          <w:szCs w:val="24"/>
          <w:lang w:val="en-GB"/>
        </w:rPr>
      </w:pPr>
      <w:r w:rsidRPr="00962A35">
        <w:rPr>
          <w:rFonts w:ascii="Times New Roman" w:eastAsia="MS Mincho" w:hAnsi="Times New Roman" w:cs="Times New Roman"/>
          <w:sz w:val="24"/>
          <w:szCs w:val="24"/>
          <w:lang w:val="en-GB"/>
        </w:rPr>
        <w:tab/>
        <w:t>(b)</w:t>
      </w:r>
      <w:r w:rsidRPr="00962A35">
        <w:rPr>
          <w:rFonts w:ascii="Times New Roman" w:eastAsia="MS Mincho" w:hAnsi="Times New Roman" w:cs="Times New Roman"/>
          <w:sz w:val="24"/>
          <w:szCs w:val="24"/>
          <w:lang w:val="en-GB"/>
        </w:rPr>
        <w:tab/>
        <w:t>in a drainage area of more than 25 square kilometres, rainfall such that the number of millimetres of rain referred to in each case in Table 3 shall be modified by the percentage amount shown in Column 2 of Table 4 opposite the size of the drainage area set out opposite thereto in Column 1 of Table 4.</w:t>
      </w:r>
    </w:p>
    <w:p w14:paraId="5D5E6009" w14:textId="77777777" w:rsidR="00356D1B" w:rsidRPr="00962A35" w:rsidRDefault="00356D1B" w:rsidP="00AF4233">
      <w:pPr>
        <w:keepNext/>
        <w:keepLines/>
        <w:tabs>
          <w:tab w:val="left" w:pos="0"/>
        </w:tabs>
        <w:suppressAutoHyphens/>
        <w:snapToGrid w:val="0"/>
        <w:spacing w:before="150" w:line="209" w:lineRule="exact"/>
        <w:jc w:val="center"/>
        <w:rPr>
          <w:rFonts w:ascii="Times New Roman" w:eastAsia="MS Mincho" w:hAnsi="Times New Roman" w:cs="Times New Roman"/>
          <w:caps/>
          <w:sz w:val="24"/>
          <w:szCs w:val="24"/>
          <w:lang w:val="en-GB"/>
        </w:rPr>
      </w:pPr>
      <w:r w:rsidRPr="00962A35">
        <w:rPr>
          <w:rFonts w:ascii="Times New Roman" w:eastAsia="MS Mincho" w:hAnsi="Times New Roman" w:cs="Times New Roman"/>
          <w:caps/>
          <w:sz w:val="24"/>
          <w:szCs w:val="24"/>
          <w:lang w:val="en-GB"/>
        </w:rPr>
        <w:t>TABLE 3</w:t>
      </w:r>
    </w:p>
    <w:p w14:paraId="3BEA70FC" w14:textId="77777777" w:rsidR="00356D1B" w:rsidRPr="00962A35" w:rsidRDefault="00356D1B" w:rsidP="00AF4233">
      <w:pPr>
        <w:rPr>
          <w:rFonts w:ascii="Times New Roman" w:eastAsia="MS Mincho" w:hAnsi="Times New Roman" w:cs="Times New Roman"/>
          <w:sz w:val="24"/>
          <w:szCs w:val="24"/>
          <w:lang w:val="en-US"/>
        </w:rPr>
      </w:pPr>
    </w:p>
    <w:tbl>
      <w:tblPr>
        <w:tblW w:w="4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tblGrid>
      <w:tr w:rsidR="00356D1B" w:rsidRPr="00356D1B" w14:paraId="4A2A7326"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71D44019"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15 millimetres of rain in the first hour</w:t>
            </w:r>
          </w:p>
        </w:tc>
      </w:tr>
      <w:tr w:rsidR="00356D1B" w:rsidRPr="00356D1B" w14:paraId="759C130E"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6EC394FF"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20 millimetres of rain in the second hour</w:t>
            </w:r>
          </w:p>
        </w:tc>
      </w:tr>
      <w:tr w:rsidR="00356D1B" w:rsidRPr="00356D1B" w14:paraId="2CD75C6F"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72C82B48"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10 millimetres of rain in the third hour</w:t>
            </w:r>
          </w:p>
        </w:tc>
      </w:tr>
      <w:tr w:rsidR="00356D1B" w:rsidRPr="00356D1B" w14:paraId="5A453924"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544D6B10"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3 millimetres of rain in the fourth hour</w:t>
            </w:r>
          </w:p>
        </w:tc>
      </w:tr>
      <w:tr w:rsidR="00356D1B" w:rsidRPr="00356D1B" w14:paraId="777F2462"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46B12768"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 millimetres of rain in the fifth hour</w:t>
            </w:r>
          </w:p>
        </w:tc>
      </w:tr>
      <w:tr w:rsidR="00356D1B" w:rsidRPr="00356D1B" w14:paraId="2F69A428"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19A06683"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20 millimetres of rain in the sixth hour</w:t>
            </w:r>
          </w:p>
        </w:tc>
      </w:tr>
      <w:tr w:rsidR="00356D1B" w:rsidRPr="00356D1B" w14:paraId="53D102EF"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161F492A"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43 millimetres of rain in the seventh hour</w:t>
            </w:r>
          </w:p>
        </w:tc>
      </w:tr>
      <w:tr w:rsidR="00356D1B" w:rsidRPr="00356D1B" w14:paraId="285D31DC"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569734F5"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20 millimetres of rain in the eighth hour</w:t>
            </w:r>
          </w:p>
        </w:tc>
      </w:tr>
      <w:tr w:rsidR="00356D1B" w:rsidRPr="00356D1B" w14:paraId="1993B7AE"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57CA98AF"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23 millimetres of rain in the ninth hour</w:t>
            </w:r>
          </w:p>
        </w:tc>
      </w:tr>
      <w:tr w:rsidR="00356D1B" w:rsidRPr="00356D1B" w14:paraId="18D76E3F"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7C4F7865"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13 millimetres of rain in the tenth hour</w:t>
            </w:r>
          </w:p>
        </w:tc>
      </w:tr>
      <w:tr w:rsidR="00356D1B" w:rsidRPr="00356D1B" w14:paraId="3CC30308"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5281C69D"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13 millimetres of rain in the eleventh hour</w:t>
            </w:r>
          </w:p>
        </w:tc>
      </w:tr>
      <w:tr w:rsidR="00356D1B" w:rsidRPr="00356D1B" w14:paraId="54BDD369" w14:textId="77777777" w:rsidTr="00962A35">
        <w:trPr>
          <w:jc w:val="center"/>
        </w:trPr>
        <w:tc>
          <w:tcPr>
            <w:tcW w:w="4680" w:type="dxa"/>
            <w:tcBorders>
              <w:top w:val="single" w:sz="4" w:space="0" w:color="auto"/>
              <w:left w:val="single" w:sz="4" w:space="0" w:color="auto"/>
              <w:bottom w:val="single" w:sz="4" w:space="0" w:color="auto"/>
              <w:right w:val="single" w:sz="4" w:space="0" w:color="auto"/>
            </w:tcBorders>
            <w:hideMark/>
          </w:tcPr>
          <w:p w14:paraId="6AC04A51"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 millimetres of rain in the twelfth hour</w:t>
            </w:r>
          </w:p>
        </w:tc>
      </w:tr>
    </w:tbl>
    <w:p w14:paraId="3C8D4DD2" w14:textId="77777777" w:rsidR="00356D1B" w:rsidRPr="00962A35" w:rsidRDefault="00356D1B" w:rsidP="00AF4233">
      <w:pPr>
        <w:keepNext/>
        <w:keepLines/>
        <w:tabs>
          <w:tab w:val="left" w:pos="0"/>
        </w:tabs>
        <w:suppressAutoHyphens/>
        <w:snapToGrid w:val="0"/>
        <w:spacing w:before="150" w:line="209" w:lineRule="exact"/>
        <w:jc w:val="center"/>
        <w:rPr>
          <w:rFonts w:ascii="Times New Roman" w:eastAsia="MS Mincho" w:hAnsi="Times New Roman" w:cs="Times New Roman"/>
          <w:caps/>
          <w:sz w:val="24"/>
          <w:szCs w:val="24"/>
          <w:lang w:val="en-GB"/>
        </w:rPr>
      </w:pPr>
      <w:r w:rsidRPr="00962A35">
        <w:rPr>
          <w:rFonts w:ascii="Times New Roman" w:eastAsia="MS Mincho" w:hAnsi="Times New Roman" w:cs="Times New Roman"/>
          <w:caps/>
          <w:sz w:val="24"/>
          <w:szCs w:val="24"/>
          <w:lang w:val="en-GB"/>
        </w:rPr>
        <w:t>TABLE 4</w:t>
      </w:r>
    </w:p>
    <w:p w14:paraId="7321CEEA" w14:textId="77777777" w:rsidR="00356D1B" w:rsidRPr="00962A35" w:rsidRDefault="00356D1B" w:rsidP="00AF4233">
      <w:pPr>
        <w:rPr>
          <w:rFonts w:ascii="Times New Roman" w:eastAsia="MS Mincho" w:hAnsi="Times New Roman" w:cs="Times New Roman"/>
          <w:sz w:val="24"/>
          <w:szCs w:val="24"/>
          <w:lang w:val="en-US"/>
        </w:rPr>
      </w:pPr>
    </w:p>
    <w:tbl>
      <w:tblPr>
        <w:tblW w:w="4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1673"/>
      </w:tblGrid>
      <w:tr w:rsidR="00356D1B" w:rsidRPr="00356D1B" w14:paraId="7E9EAB3D"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223D062A"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Column 1</w:t>
            </w:r>
          </w:p>
        </w:tc>
        <w:tc>
          <w:tcPr>
            <w:tcW w:w="1062" w:type="dxa"/>
            <w:tcBorders>
              <w:top w:val="single" w:sz="4" w:space="0" w:color="auto"/>
              <w:left w:val="single" w:sz="4" w:space="0" w:color="auto"/>
              <w:bottom w:val="single" w:sz="4" w:space="0" w:color="auto"/>
              <w:right w:val="single" w:sz="4" w:space="0" w:color="auto"/>
            </w:tcBorders>
            <w:hideMark/>
          </w:tcPr>
          <w:p w14:paraId="34C2D454"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Column 2</w:t>
            </w:r>
          </w:p>
        </w:tc>
      </w:tr>
      <w:tr w:rsidR="00356D1B" w:rsidRPr="00356D1B" w14:paraId="13A46B86"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2991CB5A"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Drainage Area (Square Kilometres)</w:t>
            </w:r>
          </w:p>
        </w:tc>
        <w:tc>
          <w:tcPr>
            <w:tcW w:w="1062" w:type="dxa"/>
            <w:tcBorders>
              <w:top w:val="single" w:sz="4" w:space="0" w:color="auto"/>
              <w:left w:val="single" w:sz="4" w:space="0" w:color="auto"/>
              <w:bottom w:val="single" w:sz="4" w:space="0" w:color="auto"/>
              <w:right w:val="single" w:sz="4" w:space="0" w:color="auto"/>
            </w:tcBorders>
            <w:hideMark/>
          </w:tcPr>
          <w:p w14:paraId="4FA770A3"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Percentage</w:t>
            </w:r>
          </w:p>
        </w:tc>
      </w:tr>
      <w:tr w:rsidR="00356D1B" w:rsidRPr="00356D1B" w14:paraId="111E5E82"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0AECCD35"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26 to 50 both inclusive</w:t>
            </w:r>
          </w:p>
        </w:tc>
        <w:tc>
          <w:tcPr>
            <w:tcW w:w="1062" w:type="dxa"/>
            <w:tcBorders>
              <w:top w:val="single" w:sz="4" w:space="0" w:color="auto"/>
              <w:left w:val="single" w:sz="4" w:space="0" w:color="auto"/>
              <w:bottom w:val="single" w:sz="4" w:space="0" w:color="auto"/>
              <w:right w:val="single" w:sz="4" w:space="0" w:color="auto"/>
            </w:tcBorders>
            <w:hideMark/>
          </w:tcPr>
          <w:p w14:paraId="5C30BB71"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97</w:t>
            </w:r>
          </w:p>
        </w:tc>
      </w:tr>
      <w:tr w:rsidR="00356D1B" w:rsidRPr="00356D1B" w14:paraId="1137B721"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0B4C3A48"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51 to 75 both inclusive</w:t>
            </w:r>
          </w:p>
        </w:tc>
        <w:tc>
          <w:tcPr>
            <w:tcW w:w="1062" w:type="dxa"/>
            <w:tcBorders>
              <w:top w:val="single" w:sz="4" w:space="0" w:color="auto"/>
              <w:left w:val="single" w:sz="4" w:space="0" w:color="auto"/>
              <w:bottom w:val="single" w:sz="4" w:space="0" w:color="auto"/>
              <w:right w:val="single" w:sz="4" w:space="0" w:color="auto"/>
            </w:tcBorders>
            <w:hideMark/>
          </w:tcPr>
          <w:p w14:paraId="662CABB4"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94</w:t>
            </w:r>
          </w:p>
        </w:tc>
      </w:tr>
      <w:tr w:rsidR="00356D1B" w:rsidRPr="00356D1B" w14:paraId="7CE16DCF"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63B36DEA"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76 to 100 both inclusive</w:t>
            </w:r>
          </w:p>
        </w:tc>
        <w:tc>
          <w:tcPr>
            <w:tcW w:w="1062" w:type="dxa"/>
            <w:tcBorders>
              <w:top w:val="single" w:sz="4" w:space="0" w:color="auto"/>
              <w:left w:val="single" w:sz="4" w:space="0" w:color="auto"/>
              <w:bottom w:val="single" w:sz="4" w:space="0" w:color="auto"/>
              <w:right w:val="single" w:sz="4" w:space="0" w:color="auto"/>
            </w:tcBorders>
            <w:hideMark/>
          </w:tcPr>
          <w:p w14:paraId="5AA05B6E"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90</w:t>
            </w:r>
          </w:p>
        </w:tc>
      </w:tr>
      <w:tr w:rsidR="00356D1B" w:rsidRPr="00356D1B" w14:paraId="21D3BA1E"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3A1AC0B2"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101 to 150 both inclusive</w:t>
            </w:r>
          </w:p>
        </w:tc>
        <w:tc>
          <w:tcPr>
            <w:tcW w:w="1062" w:type="dxa"/>
            <w:tcBorders>
              <w:top w:val="single" w:sz="4" w:space="0" w:color="auto"/>
              <w:left w:val="single" w:sz="4" w:space="0" w:color="auto"/>
              <w:bottom w:val="single" w:sz="4" w:space="0" w:color="auto"/>
              <w:right w:val="single" w:sz="4" w:space="0" w:color="auto"/>
            </w:tcBorders>
            <w:hideMark/>
          </w:tcPr>
          <w:p w14:paraId="67DDB69B"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87</w:t>
            </w:r>
          </w:p>
        </w:tc>
      </w:tr>
      <w:tr w:rsidR="00356D1B" w:rsidRPr="00356D1B" w14:paraId="32D4976C"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308EDB34"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151 to 200 both inclusive</w:t>
            </w:r>
          </w:p>
        </w:tc>
        <w:tc>
          <w:tcPr>
            <w:tcW w:w="1062" w:type="dxa"/>
            <w:tcBorders>
              <w:top w:val="single" w:sz="4" w:space="0" w:color="auto"/>
              <w:left w:val="single" w:sz="4" w:space="0" w:color="auto"/>
              <w:bottom w:val="single" w:sz="4" w:space="0" w:color="auto"/>
              <w:right w:val="single" w:sz="4" w:space="0" w:color="auto"/>
            </w:tcBorders>
            <w:hideMark/>
          </w:tcPr>
          <w:p w14:paraId="31B2963F"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84</w:t>
            </w:r>
          </w:p>
        </w:tc>
      </w:tr>
      <w:tr w:rsidR="00356D1B" w:rsidRPr="00356D1B" w14:paraId="7C224ABF"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5CA0F24F"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201 to 250 both inclusive</w:t>
            </w:r>
          </w:p>
        </w:tc>
        <w:tc>
          <w:tcPr>
            <w:tcW w:w="1062" w:type="dxa"/>
            <w:tcBorders>
              <w:top w:val="single" w:sz="4" w:space="0" w:color="auto"/>
              <w:left w:val="single" w:sz="4" w:space="0" w:color="auto"/>
              <w:bottom w:val="single" w:sz="4" w:space="0" w:color="auto"/>
              <w:right w:val="single" w:sz="4" w:space="0" w:color="auto"/>
            </w:tcBorders>
            <w:hideMark/>
          </w:tcPr>
          <w:p w14:paraId="49D83C2D"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82</w:t>
            </w:r>
          </w:p>
        </w:tc>
      </w:tr>
      <w:tr w:rsidR="00356D1B" w:rsidRPr="00356D1B" w14:paraId="0F351581"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5A06771C"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251 to 375 both inclusive</w:t>
            </w:r>
          </w:p>
        </w:tc>
        <w:tc>
          <w:tcPr>
            <w:tcW w:w="1062" w:type="dxa"/>
            <w:tcBorders>
              <w:top w:val="single" w:sz="4" w:space="0" w:color="auto"/>
              <w:left w:val="single" w:sz="4" w:space="0" w:color="auto"/>
              <w:bottom w:val="single" w:sz="4" w:space="0" w:color="auto"/>
              <w:right w:val="single" w:sz="4" w:space="0" w:color="auto"/>
            </w:tcBorders>
            <w:hideMark/>
          </w:tcPr>
          <w:p w14:paraId="43F02807"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79</w:t>
            </w:r>
          </w:p>
        </w:tc>
      </w:tr>
      <w:tr w:rsidR="00356D1B" w:rsidRPr="00356D1B" w14:paraId="32576A86"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183E3D66"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376 to 500 both inclusive</w:t>
            </w:r>
          </w:p>
        </w:tc>
        <w:tc>
          <w:tcPr>
            <w:tcW w:w="1062" w:type="dxa"/>
            <w:tcBorders>
              <w:top w:val="single" w:sz="4" w:space="0" w:color="auto"/>
              <w:left w:val="single" w:sz="4" w:space="0" w:color="auto"/>
              <w:bottom w:val="single" w:sz="4" w:space="0" w:color="auto"/>
              <w:right w:val="single" w:sz="4" w:space="0" w:color="auto"/>
            </w:tcBorders>
            <w:hideMark/>
          </w:tcPr>
          <w:p w14:paraId="13DC3A13"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76</w:t>
            </w:r>
          </w:p>
        </w:tc>
      </w:tr>
      <w:tr w:rsidR="00356D1B" w:rsidRPr="00356D1B" w14:paraId="2BFA1851"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241D9FB7"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501 to 750 both inclusive</w:t>
            </w:r>
          </w:p>
        </w:tc>
        <w:tc>
          <w:tcPr>
            <w:tcW w:w="1062" w:type="dxa"/>
            <w:tcBorders>
              <w:top w:val="single" w:sz="4" w:space="0" w:color="auto"/>
              <w:left w:val="single" w:sz="4" w:space="0" w:color="auto"/>
              <w:bottom w:val="single" w:sz="4" w:space="0" w:color="auto"/>
              <w:right w:val="single" w:sz="4" w:space="0" w:color="auto"/>
            </w:tcBorders>
            <w:hideMark/>
          </w:tcPr>
          <w:p w14:paraId="72947656"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74</w:t>
            </w:r>
          </w:p>
        </w:tc>
      </w:tr>
      <w:tr w:rsidR="00356D1B" w:rsidRPr="00356D1B" w14:paraId="54790550"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260E3C9E"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751 to 1000 both inclusive</w:t>
            </w:r>
          </w:p>
        </w:tc>
        <w:tc>
          <w:tcPr>
            <w:tcW w:w="1062" w:type="dxa"/>
            <w:tcBorders>
              <w:top w:val="single" w:sz="4" w:space="0" w:color="auto"/>
              <w:left w:val="single" w:sz="4" w:space="0" w:color="auto"/>
              <w:bottom w:val="single" w:sz="4" w:space="0" w:color="auto"/>
              <w:right w:val="single" w:sz="4" w:space="0" w:color="auto"/>
            </w:tcBorders>
            <w:hideMark/>
          </w:tcPr>
          <w:p w14:paraId="67F82D0C"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70</w:t>
            </w:r>
          </w:p>
        </w:tc>
      </w:tr>
      <w:tr w:rsidR="00356D1B" w:rsidRPr="00356D1B" w14:paraId="13A0CCCF"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03B3CA62"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1001 to 1250 both inclusive</w:t>
            </w:r>
          </w:p>
        </w:tc>
        <w:tc>
          <w:tcPr>
            <w:tcW w:w="1062" w:type="dxa"/>
            <w:tcBorders>
              <w:top w:val="single" w:sz="4" w:space="0" w:color="auto"/>
              <w:left w:val="single" w:sz="4" w:space="0" w:color="auto"/>
              <w:bottom w:val="single" w:sz="4" w:space="0" w:color="auto"/>
              <w:right w:val="single" w:sz="4" w:space="0" w:color="auto"/>
            </w:tcBorders>
            <w:hideMark/>
          </w:tcPr>
          <w:p w14:paraId="224139B5"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68</w:t>
            </w:r>
          </w:p>
        </w:tc>
      </w:tr>
      <w:tr w:rsidR="00356D1B" w:rsidRPr="00356D1B" w14:paraId="76367D3E"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5477F302"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1251 to 1500 both inclusive</w:t>
            </w:r>
          </w:p>
        </w:tc>
        <w:tc>
          <w:tcPr>
            <w:tcW w:w="1062" w:type="dxa"/>
            <w:tcBorders>
              <w:top w:val="single" w:sz="4" w:space="0" w:color="auto"/>
              <w:left w:val="single" w:sz="4" w:space="0" w:color="auto"/>
              <w:bottom w:val="single" w:sz="4" w:space="0" w:color="auto"/>
              <w:right w:val="single" w:sz="4" w:space="0" w:color="auto"/>
            </w:tcBorders>
            <w:hideMark/>
          </w:tcPr>
          <w:p w14:paraId="43A19E73"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66</w:t>
            </w:r>
          </w:p>
        </w:tc>
      </w:tr>
      <w:tr w:rsidR="00356D1B" w:rsidRPr="00356D1B" w14:paraId="2D0A9BD4"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59627378"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1501 to 1800 both inclusive</w:t>
            </w:r>
          </w:p>
        </w:tc>
        <w:tc>
          <w:tcPr>
            <w:tcW w:w="1062" w:type="dxa"/>
            <w:tcBorders>
              <w:top w:val="single" w:sz="4" w:space="0" w:color="auto"/>
              <w:left w:val="single" w:sz="4" w:space="0" w:color="auto"/>
              <w:bottom w:val="single" w:sz="4" w:space="0" w:color="auto"/>
              <w:right w:val="single" w:sz="4" w:space="0" w:color="auto"/>
            </w:tcBorders>
            <w:hideMark/>
          </w:tcPr>
          <w:p w14:paraId="46DE38F6"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65</w:t>
            </w:r>
          </w:p>
        </w:tc>
      </w:tr>
      <w:tr w:rsidR="00356D1B" w:rsidRPr="00356D1B" w14:paraId="62D25FA5"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6BFB230D"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1801 to 2100 both inclusive</w:t>
            </w:r>
          </w:p>
        </w:tc>
        <w:tc>
          <w:tcPr>
            <w:tcW w:w="1062" w:type="dxa"/>
            <w:tcBorders>
              <w:top w:val="single" w:sz="4" w:space="0" w:color="auto"/>
              <w:left w:val="single" w:sz="4" w:space="0" w:color="auto"/>
              <w:bottom w:val="single" w:sz="4" w:space="0" w:color="auto"/>
              <w:right w:val="single" w:sz="4" w:space="0" w:color="auto"/>
            </w:tcBorders>
            <w:hideMark/>
          </w:tcPr>
          <w:p w14:paraId="55440C04"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64</w:t>
            </w:r>
          </w:p>
        </w:tc>
      </w:tr>
      <w:tr w:rsidR="00356D1B" w:rsidRPr="00356D1B" w14:paraId="74551818"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6A166824"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2101 to 2300 both inclusive</w:t>
            </w:r>
          </w:p>
        </w:tc>
        <w:tc>
          <w:tcPr>
            <w:tcW w:w="1062" w:type="dxa"/>
            <w:tcBorders>
              <w:top w:val="single" w:sz="4" w:space="0" w:color="auto"/>
              <w:left w:val="single" w:sz="4" w:space="0" w:color="auto"/>
              <w:bottom w:val="single" w:sz="4" w:space="0" w:color="auto"/>
              <w:right w:val="single" w:sz="4" w:space="0" w:color="auto"/>
            </w:tcBorders>
            <w:hideMark/>
          </w:tcPr>
          <w:p w14:paraId="43028211"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63</w:t>
            </w:r>
          </w:p>
        </w:tc>
      </w:tr>
      <w:tr w:rsidR="00356D1B" w:rsidRPr="00356D1B" w14:paraId="33DB891B"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733D367B"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2301 to 2600 both inclusive</w:t>
            </w:r>
          </w:p>
        </w:tc>
        <w:tc>
          <w:tcPr>
            <w:tcW w:w="1062" w:type="dxa"/>
            <w:tcBorders>
              <w:top w:val="single" w:sz="4" w:space="0" w:color="auto"/>
              <w:left w:val="single" w:sz="4" w:space="0" w:color="auto"/>
              <w:bottom w:val="single" w:sz="4" w:space="0" w:color="auto"/>
              <w:right w:val="single" w:sz="4" w:space="0" w:color="auto"/>
            </w:tcBorders>
            <w:hideMark/>
          </w:tcPr>
          <w:p w14:paraId="04C1D538"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62</w:t>
            </w:r>
          </w:p>
        </w:tc>
      </w:tr>
      <w:tr w:rsidR="00356D1B" w:rsidRPr="00356D1B" w14:paraId="5CB5C6A0"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1302CABF"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2601 to 3900 both inclusive</w:t>
            </w:r>
          </w:p>
        </w:tc>
        <w:tc>
          <w:tcPr>
            <w:tcW w:w="1062" w:type="dxa"/>
            <w:tcBorders>
              <w:top w:val="single" w:sz="4" w:space="0" w:color="auto"/>
              <w:left w:val="single" w:sz="4" w:space="0" w:color="auto"/>
              <w:bottom w:val="single" w:sz="4" w:space="0" w:color="auto"/>
              <w:right w:val="single" w:sz="4" w:space="0" w:color="auto"/>
            </w:tcBorders>
            <w:hideMark/>
          </w:tcPr>
          <w:p w14:paraId="60E7A8A8"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58</w:t>
            </w:r>
          </w:p>
        </w:tc>
      </w:tr>
      <w:tr w:rsidR="00356D1B" w:rsidRPr="00356D1B" w14:paraId="24711E84"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3EE0FB4B"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3901 to 5200 both inclusive</w:t>
            </w:r>
          </w:p>
        </w:tc>
        <w:tc>
          <w:tcPr>
            <w:tcW w:w="1062" w:type="dxa"/>
            <w:tcBorders>
              <w:top w:val="single" w:sz="4" w:space="0" w:color="auto"/>
              <w:left w:val="single" w:sz="4" w:space="0" w:color="auto"/>
              <w:bottom w:val="single" w:sz="4" w:space="0" w:color="auto"/>
              <w:right w:val="single" w:sz="4" w:space="0" w:color="auto"/>
            </w:tcBorders>
            <w:hideMark/>
          </w:tcPr>
          <w:p w14:paraId="6F8A58DE"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56</w:t>
            </w:r>
          </w:p>
        </w:tc>
      </w:tr>
      <w:tr w:rsidR="00356D1B" w:rsidRPr="00356D1B" w14:paraId="20C9DEED"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07A2B79D"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5201 to 6500 both inclusive</w:t>
            </w:r>
          </w:p>
        </w:tc>
        <w:tc>
          <w:tcPr>
            <w:tcW w:w="1062" w:type="dxa"/>
            <w:tcBorders>
              <w:top w:val="single" w:sz="4" w:space="0" w:color="auto"/>
              <w:left w:val="single" w:sz="4" w:space="0" w:color="auto"/>
              <w:bottom w:val="single" w:sz="4" w:space="0" w:color="auto"/>
              <w:right w:val="single" w:sz="4" w:space="0" w:color="auto"/>
            </w:tcBorders>
            <w:hideMark/>
          </w:tcPr>
          <w:p w14:paraId="3F6FB1E0"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53</w:t>
            </w:r>
          </w:p>
        </w:tc>
      </w:tr>
      <w:tr w:rsidR="00356D1B" w:rsidRPr="00356D1B" w14:paraId="74F28DE9" w14:textId="77777777" w:rsidTr="00AF4233">
        <w:trPr>
          <w:jc w:val="center"/>
        </w:trPr>
        <w:tc>
          <w:tcPr>
            <w:tcW w:w="3618" w:type="dxa"/>
            <w:tcBorders>
              <w:top w:val="single" w:sz="4" w:space="0" w:color="auto"/>
              <w:left w:val="single" w:sz="4" w:space="0" w:color="auto"/>
              <w:bottom w:val="single" w:sz="4" w:space="0" w:color="auto"/>
              <w:right w:val="single" w:sz="4" w:space="0" w:color="auto"/>
            </w:tcBorders>
            <w:hideMark/>
          </w:tcPr>
          <w:p w14:paraId="67E3CC9D" w14:textId="77777777" w:rsidR="00356D1B" w:rsidRPr="00962A35" w:rsidRDefault="00356D1B" w:rsidP="00AF4233">
            <w:pPr>
              <w:suppressAutoHyphens/>
              <w:snapToGrid w:val="0"/>
              <w:spacing w:before="11" w:line="189" w:lineRule="exac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6501 to 8000 both inclusive</w:t>
            </w:r>
          </w:p>
        </w:tc>
        <w:tc>
          <w:tcPr>
            <w:tcW w:w="1062" w:type="dxa"/>
            <w:tcBorders>
              <w:top w:val="single" w:sz="4" w:space="0" w:color="auto"/>
              <w:left w:val="single" w:sz="4" w:space="0" w:color="auto"/>
              <w:bottom w:val="single" w:sz="4" w:space="0" w:color="auto"/>
              <w:right w:val="single" w:sz="4" w:space="0" w:color="auto"/>
            </w:tcBorders>
            <w:hideMark/>
          </w:tcPr>
          <w:p w14:paraId="68861898" w14:textId="77777777" w:rsidR="00356D1B" w:rsidRPr="00962A35" w:rsidRDefault="00356D1B" w:rsidP="00AF4233">
            <w:pPr>
              <w:suppressAutoHyphens/>
              <w:snapToGrid w:val="0"/>
              <w:spacing w:before="11" w:line="189" w:lineRule="exact"/>
              <w:jc w:val="right"/>
              <w:rPr>
                <w:rFonts w:ascii="Times New Roman" w:eastAsia="MS Mincho" w:hAnsi="Times New Roman" w:cs="Times New Roman"/>
                <w:sz w:val="20"/>
                <w:szCs w:val="20"/>
                <w:lang w:val="en-GB"/>
              </w:rPr>
            </w:pPr>
            <w:r w:rsidRPr="00962A35">
              <w:rPr>
                <w:rFonts w:ascii="Times New Roman" w:eastAsia="MS Mincho" w:hAnsi="Times New Roman" w:cs="Times New Roman"/>
                <w:sz w:val="20"/>
                <w:szCs w:val="20"/>
                <w:lang w:val="en-GB"/>
              </w:rPr>
              <w:t>50</w:t>
            </w:r>
          </w:p>
        </w:tc>
      </w:tr>
    </w:tbl>
    <w:p w14:paraId="51122436" w14:textId="77777777" w:rsidR="00356D1B" w:rsidRPr="00962A35" w:rsidRDefault="00356D1B" w:rsidP="00AF4233">
      <w:pPr>
        <w:tabs>
          <w:tab w:val="left" w:pos="0"/>
        </w:tabs>
        <w:snapToGrid w:val="0"/>
        <w:spacing w:before="111" w:line="209" w:lineRule="exact"/>
        <w:jc w:val="right"/>
        <w:rPr>
          <w:rFonts w:ascii="Times New Roman" w:eastAsia="Times New Roman" w:hAnsi="Times New Roman" w:cs="Times New Roman"/>
          <w:sz w:val="24"/>
          <w:szCs w:val="24"/>
          <w:lang w:val="en-GB"/>
        </w:rPr>
      </w:pPr>
      <w:r w:rsidRPr="00962A35">
        <w:rPr>
          <w:rFonts w:ascii="Times New Roman" w:eastAsia="Times New Roman" w:hAnsi="Times New Roman" w:cs="Times New Roman"/>
          <w:sz w:val="24"/>
          <w:szCs w:val="24"/>
          <w:lang w:val="en-GB"/>
        </w:rPr>
        <w:t>O. Reg. 159/06, Sched. 1.</w:t>
      </w:r>
    </w:p>
    <w:p w14:paraId="14F16693" w14:textId="77777777" w:rsidR="00356D1B" w:rsidRPr="00356D1B" w:rsidRDefault="00356D1B" w:rsidP="00AF4233">
      <w:pPr>
        <w:tabs>
          <w:tab w:val="left" w:pos="0"/>
        </w:tabs>
        <w:snapToGrid w:val="0"/>
        <w:spacing w:before="111" w:line="209" w:lineRule="exact"/>
        <w:jc w:val="right"/>
        <w:rPr>
          <w:rFonts w:ascii="Times New Roman" w:eastAsia="Times New Roman" w:hAnsi="Times New Roman" w:cs="Times New Roman"/>
          <w:sz w:val="20"/>
          <w:szCs w:val="20"/>
          <w:lang w:val="en-GB"/>
        </w:rPr>
      </w:pPr>
    </w:p>
    <w:p w14:paraId="6A563D35" w14:textId="77777777" w:rsidR="00356D1B" w:rsidRPr="00356D1B" w:rsidRDefault="00356D1B" w:rsidP="00AF4233">
      <w:pPr>
        <w:rPr>
          <w:rFonts w:ascii="Times New Roman" w:eastAsia="Times New Roman" w:hAnsi="Times New Roman" w:cs="Times New Roman"/>
          <w:sz w:val="20"/>
          <w:szCs w:val="20"/>
          <w:lang w:val="en-US"/>
        </w:rPr>
      </w:pPr>
    </w:p>
    <w:p w14:paraId="624B639B" w14:textId="77777777" w:rsidR="00356D1B" w:rsidRPr="00356D1B" w:rsidRDefault="00356D1B" w:rsidP="00AF4233">
      <w:pPr>
        <w:rPr>
          <w:rFonts w:ascii="Times New Roman" w:eastAsia="Times New Roman" w:hAnsi="Times New Roman" w:cs="Times New Roman"/>
          <w:sz w:val="20"/>
          <w:szCs w:val="20"/>
          <w:lang w:val="en-US"/>
        </w:rPr>
      </w:pPr>
    </w:p>
    <w:p w14:paraId="46F37A0C" w14:textId="77777777" w:rsidR="00AC40E2" w:rsidRPr="004615DC" w:rsidRDefault="00AC40E2" w:rsidP="00AF4233">
      <w:pPr>
        <w:autoSpaceDE w:val="0"/>
        <w:autoSpaceDN w:val="0"/>
        <w:adjustRightInd w:val="0"/>
        <w:rPr>
          <w:rFonts w:ascii="Times New Roman" w:hAnsi="Times New Roman" w:cs="Times New Roman"/>
          <w:sz w:val="24"/>
          <w:szCs w:val="24"/>
        </w:rPr>
      </w:pPr>
    </w:p>
    <w:p w14:paraId="19991D7E" w14:textId="77777777" w:rsidR="00AC40E2" w:rsidRPr="004615DC" w:rsidRDefault="00AC40E2" w:rsidP="00AF4233">
      <w:pPr>
        <w:autoSpaceDE w:val="0"/>
        <w:autoSpaceDN w:val="0"/>
        <w:adjustRightInd w:val="0"/>
        <w:rPr>
          <w:rFonts w:ascii="Times New Roman" w:hAnsi="Times New Roman" w:cs="Times New Roman"/>
          <w:sz w:val="24"/>
          <w:szCs w:val="24"/>
        </w:rPr>
      </w:pPr>
    </w:p>
    <w:p w14:paraId="07E015CF" w14:textId="77777777" w:rsidR="00AC40E2" w:rsidRPr="004615DC" w:rsidRDefault="00AC40E2" w:rsidP="00AF4233">
      <w:pPr>
        <w:autoSpaceDE w:val="0"/>
        <w:autoSpaceDN w:val="0"/>
        <w:adjustRightInd w:val="0"/>
        <w:rPr>
          <w:rFonts w:ascii="Times New Roman" w:hAnsi="Times New Roman" w:cs="Times New Roman"/>
          <w:sz w:val="24"/>
          <w:szCs w:val="24"/>
        </w:rPr>
      </w:pPr>
    </w:p>
    <w:p w14:paraId="6C1DF60D" w14:textId="77777777" w:rsidR="00EC60F9" w:rsidRPr="004615DC" w:rsidRDefault="00EC60F9" w:rsidP="00AF4233">
      <w:pPr>
        <w:autoSpaceDE w:val="0"/>
        <w:autoSpaceDN w:val="0"/>
        <w:adjustRightInd w:val="0"/>
        <w:rPr>
          <w:rFonts w:ascii="Times New Roman" w:hAnsi="Times New Roman" w:cs="Times New Roman"/>
          <w:sz w:val="24"/>
          <w:szCs w:val="24"/>
        </w:rPr>
      </w:pPr>
      <w:r w:rsidRPr="004615DC">
        <w:rPr>
          <w:rFonts w:ascii="Times New Roman" w:hAnsi="Times New Roman" w:cs="Times New Roman"/>
          <w:sz w:val="24"/>
          <w:szCs w:val="24"/>
        </w:rPr>
        <w:t xml:space="preserve">Made by: </w:t>
      </w:r>
    </w:p>
    <w:p w14:paraId="4852E626" w14:textId="77777777" w:rsidR="00EC60F9" w:rsidRPr="004615DC" w:rsidRDefault="00EC60F9" w:rsidP="00AF4233">
      <w:pPr>
        <w:autoSpaceDE w:val="0"/>
        <w:autoSpaceDN w:val="0"/>
        <w:adjustRightInd w:val="0"/>
        <w:jc w:val="right"/>
        <w:rPr>
          <w:rFonts w:ascii="Times New Roman" w:hAnsi="Times New Roman" w:cs="Times New Roman"/>
          <w:sz w:val="24"/>
          <w:szCs w:val="24"/>
        </w:rPr>
      </w:pPr>
      <w:r w:rsidRPr="004615DC">
        <w:rPr>
          <w:rFonts w:ascii="Times New Roman" w:hAnsi="Times New Roman" w:cs="Times New Roman"/>
          <w:sz w:val="24"/>
          <w:szCs w:val="24"/>
        </w:rPr>
        <w:t>Crowe Valley Conservation Authority:</w:t>
      </w:r>
    </w:p>
    <w:p w14:paraId="2B25DDD1" w14:textId="77777777" w:rsidR="00AC40E2" w:rsidRPr="004615DC" w:rsidRDefault="00AC40E2" w:rsidP="00AF4233">
      <w:pPr>
        <w:autoSpaceDE w:val="0"/>
        <w:autoSpaceDN w:val="0"/>
        <w:adjustRightInd w:val="0"/>
        <w:jc w:val="right"/>
        <w:rPr>
          <w:rFonts w:ascii="Times New Roman" w:hAnsi="Times New Roman" w:cs="Times New Roman"/>
          <w:sz w:val="24"/>
          <w:szCs w:val="24"/>
        </w:rPr>
      </w:pPr>
    </w:p>
    <w:p w14:paraId="4E78A9E5" w14:textId="77777777" w:rsidR="00EC60F9" w:rsidRPr="004615DC" w:rsidRDefault="00EC60F9" w:rsidP="00AF4233">
      <w:pPr>
        <w:autoSpaceDE w:val="0"/>
        <w:autoSpaceDN w:val="0"/>
        <w:adjustRightInd w:val="0"/>
        <w:jc w:val="right"/>
        <w:rPr>
          <w:rFonts w:ascii="Times New Roman" w:hAnsi="Times New Roman" w:cs="Times New Roman"/>
          <w:sz w:val="24"/>
          <w:szCs w:val="24"/>
        </w:rPr>
      </w:pPr>
      <w:r w:rsidRPr="004615DC">
        <w:rPr>
          <w:rFonts w:ascii="Times New Roman" w:hAnsi="Times New Roman" w:cs="Times New Roman"/>
          <w:sz w:val="24"/>
          <w:szCs w:val="24"/>
        </w:rPr>
        <w:t>Wayne Longmuir</w:t>
      </w:r>
    </w:p>
    <w:p w14:paraId="1F696A76" w14:textId="77777777" w:rsidR="00EC60F9" w:rsidRPr="004615DC" w:rsidRDefault="00EC60F9" w:rsidP="00AF4233">
      <w:pPr>
        <w:autoSpaceDE w:val="0"/>
        <w:autoSpaceDN w:val="0"/>
        <w:adjustRightInd w:val="0"/>
        <w:jc w:val="right"/>
        <w:rPr>
          <w:rFonts w:ascii="Times New Roman" w:hAnsi="Times New Roman" w:cs="Times New Roman"/>
          <w:i/>
          <w:iCs/>
          <w:sz w:val="24"/>
          <w:szCs w:val="24"/>
        </w:rPr>
      </w:pPr>
      <w:r w:rsidRPr="004615DC">
        <w:rPr>
          <w:rFonts w:ascii="Times New Roman" w:hAnsi="Times New Roman" w:cs="Times New Roman"/>
          <w:i/>
          <w:iCs/>
          <w:sz w:val="24"/>
          <w:szCs w:val="24"/>
        </w:rPr>
        <w:t>Chair</w:t>
      </w:r>
    </w:p>
    <w:p w14:paraId="1AF8F8EC" w14:textId="77777777" w:rsidR="00AC40E2" w:rsidRPr="004615DC" w:rsidRDefault="00AC40E2" w:rsidP="00AF4233">
      <w:pPr>
        <w:autoSpaceDE w:val="0"/>
        <w:autoSpaceDN w:val="0"/>
        <w:adjustRightInd w:val="0"/>
        <w:jc w:val="right"/>
        <w:rPr>
          <w:rFonts w:ascii="Times New Roman" w:hAnsi="Times New Roman" w:cs="Times New Roman"/>
          <w:sz w:val="24"/>
          <w:szCs w:val="24"/>
        </w:rPr>
      </w:pPr>
    </w:p>
    <w:p w14:paraId="6FB53C68" w14:textId="77777777" w:rsidR="00EC60F9" w:rsidRPr="004615DC" w:rsidRDefault="00EC60F9" w:rsidP="00AF4233">
      <w:pPr>
        <w:autoSpaceDE w:val="0"/>
        <w:autoSpaceDN w:val="0"/>
        <w:adjustRightInd w:val="0"/>
        <w:jc w:val="right"/>
        <w:rPr>
          <w:rFonts w:ascii="Times New Roman" w:hAnsi="Times New Roman" w:cs="Times New Roman"/>
          <w:sz w:val="24"/>
          <w:szCs w:val="24"/>
        </w:rPr>
      </w:pPr>
      <w:r w:rsidRPr="004615DC">
        <w:rPr>
          <w:rFonts w:ascii="Times New Roman" w:hAnsi="Times New Roman" w:cs="Times New Roman"/>
          <w:sz w:val="24"/>
          <w:szCs w:val="24"/>
        </w:rPr>
        <w:t>Kenneth Phillips</w:t>
      </w:r>
    </w:p>
    <w:p w14:paraId="1941C783" w14:textId="77777777" w:rsidR="00AC40E2" w:rsidRPr="004615DC" w:rsidRDefault="00AC40E2" w:rsidP="00AF4233">
      <w:pPr>
        <w:autoSpaceDE w:val="0"/>
        <w:autoSpaceDN w:val="0"/>
        <w:adjustRightInd w:val="0"/>
        <w:jc w:val="right"/>
        <w:rPr>
          <w:rFonts w:ascii="Times New Roman" w:hAnsi="Times New Roman" w:cs="Times New Roman"/>
          <w:sz w:val="24"/>
          <w:szCs w:val="24"/>
        </w:rPr>
      </w:pPr>
    </w:p>
    <w:p w14:paraId="0AC221E8" w14:textId="77777777" w:rsidR="00EC60F9" w:rsidRPr="004615DC" w:rsidRDefault="00EC60F9" w:rsidP="00AF4233">
      <w:pPr>
        <w:autoSpaceDE w:val="0"/>
        <w:autoSpaceDN w:val="0"/>
        <w:adjustRightInd w:val="0"/>
        <w:jc w:val="right"/>
        <w:rPr>
          <w:rFonts w:ascii="Times New Roman" w:hAnsi="Times New Roman" w:cs="Times New Roman"/>
          <w:i/>
          <w:iCs/>
          <w:sz w:val="24"/>
          <w:szCs w:val="24"/>
        </w:rPr>
      </w:pPr>
      <w:r w:rsidRPr="004615DC">
        <w:rPr>
          <w:rFonts w:ascii="Times New Roman" w:hAnsi="Times New Roman" w:cs="Times New Roman"/>
          <w:i/>
          <w:iCs/>
          <w:sz w:val="24"/>
          <w:szCs w:val="24"/>
        </w:rPr>
        <w:t>General Manager</w:t>
      </w:r>
    </w:p>
    <w:p w14:paraId="26032344" w14:textId="77777777" w:rsidR="00AC40E2" w:rsidRPr="004615DC" w:rsidRDefault="00AC40E2" w:rsidP="00AF4233">
      <w:pPr>
        <w:autoSpaceDE w:val="0"/>
        <w:autoSpaceDN w:val="0"/>
        <w:adjustRightInd w:val="0"/>
        <w:jc w:val="right"/>
        <w:rPr>
          <w:rFonts w:ascii="Times New Roman" w:hAnsi="Times New Roman" w:cs="Times New Roman"/>
          <w:sz w:val="24"/>
          <w:szCs w:val="24"/>
        </w:rPr>
      </w:pPr>
    </w:p>
    <w:p w14:paraId="1AB98AC3" w14:textId="77777777" w:rsidR="00EC60F9" w:rsidRPr="004615DC" w:rsidRDefault="00EC60F9" w:rsidP="00AF4233">
      <w:pPr>
        <w:autoSpaceDE w:val="0"/>
        <w:autoSpaceDN w:val="0"/>
        <w:adjustRightInd w:val="0"/>
        <w:rPr>
          <w:rFonts w:ascii="Times New Roman" w:hAnsi="Times New Roman" w:cs="Times New Roman"/>
          <w:sz w:val="24"/>
          <w:szCs w:val="24"/>
        </w:rPr>
      </w:pPr>
      <w:r w:rsidRPr="004615DC">
        <w:rPr>
          <w:rFonts w:ascii="Times New Roman" w:hAnsi="Times New Roman" w:cs="Times New Roman"/>
          <w:sz w:val="24"/>
          <w:szCs w:val="24"/>
        </w:rPr>
        <w:t xml:space="preserve">Date made: April 28, 2006. </w:t>
      </w:r>
    </w:p>
    <w:p w14:paraId="0B65BDA0" w14:textId="77777777" w:rsidR="00AC40E2" w:rsidRPr="004615DC" w:rsidRDefault="00AC40E2" w:rsidP="00AF4233">
      <w:pPr>
        <w:autoSpaceDE w:val="0"/>
        <w:autoSpaceDN w:val="0"/>
        <w:adjustRightInd w:val="0"/>
        <w:rPr>
          <w:rFonts w:ascii="Times New Roman" w:hAnsi="Times New Roman" w:cs="Times New Roman"/>
          <w:sz w:val="24"/>
          <w:szCs w:val="24"/>
        </w:rPr>
      </w:pPr>
    </w:p>
    <w:p w14:paraId="1D3F4544" w14:textId="77777777" w:rsidR="00EC60F9" w:rsidRPr="004615DC" w:rsidRDefault="00EC60F9" w:rsidP="00AF4233">
      <w:pPr>
        <w:autoSpaceDE w:val="0"/>
        <w:autoSpaceDN w:val="0"/>
        <w:adjustRightInd w:val="0"/>
        <w:rPr>
          <w:rFonts w:ascii="Times New Roman" w:hAnsi="Times New Roman" w:cs="Times New Roman"/>
          <w:sz w:val="24"/>
          <w:szCs w:val="24"/>
        </w:rPr>
      </w:pPr>
      <w:r w:rsidRPr="004615DC">
        <w:rPr>
          <w:rFonts w:ascii="Times New Roman" w:hAnsi="Times New Roman" w:cs="Times New Roman"/>
          <w:sz w:val="24"/>
          <w:szCs w:val="24"/>
        </w:rPr>
        <w:t xml:space="preserve">I certify that I have approved this Regulation. </w:t>
      </w:r>
    </w:p>
    <w:p w14:paraId="10CE340D" w14:textId="77777777" w:rsidR="00EC60F9" w:rsidRPr="004615DC" w:rsidRDefault="00EC60F9" w:rsidP="00AF4233">
      <w:pPr>
        <w:autoSpaceDE w:val="0"/>
        <w:autoSpaceDN w:val="0"/>
        <w:adjustRightInd w:val="0"/>
        <w:jc w:val="right"/>
        <w:rPr>
          <w:rFonts w:ascii="Times New Roman" w:hAnsi="Times New Roman" w:cs="Times New Roman"/>
          <w:sz w:val="24"/>
          <w:szCs w:val="24"/>
        </w:rPr>
      </w:pPr>
      <w:r w:rsidRPr="004615DC">
        <w:rPr>
          <w:rFonts w:ascii="Times New Roman" w:hAnsi="Times New Roman" w:cs="Times New Roman"/>
          <w:sz w:val="24"/>
          <w:szCs w:val="24"/>
        </w:rPr>
        <w:t xml:space="preserve">David James Ramsay </w:t>
      </w:r>
    </w:p>
    <w:p w14:paraId="657DD654" w14:textId="77777777" w:rsidR="00AC40E2" w:rsidRPr="004615DC" w:rsidRDefault="00AC40E2" w:rsidP="00AF4233">
      <w:pPr>
        <w:autoSpaceDE w:val="0"/>
        <w:autoSpaceDN w:val="0"/>
        <w:adjustRightInd w:val="0"/>
        <w:jc w:val="right"/>
        <w:rPr>
          <w:rFonts w:ascii="Times New Roman" w:hAnsi="Times New Roman" w:cs="Times New Roman"/>
          <w:sz w:val="24"/>
          <w:szCs w:val="24"/>
        </w:rPr>
      </w:pPr>
    </w:p>
    <w:p w14:paraId="69B79D27" w14:textId="77777777" w:rsidR="00AC40E2" w:rsidRPr="004615DC" w:rsidRDefault="00EC60F9" w:rsidP="00AF4233">
      <w:pPr>
        <w:autoSpaceDE w:val="0"/>
        <w:autoSpaceDN w:val="0"/>
        <w:adjustRightInd w:val="0"/>
        <w:jc w:val="right"/>
        <w:rPr>
          <w:rFonts w:ascii="Times New Roman" w:hAnsi="Times New Roman" w:cs="Times New Roman"/>
          <w:i/>
          <w:iCs/>
          <w:sz w:val="24"/>
          <w:szCs w:val="24"/>
        </w:rPr>
      </w:pPr>
      <w:r w:rsidRPr="004615DC">
        <w:rPr>
          <w:rFonts w:ascii="Times New Roman" w:hAnsi="Times New Roman" w:cs="Times New Roman"/>
          <w:i/>
          <w:iCs/>
          <w:sz w:val="24"/>
          <w:szCs w:val="24"/>
        </w:rPr>
        <w:t>Minister of Natural Resources</w:t>
      </w:r>
    </w:p>
    <w:p w14:paraId="707D7BCF" w14:textId="77777777" w:rsidR="00EC60F9" w:rsidRPr="004615DC" w:rsidRDefault="00EC60F9" w:rsidP="00AF4233">
      <w:pPr>
        <w:autoSpaceDE w:val="0"/>
        <w:autoSpaceDN w:val="0"/>
        <w:adjustRightInd w:val="0"/>
        <w:jc w:val="right"/>
        <w:rPr>
          <w:rFonts w:ascii="Times New Roman" w:hAnsi="Times New Roman" w:cs="Times New Roman"/>
          <w:sz w:val="24"/>
          <w:szCs w:val="24"/>
        </w:rPr>
      </w:pPr>
      <w:r w:rsidRPr="004615DC">
        <w:rPr>
          <w:rFonts w:ascii="Times New Roman" w:hAnsi="Times New Roman" w:cs="Times New Roman"/>
          <w:i/>
          <w:iCs/>
          <w:sz w:val="24"/>
          <w:szCs w:val="24"/>
        </w:rPr>
        <w:t xml:space="preserve"> </w:t>
      </w:r>
    </w:p>
    <w:p w14:paraId="7309A37B" w14:textId="77777777" w:rsidR="00EC60F9" w:rsidRPr="004615DC" w:rsidRDefault="00EC60F9" w:rsidP="00AF4233">
      <w:pPr>
        <w:autoSpaceDE w:val="0"/>
        <w:autoSpaceDN w:val="0"/>
        <w:adjustRightInd w:val="0"/>
        <w:jc w:val="right"/>
        <w:rPr>
          <w:rFonts w:ascii="Times New Roman" w:hAnsi="Times New Roman" w:cs="Times New Roman"/>
          <w:sz w:val="24"/>
          <w:szCs w:val="24"/>
        </w:rPr>
      </w:pPr>
      <w:r w:rsidRPr="004615DC">
        <w:rPr>
          <w:rFonts w:ascii="Times New Roman" w:hAnsi="Times New Roman" w:cs="Times New Roman"/>
          <w:sz w:val="24"/>
          <w:szCs w:val="24"/>
        </w:rPr>
        <w:t xml:space="preserve">Date approved: May 2, 2006. </w:t>
      </w:r>
    </w:p>
    <w:p w14:paraId="4DC04347" w14:textId="77777777" w:rsidR="00667A4B" w:rsidRDefault="00667A4B" w:rsidP="00AF4233">
      <w:pPr>
        <w:rPr>
          <w:sz w:val="24"/>
          <w:szCs w:val="24"/>
        </w:rPr>
      </w:pPr>
    </w:p>
    <w:p w14:paraId="64C49343" w14:textId="77777777" w:rsidR="00667A4B" w:rsidRDefault="00667A4B" w:rsidP="00AF4233">
      <w:pPr>
        <w:rPr>
          <w:sz w:val="24"/>
          <w:szCs w:val="24"/>
        </w:rPr>
      </w:pPr>
    </w:p>
    <w:p w14:paraId="7A025BF3" w14:textId="77777777" w:rsidR="00C807B0" w:rsidRDefault="00C807B0" w:rsidP="00AF4233">
      <w:pPr>
        <w:rPr>
          <w:sz w:val="24"/>
          <w:szCs w:val="24"/>
        </w:rPr>
      </w:pPr>
    </w:p>
    <w:p w14:paraId="36C4901A" w14:textId="77777777" w:rsidR="005830CE" w:rsidRDefault="005830CE" w:rsidP="00AF4233">
      <w:pPr>
        <w:rPr>
          <w:sz w:val="24"/>
          <w:szCs w:val="24"/>
        </w:rPr>
      </w:pPr>
    </w:p>
    <w:p w14:paraId="5788F993" w14:textId="77777777" w:rsidR="005830CE" w:rsidRDefault="005830CE" w:rsidP="00AF4233">
      <w:pPr>
        <w:rPr>
          <w:sz w:val="24"/>
          <w:szCs w:val="24"/>
        </w:rPr>
      </w:pPr>
    </w:p>
    <w:p w14:paraId="66D0BF2C" w14:textId="77777777" w:rsidR="005830CE" w:rsidRDefault="005830CE" w:rsidP="00AF4233">
      <w:pPr>
        <w:rPr>
          <w:sz w:val="24"/>
          <w:szCs w:val="24"/>
        </w:rPr>
      </w:pPr>
    </w:p>
    <w:p w14:paraId="6AAEE565" w14:textId="77777777" w:rsidR="005830CE" w:rsidRDefault="005830CE" w:rsidP="00AF4233">
      <w:pPr>
        <w:rPr>
          <w:sz w:val="24"/>
          <w:szCs w:val="24"/>
        </w:rPr>
      </w:pPr>
    </w:p>
    <w:p w14:paraId="252F69CB" w14:textId="77777777" w:rsidR="005830CE" w:rsidRDefault="005830CE" w:rsidP="00AF4233">
      <w:pPr>
        <w:rPr>
          <w:sz w:val="24"/>
          <w:szCs w:val="24"/>
        </w:rPr>
      </w:pPr>
    </w:p>
    <w:p w14:paraId="7CA517D0" w14:textId="77777777" w:rsidR="00933FB9" w:rsidRDefault="00933FB9" w:rsidP="006E31DF">
      <w:pPr>
        <w:pStyle w:val="Style1"/>
        <w:spacing w:after="0"/>
        <w:rPr>
          <w:rFonts w:asciiTheme="minorHAnsi" w:hAnsiTheme="minorHAnsi"/>
        </w:rPr>
      </w:pPr>
    </w:p>
    <w:p w14:paraId="7786F049" w14:textId="77777777" w:rsidR="004615DC" w:rsidRDefault="004615DC" w:rsidP="006E31DF">
      <w:pPr>
        <w:pStyle w:val="Style1"/>
        <w:spacing w:after="0"/>
        <w:rPr>
          <w:rFonts w:asciiTheme="minorHAnsi" w:hAnsiTheme="minorHAnsi"/>
        </w:rPr>
      </w:pPr>
    </w:p>
    <w:p w14:paraId="616B3502" w14:textId="5D343C31" w:rsidR="004615DC" w:rsidRDefault="004615DC" w:rsidP="006E31DF">
      <w:pPr>
        <w:pStyle w:val="Style1"/>
        <w:spacing w:after="0"/>
        <w:rPr>
          <w:rFonts w:asciiTheme="minorHAnsi" w:hAnsiTheme="minorHAnsi"/>
        </w:rPr>
      </w:pPr>
    </w:p>
    <w:p w14:paraId="37F60AFA" w14:textId="0358996B" w:rsidR="00E02EE9" w:rsidRDefault="00E02EE9" w:rsidP="006E31DF">
      <w:pPr>
        <w:pStyle w:val="Style1"/>
        <w:spacing w:after="0"/>
        <w:rPr>
          <w:rFonts w:asciiTheme="minorHAnsi" w:hAnsiTheme="minorHAnsi"/>
        </w:rPr>
      </w:pPr>
    </w:p>
    <w:p w14:paraId="79023F49" w14:textId="496F453E" w:rsidR="00E02EE9" w:rsidRDefault="00E02EE9" w:rsidP="006E31DF">
      <w:pPr>
        <w:pStyle w:val="Style1"/>
        <w:spacing w:after="0"/>
        <w:rPr>
          <w:rFonts w:asciiTheme="minorHAnsi" w:hAnsiTheme="minorHAnsi"/>
        </w:rPr>
      </w:pPr>
    </w:p>
    <w:p w14:paraId="4CC036F0" w14:textId="77777777" w:rsidR="00E02EE9" w:rsidRDefault="00E02EE9" w:rsidP="006E31DF">
      <w:pPr>
        <w:pStyle w:val="Style1"/>
        <w:spacing w:after="0"/>
        <w:rPr>
          <w:rFonts w:asciiTheme="minorHAnsi" w:hAnsiTheme="minorHAnsi"/>
        </w:rPr>
      </w:pPr>
    </w:p>
    <w:p w14:paraId="23EDC25D" w14:textId="77777777" w:rsidR="00EE2806" w:rsidRDefault="00EE2806">
      <w:pPr>
        <w:rPr>
          <w:rFonts w:eastAsiaTheme="majorEastAsia" w:cstheme="majorBidi"/>
          <w:color w:val="17365D" w:themeColor="text2" w:themeShade="BF"/>
          <w:spacing w:val="5"/>
          <w:kern w:val="28"/>
          <w:sz w:val="52"/>
          <w:szCs w:val="52"/>
        </w:rPr>
      </w:pPr>
      <w:bookmarkStart w:id="526" w:name="_Toc32349358"/>
      <w:r>
        <w:br w:type="page"/>
      </w:r>
    </w:p>
    <w:p w14:paraId="531B23F8" w14:textId="7C2EA145" w:rsidR="00574455" w:rsidRPr="00574455" w:rsidRDefault="00C31DD6" w:rsidP="0041236A">
      <w:pPr>
        <w:pStyle w:val="Style1"/>
        <w:spacing w:after="0"/>
        <w:outlineLvl w:val="0"/>
        <w:rPr>
          <w:rFonts w:asciiTheme="minorHAnsi" w:hAnsiTheme="minorHAnsi"/>
        </w:rPr>
      </w:pPr>
      <w:bookmarkStart w:id="527" w:name="_Toc32574481"/>
      <w:r>
        <w:rPr>
          <w:rFonts w:asciiTheme="minorHAnsi" w:hAnsiTheme="minorHAnsi"/>
        </w:rPr>
        <w:t>APPENDIX C</w:t>
      </w:r>
      <w:r w:rsidR="00574455" w:rsidRPr="00574455">
        <w:rPr>
          <w:rFonts w:asciiTheme="minorHAnsi" w:hAnsiTheme="minorHAnsi"/>
        </w:rPr>
        <w:t xml:space="preserve"> –</w:t>
      </w:r>
      <w:r w:rsidR="00C1138D">
        <w:rPr>
          <w:rFonts w:asciiTheme="minorHAnsi" w:hAnsiTheme="minorHAnsi"/>
        </w:rPr>
        <w:t xml:space="preserve"> </w:t>
      </w:r>
      <w:r w:rsidR="00574455" w:rsidRPr="00574455">
        <w:rPr>
          <w:rFonts w:asciiTheme="minorHAnsi" w:hAnsiTheme="minorHAnsi"/>
        </w:rPr>
        <w:t>Floodproofing Guidelines</w:t>
      </w:r>
      <w:bookmarkEnd w:id="526"/>
      <w:bookmarkEnd w:id="527"/>
    </w:p>
    <w:p w14:paraId="74F17ABF" w14:textId="77777777" w:rsidR="00073985" w:rsidRDefault="00073985" w:rsidP="00AC30E4">
      <w:pPr>
        <w:autoSpaceDE w:val="0"/>
        <w:autoSpaceDN w:val="0"/>
        <w:adjustRightInd w:val="0"/>
        <w:ind w:left="0"/>
        <w:rPr>
          <w:rFonts w:ascii="Calibri" w:hAnsi="Calibri" w:cs="Calibri"/>
          <w:color w:val="000000"/>
          <w:sz w:val="24"/>
          <w:szCs w:val="24"/>
        </w:rPr>
      </w:pPr>
      <w:r>
        <w:rPr>
          <w:rFonts w:ascii="Calibri" w:hAnsi="Calibri" w:cs="Calibri"/>
          <w:color w:val="000000"/>
          <w:sz w:val="24"/>
          <w:szCs w:val="24"/>
        </w:rPr>
        <w:t>The minimum standards for floodproofing are based on the Regulatory Flood elevation.  The following table depicts the minimum elevations for various features and structures.</w:t>
      </w:r>
    </w:p>
    <w:p w14:paraId="5B2F7827" w14:textId="77777777" w:rsidR="00073985" w:rsidRDefault="00073985" w:rsidP="00AF4233">
      <w:pPr>
        <w:autoSpaceDE w:val="0"/>
        <w:autoSpaceDN w:val="0"/>
        <w:adjustRightInd w:val="0"/>
        <w:rPr>
          <w:rFonts w:ascii="Calibri" w:hAnsi="Calibri" w:cs="Calibri"/>
          <w:color w:val="000000"/>
          <w:sz w:val="24"/>
          <w:szCs w:val="24"/>
        </w:rPr>
      </w:pPr>
    </w:p>
    <w:tbl>
      <w:tblPr>
        <w:tblStyle w:val="TableGrid"/>
        <w:tblW w:w="0" w:type="auto"/>
        <w:tblLook w:val="04A0" w:firstRow="1" w:lastRow="0" w:firstColumn="1" w:lastColumn="0" w:noHBand="0" w:noVBand="1"/>
      </w:tblPr>
      <w:tblGrid>
        <w:gridCol w:w="4788"/>
        <w:gridCol w:w="4788"/>
      </w:tblGrid>
      <w:tr w:rsidR="00073985" w14:paraId="5321EDDC" w14:textId="77777777" w:rsidTr="00073985">
        <w:tc>
          <w:tcPr>
            <w:tcW w:w="4788" w:type="dxa"/>
          </w:tcPr>
          <w:p w14:paraId="51917CEB"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Opening into structures</w:t>
            </w:r>
          </w:p>
        </w:tc>
        <w:tc>
          <w:tcPr>
            <w:tcW w:w="4788" w:type="dxa"/>
          </w:tcPr>
          <w:p w14:paraId="01BE50E4"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Regulatory flood elevation +0.3m or wave uprush elevation (whichever is greater)</w:t>
            </w:r>
          </w:p>
        </w:tc>
      </w:tr>
      <w:tr w:rsidR="00073985" w14:paraId="72E17FC2" w14:textId="77777777" w:rsidTr="00073985">
        <w:tc>
          <w:tcPr>
            <w:tcW w:w="4788" w:type="dxa"/>
          </w:tcPr>
          <w:p w14:paraId="4F1A9DD9"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Basement Floor</w:t>
            </w:r>
          </w:p>
        </w:tc>
        <w:tc>
          <w:tcPr>
            <w:tcW w:w="4788" w:type="dxa"/>
          </w:tcPr>
          <w:p w14:paraId="7215AF5B"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Regulatory flood elevation -1.0m</w:t>
            </w:r>
          </w:p>
        </w:tc>
      </w:tr>
      <w:tr w:rsidR="00073985" w14:paraId="4D49E562" w14:textId="77777777" w:rsidTr="00073985">
        <w:tc>
          <w:tcPr>
            <w:tcW w:w="4788" w:type="dxa"/>
          </w:tcPr>
          <w:p w14:paraId="3FFF38CD"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Fill places around buildings and structures</w:t>
            </w:r>
          </w:p>
        </w:tc>
        <w:tc>
          <w:tcPr>
            <w:tcW w:w="4788" w:type="dxa"/>
          </w:tcPr>
          <w:p w14:paraId="6177BCAB"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Regulatory flood elevation</w:t>
            </w:r>
          </w:p>
        </w:tc>
      </w:tr>
      <w:tr w:rsidR="00073985" w14:paraId="40E0AAA9" w14:textId="77777777" w:rsidTr="00073985">
        <w:tc>
          <w:tcPr>
            <w:tcW w:w="4788" w:type="dxa"/>
          </w:tcPr>
          <w:p w14:paraId="44D69C44"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Electrical and Heating circuits</w:t>
            </w:r>
          </w:p>
        </w:tc>
        <w:tc>
          <w:tcPr>
            <w:tcW w:w="4788" w:type="dxa"/>
          </w:tcPr>
          <w:p w14:paraId="3A7F90B1"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Regulatory flood elevation +0.3m or wave uprush elevation (whichever is greater)</w:t>
            </w:r>
          </w:p>
        </w:tc>
      </w:tr>
      <w:tr w:rsidR="00073985" w14:paraId="7AA0A921" w14:textId="77777777" w:rsidTr="00073985">
        <w:tc>
          <w:tcPr>
            <w:tcW w:w="4788" w:type="dxa"/>
          </w:tcPr>
          <w:p w14:paraId="1F227B92"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1</w:t>
            </w:r>
            <w:r w:rsidRPr="00073985">
              <w:rPr>
                <w:rFonts w:ascii="Calibri" w:hAnsi="Calibri" w:cs="Calibri"/>
                <w:color w:val="000000"/>
                <w:sz w:val="24"/>
                <w:szCs w:val="24"/>
                <w:vertAlign w:val="superscript"/>
              </w:rPr>
              <w:t>st</w:t>
            </w:r>
            <w:r>
              <w:rPr>
                <w:rFonts w:ascii="Calibri" w:hAnsi="Calibri" w:cs="Calibri"/>
                <w:color w:val="000000"/>
                <w:sz w:val="24"/>
                <w:szCs w:val="24"/>
              </w:rPr>
              <w:t xml:space="preserve"> floor (main) on raised buildings and structures</w:t>
            </w:r>
          </w:p>
        </w:tc>
        <w:tc>
          <w:tcPr>
            <w:tcW w:w="4788" w:type="dxa"/>
          </w:tcPr>
          <w:p w14:paraId="4CD82875"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Regulatory flood elevation +0.3m or wave uprush elevation (whichever is greater)</w:t>
            </w:r>
          </w:p>
        </w:tc>
      </w:tr>
      <w:tr w:rsidR="00073985" w14:paraId="38A30427" w14:textId="77777777" w:rsidTr="00073985">
        <w:tc>
          <w:tcPr>
            <w:tcW w:w="4788" w:type="dxa"/>
          </w:tcPr>
          <w:p w14:paraId="34128859"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Access roads, parking areas</w:t>
            </w:r>
          </w:p>
        </w:tc>
        <w:tc>
          <w:tcPr>
            <w:tcW w:w="4788" w:type="dxa"/>
          </w:tcPr>
          <w:p w14:paraId="527E986C"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Regulatory flood elevation -0.3m</w:t>
            </w:r>
          </w:p>
        </w:tc>
      </w:tr>
      <w:tr w:rsidR="00073985" w14:paraId="6A527D68" w14:textId="77777777" w:rsidTr="00073985">
        <w:tc>
          <w:tcPr>
            <w:tcW w:w="4788" w:type="dxa"/>
          </w:tcPr>
          <w:p w14:paraId="766FB9C4"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Pedestrian Access</w:t>
            </w:r>
          </w:p>
        </w:tc>
        <w:tc>
          <w:tcPr>
            <w:tcW w:w="4788" w:type="dxa"/>
          </w:tcPr>
          <w:p w14:paraId="6F894989" w14:textId="77777777" w:rsidR="00073985" w:rsidRDefault="00073985" w:rsidP="006E31DF">
            <w:pPr>
              <w:autoSpaceDE w:val="0"/>
              <w:autoSpaceDN w:val="0"/>
              <w:adjustRightInd w:val="0"/>
              <w:rPr>
                <w:rFonts w:ascii="Calibri" w:hAnsi="Calibri" w:cs="Calibri"/>
                <w:color w:val="000000"/>
                <w:sz w:val="24"/>
                <w:szCs w:val="24"/>
              </w:rPr>
            </w:pPr>
            <w:r>
              <w:rPr>
                <w:rFonts w:ascii="Calibri" w:hAnsi="Calibri" w:cs="Calibri"/>
                <w:color w:val="000000"/>
                <w:sz w:val="24"/>
                <w:szCs w:val="24"/>
              </w:rPr>
              <w:t>Regulatory flood elevation -0.8m</w:t>
            </w:r>
          </w:p>
        </w:tc>
      </w:tr>
    </w:tbl>
    <w:p w14:paraId="602FD7B7" w14:textId="77777777" w:rsidR="00073985" w:rsidRDefault="00073985" w:rsidP="00AF4233">
      <w:pPr>
        <w:autoSpaceDE w:val="0"/>
        <w:autoSpaceDN w:val="0"/>
        <w:adjustRightInd w:val="0"/>
        <w:rPr>
          <w:rFonts w:ascii="Calibri" w:hAnsi="Calibri" w:cs="Calibri"/>
          <w:color w:val="000000"/>
          <w:sz w:val="24"/>
          <w:szCs w:val="24"/>
        </w:rPr>
      </w:pPr>
    </w:p>
    <w:p w14:paraId="3E7A9F1C" w14:textId="77777777" w:rsidR="00574455" w:rsidRPr="00163EC3" w:rsidRDefault="00574455" w:rsidP="006E31DF">
      <w:pPr>
        <w:pStyle w:val="Style2"/>
        <w:spacing w:after="0"/>
        <w:rPr>
          <w:rFonts w:asciiTheme="minorHAnsi" w:hAnsiTheme="minorHAnsi"/>
        </w:rPr>
      </w:pPr>
      <w:r w:rsidRPr="00163EC3">
        <w:rPr>
          <w:rFonts w:asciiTheme="minorHAnsi" w:hAnsiTheme="minorHAnsi"/>
        </w:rPr>
        <w:t>I</w:t>
      </w:r>
      <w:r w:rsidR="00163EC3">
        <w:rPr>
          <w:rFonts w:asciiTheme="minorHAnsi" w:hAnsiTheme="minorHAnsi"/>
        </w:rPr>
        <w:t>ntroduction</w:t>
      </w:r>
    </w:p>
    <w:p w14:paraId="570485E5" w14:textId="77777777" w:rsidR="004615DC" w:rsidRDefault="004615DC" w:rsidP="00AF4233">
      <w:pPr>
        <w:autoSpaceDE w:val="0"/>
        <w:autoSpaceDN w:val="0"/>
        <w:adjustRightInd w:val="0"/>
        <w:rPr>
          <w:rFonts w:ascii="Calibri" w:hAnsi="Calibri" w:cs="Calibri"/>
          <w:color w:val="000000"/>
          <w:sz w:val="24"/>
          <w:szCs w:val="24"/>
        </w:rPr>
      </w:pPr>
    </w:p>
    <w:p w14:paraId="2365E5B2" w14:textId="77777777"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Floodproofing is defined as a combination of structural changes and/or adjustments incorporated into the basic design and/or construction or alteration of individual buildings, structures or properties subject to flooding so as to reduce or eliminate flood damages. It is acknowledged that this term is somewhat misleading, since total protection from flood damage cannot always be assured. However, if applied effectively, floodproofing can play a significant role in comprehensive flood plain management. </w:t>
      </w:r>
    </w:p>
    <w:p w14:paraId="6AA4F0F0" w14:textId="77777777" w:rsidR="00574455" w:rsidRPr="00574455" w:rsidRDefault="00574455" w:rsidP="00AF4233">
      <w:pPr>
        <w:autoSpaceDE w:val="0"/>
        <w:autoSpaceDN w:val="0"/>
        <w:adjustRightInd w:val="0"/>
        <w:rPr>
          <w:rFonts w:ascii="Calibri" w:hAnsi="Calibri" w:cs="Calibri"/>
          <w:color w:val="000000"/>
          <w:sz w:val="24"/>
          <w:szCs w:val="24"/>
        </w:rPr>
      </w:pPr>
    </w:p>
    <w:p w14:paraId="3B5A80D9" w14:textId="77777777"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Floodproofing is generally most appropriate in situations where moderate flooding with low velocity and short duration is experienced and where traditional structural flood protection, such as dams and channels are not considered to be feasible. Although measures can be applied to both existing and new developments, it is usually impractical, expensive and extremely difficult to floodproof existing buildings. </w:t>
      </w:r>
    </w:p>
    <w:p w14:paraId="55568049" w14:textId="77777777" w:rsidR="00574455" w:rsidRPr="00574455" w:rsidRDefault="00574455" w:rsidP="00AF4233">
      <w:pPr>
        <w:autoSpaceDE w:val="0"/>
        <w:autoSpaceDN w:val="0"/>
        <w:adjustRightInd w:val="0"/>
        <w:rPr>
          <w:rFonts w:ascii="Calibri" w:hAnsi="Calibri" w:cs="Calibri"/>
          <w:color w:val="000000"/>
          <w:sz w:val="24"/>
          <w:szCs w:val="24"/>
        </w:rPr>
      </w:pPr>
    </w:p>
    <w:p w14:paraId="2EDE49D2" w14:textId="77777777"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Since floodproofing is best incorporated into the initial planning and design stages, new development has the greatest potential for permanent structural adjustment. In general, floodproofing can be applied most economically and effectively in the design of new buildings in developing areas. It can also be applied to infilling situations and proposed additions in developed areas. However, as well as providing adequate flood protection, new development within developed areas will have to take into account special considerations such as the aesthetic blend with neighbouring properties. </w:t>
      </w:r>
    </w:p>
    <w:p w14:paraId="7B2CDC32" w14:textId="77777777" w:rsidR="00574455" w:rsidRPr="00574455" w:rsidRDefault="00574455" w:rsidP="00AF4233">
      <w:pPr>
        <w:autoSpaceDE w:val="0"/>
        <w:autoSpaceDN w:val="0"/>
        <w:adjustRightInd w:val="0"/>
        <w:rPr>
          <w:rFonts w:ascii="Calibri" w:hAnsi="Calibri" w:cs="Calibri"/>
          <w:color w:val="000000"/>
          <w:sz w:val="24"/>
          <w:szCs w:val="24"/>
        </w:rPr>
      </w:pPr>
    </w:p>
    <w:p w14:paraId="2AC3102C" w14:textId="07DBC6FD" w:rsidR="00574455" w:rsidRP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Floodproofing, whether wet or dry should be no lower than the 1:</w:t>
      </w:r>
      <w:r w:rsidR="005F4A4D" w:rsidRPr="00574455">
        <w:rPr>
          <w:rFonts w:ascii="Calibri" w:hAnsi="Calibri" w:cs="Calibri"/>
          <w:color w:val="000000"/>
          <w:sz w:val="24"/>
          <w:szCs w:val="24"/>
        </w:rPr>
        <w:t>100-year</w:t>
      </w:r>
      <w:r w:rsidRPr="00574455">
        <w:rPr>
          <w:rFonts w:ascii="Calibri" w:hAnsi="Calibri" w:cs="Calibri"/>
          <w:color w:val="000000"/>
          <w:sz w:val="24"/>
          <w:szCs w:val="24"/>
        </w:rPr>
        <w:t xml:space="preserve"> flood level. The only exceptions are in cases where an addition is proposed to an existing structure or there is one remaining infilling lot in a neighbourhood. In these instances, the floodproofing leve</w:t>
      </w:r>
      <w:r w:rsidR="00073985">
        <w:rPr>
          <w:rFonts w:ascii="Calibri" w:hAnsi="Calibri" w:cs="Calibri"/>
          <w:color w:val="000000"/>
          <w:sz w:val="24"/>
          <w:szCs w:val="24"/>
        </w:rPr>
        <w:t xml:space="preserve">l should be </w:t>
      </w:r>
      <w:r w:rsidRPr="00574455">
        <w:rPr>
          <w:rFonts w:ascii="Calibri" w:hAnsi="Calibri" w:cs="Calibri"/>
          <w:color w:val="000000"/>
          <w:sz w:val="24"/>
          <w:szCs w:val="24"/>
        </w:rPr>
        <w:t xml:space="preserve">no lower than the </w:t>
      </w:r>
      <w:r w:rsidR="005F4A4D" w:rsidRPr="00574455">
        <w:rPr>
          <w:rFonts w:ascii="Calibri" w:hAnsi="Calibri" w:cs="Calibri"/>
          <w:color w:val="000000"/>
          <w:sz w:val="24"/>
          <w:szCs w:val="24"/>
        </w:rPr>
        <w:t>first-floor</w:t>
      </w:r>
      <w:r w:rsidRPr="00574455">
        <w:rPr>
          <w:rFonts w:ascii="Calibri" w:hAnsi="Calibri" w:cs="Calibri"/>
          <w:color w:val="000000"/>
          <w:sz w:val="24"/>
          <w:szCs w:val="24"/>
        </w:rPr>
        <w:t xml:space="preserve"> levels of the existing structure or the adjacent structures. </w:t>
      </w:r>
    </w:p>
    <w:p w14:paraId="2F71E41E" w14:textId="77777777" w:rsidR="00574455" w:rsidRDefault="00574455" w:rsidP="00AF4233">
      <w:pPr>
        <w:autoSpaceDE w:val="0"/>
        <w:autoSpaceDN w:val="0"/>
        <w:adjustRightInd w:val="0"/>
        <w:rPr>
          <w:rFonts w:ascii="Calibri" w:hAnsi="Calibri" w:cs="Calibri"/>
          <w:color w:val="000000"/>
          <w:sz w:val="24"/>
          <w:szCs w:val="24"/>
        </w:rPr>
      </w:pPr>
    </w:p>
    <w:p w14:paraId="30F63D0F" w14:textId="77777777" w:rsidR="00574455" w:rsidRPr="00163EC3" w:rsidRDefault="00163EC3" w:rsidP="006E31DF">
      <w:pPr>
        <w:pStyle w:val="Style2"/>
        <w:spacing w:after="0"/>
        <w:rPr>
          <w:rFonts w:asciiTheme="minorHAnsi" w:hAnsiTheme="minorHAnsi"/>
        </w:rPr>
      </w:pPr>
      <w:r>
        <w:rPr>
          <w:rFonts w:asciiTheme="minorHAnsi" w:hAnsiTheme="minorHAnsi"/>
        </w:rPr>
        <w:t>Types of Floodproofing</w:t>
      </w:r>
    </w:p>
    <w:p w14:paraId="507C5DDB" w14:textId="77777777" w:rsidR="004615DC" w:rsidRDefault="004615DC" w:rsidP="00AF4233">
      <w:pPr>
        <w:autoSpaceDE w:val="0"/>
        <w:autoSpaceDN w:val="0"/>
        <w:adjustRightInd w:val="0"/>
        <w:rPr>
          <w:rFonts w:ascii="Calibri" w:hAnsi="Calibri" w:cs="Calibri"/>
          <w:color w:val="000000"/>
          <w:sz w:val="24"/>
          <w:szCs w:val="24"/>
        </w:rPr>
      </w:pPr>
    </w:p>
    <w:p w14:paraId="7513C514" w14:textId="77777777" w:rsidR="00574455" w:rsidRP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All floodproofing measures can be described as active or passive and providing wet or dry protection. </w:t>
      </w:r>
    </w:p>
    <w:p w14:paraId="063F5CA8" w14:textId="77777777" w:rsidR="00574455" w:rsidRDefault="00574455" w:rsidP="00AF4233">
      <w:pPr>
        <w:autoSpaceDE w:val="0"/>
        <w:autoSpaceDN w:val="0"/>
        <w:adjustRightInd w:val="0"/>
        <w:rPr>
          <w:rFonts w:ascii="Calibri" w:hAnsi="Calibri" w:cs="Calibri"/>
          <w:color w:val="000000"/>
          <w:sz w:val="24"/>
          <w:szCs w:val="24"/>
        </w:rPr>
      </w:pPr>
    </w:p>
    <w:p w14:paraId="0A1069E6" w14:textId="77777777" w:rsidR="00574455" w:rsidRPr="00163EC3" w:rsidRDefault="00574455" w:rsidP="00AF4233">
      <w:pPr>
        <w:autoSpaceDE w:val="0"/>
        <w:autoSpaceDN w:val="0"/>
        <w:adjustRightInd w:val="0"/>
        <w:rPr>
          <w:rFonts w:ascii="Calibri" w:hAnsi="Calibri" w:cs="Calibri"/>
          <w:color w:val="000000"/>
          <w:sz w:val="24"/>
          <w:szCs w:val="24"/>
          <w:u w:val="single"/>
        </w:rPr>
      </w:pPr>
      <w:r w:rsidRPr="00163EC3">
        <w:rPr>
          <w:rFonts w:ascii="Calibri" w:hAnsi="Calibri" w:cs="Calibri"/>
          <w:color w:val="000000"/>
          <w:sz w:val="24"/>
          <w:szCs w:val="24"/>
          <w:u w:val="single"/>
        </w:rPr>
        <w:t xml:space="preserve">Active vs Passive </w:t>
      </w:r>
    </w:p>
    <w:p w14:paraId="4358FDD6" w14:textId="77777777" w:rsidR="00574455" w:rsidRDefault="00574455" w:rsidP="00AF4233">
      <w:pPr>
        <w:autoSpaceDE w:val="0"/>
        <w:autoSpaceDN w:val="0"/>
        <w:adjustRightInd w:val="0"/>
        <w:rPr>
          <w:rFonts w:ascii="Calibri" w:hAnsi="Calibri" w:cs="Calibri"/>
          <w:color w:val="000000"/>
          <w:sz w:val="24"/>
          <w:szCs w:val="24"/>
        </w:rPr>
      </w:pPr>
    </w:p>
    <w:p w14:paraId="06D0B40B" w14:textId="77777777" w:rsidR="00574455" w:rsidRP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Active floodproofing requires some action, i.e. closing watertight doors or sandbagging for the measure to be effective. Advance flood warning is almost always required in order to make the flood protection operational. </w:t>
      </w:r>
    </w:p>
    <w:p w14:paraId="09B46FAB" w14:textId="77777777" w:rsidR="00574455" w:rsidRPr="00574455" w:rsidRDefault="00574455" w:rsidP="00AF4233">
      <w:pPr>
        <w:autoSpaceDE w:val="0"/>
        <w:autoSpaceDN w:val="0"/>
        <w:adjustRightInd w:val="0"/>
        <w:rPr>
          <w:rFonts w:ascii="Calibri" w:hAnsi="Calibri" w:cs="Calibri"/>
          <w:color w:val="000000"/>
          <w:sz w:val="24"/>
          <w:szCs w:val="24"/>
        </w:rPr>
        <w:sectPr w:rsidR="00574455" w:rsidRPr="00574455" w:rsidSect="00250288">
          <w:headerReference w:type="default" r:id="rId26"/>
          <w:footerReference w:type="default" r:id="rId27"/>
          <w:headerReference w:type="first" r:id="rId28"/>
          <w:footerReference w:type="first" r:id="rId29"/>
          <w:pgSz w:w="12240" w:h="15840"/>
          <w:pgMar w:top="1440" w:right="720" w:bottom="1440" w:left="1134" w:header="720" w:footer="284" w:gutter="0"/>
          <w:cols w:space="720"/>
          <w:noEndnote/>
          <w:titlePg/>
          <w:docGrid w:linePitch="299"/>
        </w:sectPr>
      </w:pPr>
      <w:r w:rsidRPr="00574455">
        <w:rPr>
          <w:rFonts w:ascii="Calibri" w:hAnsi="Calibri" w:cs="Calibri"/>
          <w:color w:val="000000"/>
          <w:sz w:val="24"/>
          <w:szCs w:val="24"/>
        </w:rPr>
        <w:t xml:space="preserve">Passive floodproofing measures are defined as those that are in place and do not require flood warning or any other action to put the flood protection into effect. These include construction of development at or above the flood standard, or the use of continuous berms or floodwalls. </w:t>
      </w:r>
    </w:p>
    <w:p w14:paraId="67C4B608" w14:textId="77777777" w:rsidR="00574455" w:rsidRDefault="00574455" w:rsidP="00AF4233">
      <w:pPr>
        <w:autoSpaceDE w:val="0"/>
        <w:autoSpaceDN w:val="0"/>
        <w:adjustRightInd w:val="0"/>
        <w:rPr>
          <w:rFonts w:ascii="Calibri" w:hAnsi="Calibri" w:cs="Calibri"/>
          <w:color w:val="000000"/>
          <w:sz w:val="24"/>
          <w:szCs w:val="24"/>
        </w:rPr>
      </w:pPr>
    </w:p>
    <w:p w14:paraId="6CA9A10D" w14:textId="77777777" w:rsidR="00574455" w:rsidRPr="00163EC3" w:rsidRDefault="00574455" w:rsidP="00AF4233">
      <w:pPr>
        <w:autoSpaceDE w:val="0"/>
        <w:autoSpaceDN w:val="0"/>
        <w:adjustRightInd w:val="0"/>
        <w:rPr>
          <w:rFonts w:ascii="Calibri" w:hAnsi="Calibri" w:cs="Calibri"/>
          <w:color w:val="000000"/>
          <w:sz w:val="24"/>
          <w:szCs w:val="24"/>
          <w:u w:val="single"/>
        </w:rPr>
      </w:pPr>
      <w:r w:rsidRPr="00163EC3">
        <w:rPr>
          <w:rFonts w:ascii="Calibri" w:hAnsi="Calibri" w:cs="Calibri"/>
          <w:color w:val="000000"/>
          <w:sz w:val="24"/>
          <w:szCs w:val="24"/>
          <w:u w:val="single"/>
        </w:rPr>
        <w:t xml:space="preserve">Dry vs Wet Protection </w:t>
      </w:r>
    </w:p>
    <w:p w14:paraId="0BDE2D63" w14:textId="77777777" w:rsidR="00574455" w:rsidRDefault="00574455" w:rsidP="00AF4233">
      <w:pPr>
        <w:autoSpaceDE w:val="0"/>
        <w:autoSpaceDN w:val="0"/>
        <w:adjustRightInd w:val="0"/>
        <w:rPr>
          <w:rFonts w:ascii="Calibri" w:hAnsi="Calibri" w:cs="Calibri"/>
          <w:color w:val="000000"/>
          <w:sz w:val="24"/>
          <w:szCs w:val="24"/>
        </w:rPr>
      </w:pPr>
    </w:p>
    <w:p w14:paraId="3BBA8D75" w14:textId="77777777"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The object of dry floodproofing is to keep a development and its contents completely dry. Such can be carried out by elevating the development above the level of the flood standard or by designing walls to be watertight and installing watertight doors and seals to withstand the forces of flood waters. The benefit of elevated floodproofing is that it is passive and advance warning of an impending flood is not required. Temporary watertight closures, on the other hand, are considered to be active floodproofing usually requiring advance warning for operation. </w:t>
      </w:r>
    </w:p>
    <w:p w14:paraId="76346E0B" w14:textId="77777777" w:rsidR="00574455" w:rsidRPr="00574455" w:rsidRDefault="00574455" w:rsidP="00AF4233">
      <w:pPr>
        <w:autoSpaceDE w:val="0"/>
        <w:autoSpaceDN w:val="0"/>
        <w:adjustRightInd w:val="0"/>
        <w:rPr>
          <w:rFonts w:ascii="Calibri" w:hAnsi="Calibri" w:cs="Calibri"/>
          <w:color w:val="000000"/>
          <w:sz w:val="24"/>
          <w:szCs w:val="24"/>
        </w:rPr>
      </w:pPr>
    </w:p>
    <w:p w14:paraId="24BBC91C" w14:textId="77777777"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Wet floodproofing is undertaken in expectation of possible flooding. Its use is generally limited to certain specific non-residential/non-habitable structures (e.g. arena, stadium, parking garage), but many of the techniques of wet floodproofing can be used with certain dry floodproofing approaches. The intent of wet floodproofing is to maintain structural integrity by avoiding external unbalanced forces from acting on buildings during and after a flood, to reduce flood damage to contents, and to reduce the cost of post flood clean up. As such, wet floodproofing requires that the interior space below the level of the flood standard remain unfinished, be non-habitable, and be free of service units and panels, thereby ensuring minimal damage. Also, this space must not be used for storage of immovable or hazardous materials that are buoyant, flammable, explosive or toxic. Furthermore, access ways into and from a wet floodproofed building must allow for safe pedestrian movement. </w:t>
      </w:r>
    </w:p>
    <w:p w14:paraId="6E8CF746" w14:textId="77777777" w:rsidR="00574455" w:rsidRPr="00574455" w:rsidRDefault="00574455" w:rsidP="00AF4233">
      <w:pPr>
        <w:autoSpaceDE w:val="0"/>
        <w:autoSpaceDN w:val="0"/>
        <w:adjustRightInd w:val="0"/>
        <w:rPr>
          <w:rFonts w:ascii="Calibri" w:hAnsi="Calibri" w:cs="Calibri"/>
          <w:color w:val="000000"/>
          <w:sz w:val="24"/>
          <w:szCs w:val="24"/>
        </w:rPr>
      </w:pPr>
    </w:p>
    <w:p w14:paraId="3221313E" w14:textId="77777777" w:rsidR="00574455" w:rsidRP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For new development, dry floodproofing above the level of the flood standard can generally be economically and easily achieved in the design and early construction phase. However, dry floodproofing of structures which will have portions below the level of the flood standard will require additional special design attention so that the structure will resist all loads including hydrostatic pressures. </w:t>
      </w:r>
    </w:p>
    <w:p w14:paraId="3F5D1F17" w14:textId="77777777" w:rsidR="00574455" w:rsidRDefault="00574455" w:rsidP="00AF4233">
      <w:pPr>
        <w:autoSpaceDE w:val="0"/>
        <w:autoSpaceDN w:val="0"/>
        <w:adjustRightInd w:val="0"/>
        <w:rPr>
          <w:rFonts w:ascii="Calibri" w:hAnsi="Calibri" w:cs="Calibri"/>
          <w:color w:val="000000"/>
          <w:sz w:val="24"/>
          <w:szCs w:val="24"/>
        </w:rPr>
      </w:pPr>
    </w:p>
    <w:p w14:paraId="4536FCB0" w14:textId="77777777" w:rsidR="00073985" w:rsidRPr="00163EC3" w:rsidRDefault="00163EC3" w:rsidP="006E31DF">
      <w:pPr>
        <w:pStyle w:val="Style2"/>
        <w:spacing w:after="0"/>
        <w:rPr>
          <w:rFonts w:asciiTheme="minorHAnsi" w:hAnsiTheme="minorHAnsi"/>
        </w:rPr>
      </w:pPr>
      <w:r w:rsidRPr="00163EC3">
        <w:rPr>
          <w:rFonts w:asciiTheme="minorHAnsi" w:hAnsiTheme="minorHAnsi"/>
        </w:rPr>
        <w:t>Technical Considerations</w:t>
      </w:r>
    </w:p>
    <w:p w14:paraId="62B48D55" w14:textId="77777777" w:rsidR="004615DC" w:rsidRDefault="004615DC" w:rsidP="00AF4233">
      <w:pPr>
        <w:autoSpaceDE w:val="0"/>
        <w:autoSpaceDN w:val="0"/>
        <w:adjustRightInd w:val="0"/>
        <w:rPr>
          <w:rFonts w:ascii="Calibri" w:hAnsi="Calibri" w:cs="Calibri"/>
          <w:color w:val="000000"/>
          <w:sz w:val="24"/>
          <w:szCs w:val="24"/>
        </w:rPr>
      </w:pPr>
    </w:p>
    <w:p w14:paraId="21F5C9F8" w14:textId="77777777"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Once flood waters enter a development, the risk of loss of life and flood damage will be determined by the location of the habitable portion of the buildings. The habitable portion of a structure is defined as living space intended for use by the occupant with the key concern being overnight occupancy. This includes buildings used for residential, commercial, recreational, and institutional purposes. In considering appropriate floodproofing measures, the habitable portion of the building should be designed to eliminate or minimize the risk of flood damage and loss of life. </w:t>
      </w:r>
    </w:p>
    <w:p w14:paraId="7A49959A" w14:textId="77777777" w:rsidR="00574455" w:rsidRPr="00574455" w:rsidRDefault="00574455" w:rsidP="00AF4233">
      <w:pPr>
        <w:autoSpaceDE w:val="0"/>
        <w:autoSpaceDN w:val="0"/>
        <w:adjustRightInd w:val="0"/>
        <w:rPr>
          <w:rFonts w:ascii="Calibri" w:hAnsi="Calibri" w:cs="Calibri"/>
          <w:color w:val="000000"/>
          <w:sz w:val="24"/>
          <w:szCs w:val="24"/>
        </w:rPr>
      </w:pPr>
    </w:p>
    <w:p w14:paraId="4C595033" w14:textId="156D8A0A"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As a rule, damages increase rapidly with the depth of flooding. Major structural damage occurs when a structure is weakened, totally collapses or is displaced. Damage to contents, such as finishes, </w:t>
      </w:r>
      <w:r w:rsidR="005F4A4D" w:rsidRPr="00574455">
        <w:rPr>
          <w:rFonts w:ascii="Calibri" w:hAnsi="Calibri" w:cs="Calibri"/>
          <w:color w:val="000000"/>
          <w:sz w:val="24"/>
          <w:szCs w:val="24"/>
        </w:rPr>
        <w:t>trim work</w:t>
      </w:r>
      <w:r w:rsidRPr="00574455">
        <w:rPr>
          <w:rFonts w:ascii="Calibri" w:hAnsi="Calibri" w:cs="Calibri"/>
          <w:color w:val="000000"/>
          <w:sz w:val="24"/>
          <w:szCs w:val="24"/>
        </w:rPr>
        <w:t xml:space="preserve">, furniture, appliances, equipment and storage materials, also represents a substantial portion of the total loss. In addition, it is difficult to assign a dollar value to compensate for human suffering caused by a flood. </w:t>
      </w:r>
    </w:p>
    <w:p w14:paraId="6F1DDFEA" w14:textId="77777777" w:rsidR="00574455" w:rsidRPr="00574455" w:rsidRDefault="00574455" w:rsidP="00AF4233">
      <w:pPr>
        <w:autoSpaceDE w:val="0"/>
        <w:autoSpaceDN w:val="0"/>
        <w:adjustRightInd w:val="0"/>
        <w:rPr>
          <w:rFonts w:ascii="Calibri" w:hAnsi="Calibri" w:cs="Calibri"/>
          <w:color w:val="000000"/>
          <w:sz w:val="24"/>
          <w:szCs w:val="24"/>
        </w:rPr>
      </w:pPr>
    </w:p>
    <w:p w14:paraId="16350CB5" w14:textId="77777777" w:rsidR="00574455" w:rsidRPr="00574455" w:rsidRDefault="00574455" w:rsidP="00AF4233">
      <w:pPr>
        <w:autoSpaceDE w:val="0"/>
        <w:autoSpaceDN w:val="0"/>
        <w:adjustRightInd w:val="0"/>
        <w:rPr>
          <w:rFonts w:ascii="Calibri" w:hAnsi="Calibri" w:cs="Calibri"/>
          <w:color w:val="000000"/>
          <w:sz w:val="24"/>
          <w:szCs w:val="24"/>
        </w:rPr>
        <w:sectPr w:rsidR="00574455" w:rsidRPr="00574455" w:rsidSect="0061342B">
          <w:headerReference w:type="default" r:id="rId30"/>
          <w:headerReference w:type="first" r:id="rId31"/>
          <w:footerReference w:type="first" r:id="rId32"/>
          <w:type w:val="continuous"/>
          <w:pgSz w:w="12240" w:h="15840"/>
          <w:pgMar w:top="1440" w:right="1440" w:bottom="1440" w:left="1440" w:header="720" w:footer="720" w:gutter="0"/>
          <w:cols w:space="720"/>
          <w:noEndnote/>
        </w:sectPr>
      </w:pPr>
      <w:r w:rsidRPr="00574455">
        <w:rPr>
          <w:rFonts w:ascii="Calibri" w:hAnsi="Calibri" w:cs="Calibri"/>
          <w:color w:val="000000"/>
          <w:sz w:val="24"/>
          <w:szCs w:val="24"/>
        </w:rPr>
        <w:t xml:space="preserve">Thus, protection to at least the level of the flood standard is significant in reducing human suffering and property damage. In selecting between wet or dry flood protection, consideration must be given to the type of development, need for floodproofing and cost effectiveness. </w:t>
      </w:r>
    </w:p>
    <w:p w14:paraId="1752919B" w14:textId="77777777" w:rsidR="00574455" w:rsidRDefault="00574455" w:rsidP="00AF4233">
      <w:pPr>
        <w:autoSpaceDE w:val="0"/>
        <w:autoSpaceDN w:val="0"/>
        <w:adjustRightInd w:val="0"/>
        <w:rPr>
          <w:rFonts w:ascii="Calibri" w:hAnsi="Calibri" w:cs="Calibri"/>
          <w:b/>
          <w:bCs/>
          <w:color w:val="000000"/>
          <w:sz w:val="20"/>
          <w:szCs w:val="20"/>
        </w:rPr>
      </w:pPr>
    </w:p>
    <w:p w14:paraId="3C083E2C" w14:textId="77777777"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Further, selection of active or passive measures will depend on location of the habitable portion of the development below or above the level of the flood standard, local flood warning, and </w:t>
      </w:r>
      <w:r w:rsidR="00245D59" w:rsidRPr="00574455">
        <w:rPr>
          <w:rFonts w:ascii="Calibri" w:hAnsi="Calibri" w:cs="Calibri"/>
          <w:color w:val="000000"/>
          <w:sz w:val="24"/>
          <w:szCs w:val="24"/>
        </w:rPr>
        <w:t>access ways</w:t>
      </w:r>
      <w:r w:rsidRPr="00574455">
        <w:rPr>
          <w:rFonts w:ascii="Calibri" w:hAnsi="Calibri" w:cs="Calibri"/>
          <w:color w:val="000000"/>
          <w:sz w:val="24"/>
          <w:szCs w:val="24"/>
        </w:rPr>
        <w:t xml:space="preserve">. </w:t>
      </w:r>
    </w:p>
    <w:p w14:paraId="30AE6A73" w14:textId="77777777" w:rsidR="00574455" w:rsidRPr="00574455" w:rsidRDefault="00574455" w:rsidP="00AF4233">
      <w:pPr>
        <w:autoSpaceDE w:val="0"/>
        <w:autoSpaceDN w:val="0"/>
        <w:adjustRightInd w:val="0"/>
        <w:rPr>
          <w:rFonts w:ascii="Calibri" w:hAnsi="Calibri" w:cs="Calibri"/>
          <w:color w:val="000000"/>
          <w:sz w:val="24"/>
          <w:szCs w:val="24"/>
        </w:rPr>
      </w:pPr>
    </w:p>
    <w:p w14:paraId="58174C25" w14:textId="77777777" w:rsid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As well, all mechanical and electrical systems should be designed and installed so that the heating, lighting, ventilation, air conditioning and other systems are not vulnerable to flood damage during the flood standard. Where flooding could interrupt key power supplies, it may be necessary to provide stand-by or backup systems, with power and controls located above the level of the flood standard. </w:t>
      </w:r>
    </w:p>
    <w:p w14:paraId="0EE8C4E9" w14:textId="77777777" w:rsidR="00574455" w:rsidRPr="00574455" w:rsidRDefault="00574455" w:rsidP="00AF4233">
      <w:pPr>
        <w:autoSpaceDE w:val="0"/>
        <w:autoSpaceDN w:val="0"/>
        <w:adjustRightInd w:val="0"/>
        <w:rPr>
          <w:rFonts w:ascii="Calibri" w:hAnsi="Calibri" w:cs="Calibri"/>
          <w:color w:val="000000"/>
          <w:sz w:val="24"/>
          <w:szCs w:val="24"/>
        </w:rPr>
      </w:pPr>
    </w:p>
    <w:p w14:paraId="4D4DFE07" w14:textId="77777777" w:rsidR="00574455" w:rsidRP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In order to determine the most appropriate floodproofing measure, the full extent of the flood hazard must be evaluated. This section outlines technical considerations which can assist in determining the most suitable floodproofing measure. </w:t>
      </w:r>
    </w:p>
    <w:p w14:paraId="5474C1C3" w14:textId="77777777" w:rsidR="00574455" w:rsidRDefault="00574455" w:rsidP="00AF4233">
      <w:pPr>
        <w:autoSpaceDE w:val="0"/>
        <w:autoSpaceDN w:val="0"/>
        <w:adjustRightInd w:val="0"/>
        <w:rPr>
          <w:rFonts w:ascii="Calibri" w:hAnsi="Calibri" w:cs="Calibri"/>
          <w:color w:val="000000"/>
          <w:sz w:val="24"/>
          <w:szCs w:val="24"/>
        </w:rPr>
      </w:pPr>
    </w:p>
    <w:p w14:paraId="1AEDA825" w14:textId="77777777" w:rsidR="00574455" w:rsidRPr="00D344BB" w:rsidRDefault="00574455" w:rsidP="00AF4233">
      <w:pPr>
        <w:pStyle w:val="ListParagraph"/>
        <w:numPr>
          <w:ilvl w:val="0"/>
          <w:numId w:val="22"/>
        </w:numPr>
        <w:autoSpaceDE w:val="0"/>
        <w:autoSpaceDN w:val="0"/>
        <w:adjustRightInd w:val="0"/>
        <w:rPr>
          <w:rFonts w:ascii="Calibri" w:hAnsi="Calibri" w:cs="Calibri"/>
          <w:b/>
          <w:color w:val="000000"/>
          <w:sz w:val="24"/>
          <w:szCs w:val="24"/>
        </w:rPr>
      </w:pPr>
      <w:r w:rsidRPr="00D344BB">
        <w:rPr>
          <w:rFonts w:ascii="Calibri" w:hAnsi="Calibri" w:cs="Calibri"/>
          <w:b/>
          <w:color w:val="000000"/>
          <w:sz w:val="24"/>
          <w:szCs w:val="24"/>
        </w:rPr>
        <w:t xml:space="preserve">Flooding as a Threat to Life </w:t>
      </w:r>
    </w:p>
    <w:p w14:paraId="642FF597" w14:textId="77777777" w:rsid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Hazard to life is linked to the frequency of flooding, and to depth of flood waters and the velocity of flow in the floodplain. Depth increases buoyancy and velocity increases instability, so that each of depth and velocity should be studied independently or as a combined function. </w:t>
      </w:r>
    </w:p>
    <w:p w14:paraId="16A11C76" w14:textId="77777777" w:rsidR="00574455" w:rsidRPr="00163EC3" w:rsidRDefault="00574455" w:rsidP="00AF4233">
      <w:pPr>
        <w:pStyle w:val="ListParagraph"/>
        <w:numPr>
          <w:ilvl w:val="0"/>
          <w:numId w:val="23"/>
        </w:numPr>
        <w:autoSpaceDE w:val="0"/>
        <w:autoSpaceDN w:val="0"/>
        <w:adjustRightInd w:val="0"/>
        <w:rPr>
          <w:rFonts w:ascii="Calibri" w:hAnsi="Calibri" w:cs="Calibri"/>
          <w:color w:val="000000"/>
          <w:sz w:val="24"/>
          <w:szCs w:val="24"/>
        </w:rPr>
      </w:pPr>
      <w:r w:rsidRPr="00163EC3">
        <w:rPr>
          <w:rFonts w:ascii="Calibri" w:hAnsi="Calibri" w:cs="Calibri"/>
          <w:bCs/>
          <w:color w:val="000000"/>
          <w:sz w:val="24"/>
          <w:szCs w:val="24"/>
        </w:rPr>
        <w:t xml:space="preserve">Depth </w:t>
      </w:r>
    </w:p>
    <w:p w14:paraId="640FD936"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Any person in the midst of a flooded area will be acted upon by a buoyant force equal to the weight of water displaced by that person. The volume of displaced water and this force increases with depth until neutral equilibrium is reached and the person begins to float. </w:t>
      </w:r>
    </w:p>
    <w:p w14:paraId="317D8630"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Average adults and teenage children remain stable when standing in flood depths up to about 1.37 m (4.5 ft). The average school child 6 – 10 years old would float at about 1.1 m (3.5 ft), although smaller, younger children in this range would float at a depth of about 0.98 m (3.2 ft). </w:t>
      </w:r>
    </w:p>
    <w:p w14:paraId="7E3B5C42"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Hence, in terms of depth and individuals who could be present in the floodplain during a flood: </w:t>
      </w:r>
    </w:p>
    <w:p w14:paraId="1C5A849C"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 depths in excess of about 0.98 m (3.2 ft) would be sufficient to float young school children; </w:t>
      </w:r>
    </w:p>
    <w:p w14:paraId="603CC3C5"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 a depth of about 1.37 m (4.5 ft) is the threshold of stability for teenage children and most adults. </w:t>
      </w:r>
    </w:p>
    <w:p w14:paraId="0AB19033" w14:textId="77777777" w:rsidR="00163EC3" w:rsidRPr="00574455" w:rsidRDefault="00163EC3" w:rsidP="00AF4233">
      <w:pPr>
        <w:autoSpaceDE w:val="0"/>
        <w:autoSpaceDN w:val="0"/>
        <w:adjustRightInd w:val="0"/>
        <w:ind w:left="720"/>
        <w:rPr>
          <w:rFonts w:ascii="Calibri" w:hAnsi="Calibri" w:cs="Calibri"/>
          <w:color w:val="000000"/>
          <w:sz w:val="24"/>
          <w:szCs w:val="24"/>
        </w:rPr>
      </w:pPr>
    </w:p>
    <w:p w14:paraId="7988A15F" w14:textId="77777777" w:rsidR="00574455" w:rsidRPr="00163EC3" w:rsidRDefault="00574455" w:rsidP="00AF4233">
      <w:pPr>
        <w:pStyle w:val="ListParagraph"/>
        <w:numPr>
          <w:ilvl w:val="0"/>
          <w:numId w:val="23"/>
        </w:numPr>
        <w:autoSpaceDE w:val="0"/>
        <w:autoSpaceDN w:val="0"/>
        <w:adjustRightInd w:val="0"/>
        <w:rPr>
          <w:rFonts w:ascii="Calibri" w:hAnsi="Calibri" w:cs="Calibri"/>
          <w:color w:val="000000"/>
          <w:sz w:val="24"/>
          <w:szCs w:val="24"/>
        </w:rPr>
      </w:pPr>
      <w:r w:rsidRPr="00163EC3">
        <w:rPr>
          <w:rFonts w:ascii="Calibri" w:hAnsi="Calibri" w:cs="Calibri"/>
          <w:b/>
          <w:bCs/>
          <w:color w:val="000000"/>
          <w:sz w:val="24"/>
          <w:szCs w:val="24"/>
        </w:rPr>
        <w:t xml:space="preserve"> </w:t>
      </w:r>
      <w:r w:rsidRPr="00163EC3">
        <w:rPr>
          <w:rFonts w:ascii="Calibri" w:hAnsi="Calibri" w:cs="Calibri"/>
          <w:bCs/>
          <w:color w:val="000000"/>
          <w:sz w:val="24"/>
          <w:szCs w:val="24"/>
        </w:rPr>
        <w:t xml:space="preserve">Velocity </w:t>
      </w:r>
    </w:p>
    <w:p w14:paraId="189C3D50"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Moving water in the floodplain exerts a lateral force resulting from momentum thrust of the flood flow. This force acts to displace objects in a downstream direction. The shear force of friction of a person on the wet surface of the floodplain resists this force. However, even relatively low velocities of flow in the floodplain can pose possible flood hazards. </w:t>
      </w:r>
    </w:p>
    <w:p w14:paraId="52DB2F68"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The force exerted by various flow velocities can be developed for different age and size groups, but because its effect is tied to depth, a better appreciation of velocity effects can be gained by looking at both depth and velocity in combination. </w:t>
      </w:r>
    </w:p>
    <w:p w14:paraId="0446E646" w14:textId="77777777" w:rsidR="00163EC3" w:rsidRDefault="00163EC3" w:rsidP="00AF4233">
      <w:pPr>
        <w:autoSpaceDE w:val="0"/>
        <w:autoSpaceDN w:val="0"/>
        <w:adjustRightInd w:val="0"/>
        <w:ind w:left="1080"/>
        <w:rPr>
          <w:rFonts w:ascii="Calibri" w:hAnsi="Calibri" w:cs="Calibri"/>
          <w:color w:val="000000"/>
          <w:sz w:val="24"/>
          <w:szCs w:val="24"/>
        </w:rPr>
      </w:pPr>
    </w:p>
    <w:p w14:paraId="002D5ADD" w14:textId="77777777" w:rsidR="00163EC3" w:rsidRPr="00574455" w:rsidRDefault="00163EC3" w:rsidP="00AF4233">
      <w:pPr>
        <w:autoSpaceDE w:val="0"/>
        <w:autoSpaceDN w:val="0"/>
        <w:adjustRightInd w:val="0"/>
        <w:ind w:left="1080"/>
        <w:rPr>
          <w:rFonts w:ascii="Calibri" w:hAnsi="Calibri" w:cs="Calibri"/>
          <w:color w:val="000000"/>
          <w:sz w:val="24"/>
          <w:szCs w:val="24"/>
        </w:rPr>
        <w:sectPr w:rsidR="00163EC3" w:rsidRPr="00574455" w:rsidSect="0061342B">
          <w:headerReference w:type="default" r:id="rId33"/>
          <w:headerReference w:type="first" r:id="rId34"/>
          <w:footerReference w:type="first" r:id="rId35"/>
          <w:type w:val="continuous"/>
          <w:pgSz w:w="12240" w:h="15840"/>
          <w:pgMar w:top="1440" w:right="1440" w:bottom="1440" w:left="1440" w:header="720" w:footer="720" w:gutter="0"/>
          <w:cols w:space="720"/>
          <w:noEndnote/>
        </w:sectPr>
      </w:pPr>
    </w:p>
    <w:p w14:paraId="2919F30D" w14:textId="77777777" w:rsidR="00574455" w:rsidRPr="00163EC3" w:rsidRDefault="00574455" w:rsidP="00AF4233">
      <w:pPr>
        <w:pStyle w:val="ListParagraph"/>
        <w:numPr>
          <w:ilvl w:val="0"/>
          <w:numId w:val="23"/>
        </w:numPr>
        <w:autoSpaceDE w:val="0"/>
        <w:autoSpaceDN w:val="0"/>
        <w:adjustRightInd w:val="0"/>
        <w:rPr>
          <w:rFonts w:ascii="Calibri" w:hAnsi="Calibri" w:cs="Calibri"/>
          <w:color w:val="000000"/>
          <w:sz w:val="24"/>
          <w:szCs w:val="24"/>
        </w:rPr>
      </w:pPr>
      <w:r w:rsidRPr="00163EC3">
        <w:rPr>
          <w:rFonts w:ascii="Calibri" w:hAnsi="Calibri" w:cs="Calibri"/>
          <w:b/>
          <w:bCs/>
          <w:color w:val="000000"/>
          <w:sz w:val="24"/>
          <w:szCs w:val="24"/>
        </w:rPr>
        <w:t xml:space="preserve"> </w:t>
      </w:r>
      <w:r w:rsidRPr="00163EC3">
        <w:rPr>
          <w:rFonts w:ascii="Calibri" w:hAnsi="Calibri" w:cs="Calibri"/>
          <w:bCs/>
          <w:color w:val="000000"/>
          <w:sz w:val="24"/>
          <w:szCs w:val="24"/>
        </w:rPr>
        <w:t xml:space="preserve">Combination of Depth and Velocity </w:t>
      </w:r>
    </w:p>
    <w:p w14:paraId="4ACCB51E"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As a guide for personnel involved in stream flow/depth monitoring, the simple “3 x 3 rule” was developed in the U.S. based on 3 ft depth and 3 ft/s velocity values. The rule suggests that people would be at risk if the product (multiple) of the velocity and the depth exceeded 0.8 m2/s (9 ft2/s). </w:t>
      </w:r>
    </w:p>
    <w:p w14:paraId="23AC0DD9" w14:textId="77777777" w:rsidR="00574455" w:rsidRDefault="00574455" w:rsidP="00AF4233">
      <w:pPr>
        <w:autoSpaceDE w:val="0"/>
        <w:autoSpaceDN w:val="0"/>
        <w:adjustRightInd w:val="0"/>
        <w:ind w:left="1080"/>
        <w:rPr>
          <w:rFonts w:ascii="Calibri" w:hAnsi="Calibri" w:cs="Calibri"/>
          <w:color w:val="000000"/>
          <w:sz w:val="24"/>
          <w:szCs w:val="24"/>
        </w:rPr>
      </w:pPr>
    </w:p>
    <w:p w14:paraId="049CB244"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The Water Survey of Canada has the same rule of thumb and its Hydrometric Field Manual (1981) states, “a general rule of thumb which has been used in the past is arrived at through the product of the depth and velocity. Generally speaking, if the bed is firm and provides good footing, the product of these two factors should be slightly less than 1 m2/s, or roughly 9 ft2/s”. </w:t>
      </w:r>
    </w:p>
    <w:p w14:paraId="1CF1DB72"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It should be noted that this rule of thumb applies to trained professionals whose regular work accustoms them to the dynamic forces of river flows, buoyant forces from partial submergence and recognition of potential hazards, e.g. rocks, depressions, etc. They also enter the stream with equipment which will assist them in maintaining stability, e.g. tag line, wading rod, strap-on cleats for greater stability. </w:t>
      </w:r>
    </w:p>
    <w:p w14:paraId="06025DC8"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4FB08FF7"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It is considered highly unlikely that such equipment would be available to most occupants of floodproofed buildings in the flood plain. It seems equally unlikely that these occupants would have the same level of experience as water survey staff in dealing with high depths, current speeds, unsteady footing, or cold weather/water conditions. </w:t>
      </w:r>
    </w:p>
    <w:p w14:paraId="568BC674"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52F35642"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As a result, it is likely that the simple rule of 3 x 3 product (1 m2/s or 9 ft. 2/s) represents an upper limit for adult male occupants in the flood plain and that it would be reasonable to consider something lower as being more representative of a safe upper limit for most flood plain occupants. </w:t>
      </w:r>
    </w:p>
    <w:p w14:paraId="6299A253"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1BB61D23"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As noted earlier, any person on foot during a flood may be subject to a number of forces in the floodplain. Excluding impact by ice and/or other debris, these forces include: </w:t>
      </w:r>
    </w:p>
    <w:p w14:paraId="0424BE2E"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 an upward buoyant force, equal to the weight of the fluid displaced; </w:t>
      </w:r>
    </w:p>
    <w:p w14:paraId="6B47B124"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 a lateral force exerted by the moving water (linear momentum); and, </w:t>
      </w:r>
    </w:p>
    <w:p w14:paraId="12619FF4"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 unbalanced hydrostatic forces. </w:t>
      </w:r>
    </w:p>
    <w:p w14:paraId="2A240046"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Resisting these forces are: </w:t>
      </w:r>
    </w:p>
    <w:p w14:paraId="3F9F6E3A"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 the shear force of friction acting through the weight of the person standing on a wet surface in the floodplain. </w:t>
      </w:r>
    </w:p>
    <w:p w14:paraId="5BD73AE3"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2A20217D" w14:textId="265568F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Adults of average size would fall into the range between 976 -1952 kg/m2 (200 - 400 lb/ft2) but young children would more appropriately fall into a range of 732 - 1464 kg/m2 (150 - 300 lb/ft2). Only 7% of Ontario’s population is within the 6 - </w:t>
      </w:r>
      <w:r w:rsidR="005F4A4D" w:rsidRPr="00574455">
        <w:rPr>
          <w:rFonts w:ascii="Calibri" w:hAnsi="Calibri" w:cs="Calibri"/>
          <w:color w:val="000000"/>
          <w:sz w:val="24"/>
          <w:szCs w:val="24"/>
        </w:rPr>
        <w:t>10-year</w:t>
      </w:r>
      <w:r w:rsidRPr="00574455">
        <w:rPr>
          <w:rFonts w:ascii="Calibri" w:hAnsi="Calibri" w:cs="Calibri"/>
          <w:color w:val="000000"/>
          <w:sz w:val="24"/>
          <w:szCs w:val="24"/>
        </w:rPr>
        <w:t xml:space="preserve"> age range, i.e. young children (Statistics Canada, 1981). </w:t>
      </w:r>
    </w:p>
    <w:p w14:paraId="57D6AAD2"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4A59803F"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The coefficient of friction between foot apparel and wet grass, gravel, bare soils, pavements or other wet surfaces under flood conditions is not well known. A standard table of friction coefficients suggests that friction factors in the order of 0.3 to 0.6 could be characteristics of the ratio of the force to body weight required to initiate movement over unlubricated, dry surfaces. It is assumed that a lower friction factor range would be representative of the same state for a person standing on wet grass or pavement under flood conditions. </w:t>
      </w:r>
    </w:p>
    <w:p w14:paraId="30FB49DC"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23519B22"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Any flood plain situation giving velocity and depth conditions lower than the appropriate curve for that individual is one where that person would be in a stable condition in the flood plain. Conditions of velocity or depth exceeding the appropriate stability curve would be unstable conditions for the same individual. </w:t>
      </w:r>
    </w:p>
    <w:p w14:paraId="240126A6"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7508F7A7"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It is also appropriate to note that this analysis is based on a person standing still in the flood plain. Once a person begins to move to install floodproofing measures or leave the flood-prone area, stability is reduced further. </w:t>
      </w:r>
    </w:p>
    <w:p w14:paraId="0A277882"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6B143525" w14:textId="35A8A293"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At low velocity but depths greater than 0.9 - 1.2 m (3 - 4 ft), most individuals would become buoyant. Similarly, in areas where flood plain depths may be less than 0.3 m (1 ft) but where velocities exceed 1.5 - 1.8 m/s (5 - 6 ft/s) encountered on roadways or bridge crossings, for example, stability conditions would be </w:t>
      </w:r>
      <w:r w:rsidR="005F4A4D" w:rsidRPr="00574455">
        <w:rPr>
          <w:rFonts w:ascii="Calibri" w:hAnsi="Calibri" w:cs="Calibri"/>
          <w:color w:val="000000"/>
          <w:sz w:val="24"/>
          <w:szCs w:val="24"/>
        </w:rPr>
        <w:t>exceeded,</w:t>
      </w:r>
      <w:r w:rsidRPr="00574455">
        <w:rPr>
          <w:rFonts w:ascii="Calibri" w:hAnsi="Calibri" w:cs="Calibri"/>
          <w:color w:val="000000"/>
          <w:sz w:val="24"/>
          <w:szCs w:val="24"/>
        </w:rPr>
        <w:t xml:space="preserve"> and some individuals would be swept off their feet. </w:t>
      </w:r>
    </w:p>
    <w:p w14:paraId="71DDBE37"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51D74E81" w14:textId="2171A8E3"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Although no product rule exactly defines this region, a reasonable approximation of the low risk area can be made with a product rule that includes some constraints on the domain of depth and velocity. For example, a product depth and velocity less than or equal to 0.4 m2/s (4 ft2/s) defines the low risk area providing that depth does not exceed 0.8 m (2.6 ft) and that the velocity does not exceed 1.7 m/s (5.5 ft/s). By contrast, in a situation where the depth and velocity are 1.1 m (3.5 ft) and 0.3 m/s (1 ft/s) respectively, the product is less than 0.4 m2/s (4 ft2/s) but the depth limit is exceeded. Hence, these conditions define a </w:t>
      </w:r>
      <w:r w:rsidR="005F4A4D" w:rsidRPr="00574455">
        <w:rPr>
          <w:rFonts w:ascii="Calibri" w:hAnsi="Calibri" w:cs="Calibri"/>
          <w:color w:val="000000"/>
          <w:sz w:val="24"/>
          <w:szCs w:val="24"/>
        </w:rPr>
        <w:t>high-risk</w:t>
      </w:r>
      <w:r w:rsidRPr="00574455">
        <w:rPr>
          <w:rFonts w:ascii="Calibri" w:hAnsi="Calibri" w:cs="Calibri"/>
          <w:color w:val="000000"/>
          <w:sz w:val="24"/>
          <w:szCs w:val="24"/>
        </w:rPr>
        <w:t xml:space="preserve"> area for some individuals. </w:t>
      </w:r>
    </w:p>
    <w:p w14:paraId="57D3A3DB" w14:textId="77777777" w:rsidR="00574455" w:rsidRPr="00574455" w:rsidRDefault="00574455" w:rsidP="00AF4233">
      <w:pPr>
        <w:autoSpaceDE w:val="0"/>
        <w:autoSpaceDN w:val="0"/>
        <w:adjustRightInd w:val="0"/>
        <w:ind w:left="1080"/>
        <w:rPr>
          <w:rFonts w:ascii="Calibri" w:hAnsi="Calibri" w:cs="Calibri"/>
          <w:color w:val="000000"/>
          <w:sz w:val="24"/>
          <w:szCs w:val="24"/>
        </w:rPr>
      </w:pPr>
    </w:p>
    <w:p w14:paraId="1ECF484D"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It is evident that this approximate classification is somewhat conservative; but until further research is undertaken, it provides a reasonable factor of safety for all individuals - young and old - who may be present in the floodplain. </w:t>
      </w:r>
    </w:p>
    <w:p w14:paraId="2C5FBC5F" w14:textId="77777777" w:rsidR="00574455" w:rsidRPr="00574455" w:rsidRDefault="00574455" w:rsidP="00AF4233">
      <w:pPr>
        <w:autoSpaceDE w:val="0"/>
        <w:autoSpaceDN w:val="0"/>
        <w:adjustRightInd w:val="0"/>
        <w:rPr>
          <w:rFonts w:ascii="Calibri" w:hAnsi="Calibri" w:cs="Calibri"/>
          <w:color w:val="000000"/>
          <w:sz w:val="24"/>
          <w:szCs w:val="24"/>
        </w:rPr>
      </w:pPr>
    </w:p>
    <w:p w14:paraId="6A4195A3" w14:textId="77777777" w:rsidR="00574455" w:rsidRPr="00D344BB" w:rsidRDefault="00574455" w:rsidP="00AF4233">
      <w:pPr>
        <w:pStyle w:val="ListParagraph"/>
        <w:numPr>
          <w:ilvl w:val="0"/>
          <w:numId w:val="22"/>
        </w:numPr>
        <w:autoSpaceDE w:val="0"/>
        <w:autoSpaceDN w:val="0"/>
        <w:adjustRightInd w:val="0"/>
        <w:rPr>
          <w:rFonts w:ascii="Calibri" w:hAnsi="Calibri" w:cs="Calibri"/>
          <w:b/>
          <w:color w:val="000000"/>
          <w:sz w:val="24"/>
          <w:szCs w:val="24"/>
        </w:rPr>
      </w:pPr>
      <w:r w:rsidRPr="00D344BB">
        <w:rPr>
          <w:rFonts w:ascii="Calibri" w:hAnsi="Calibri" w:cs="Calibri"/>
          <w:b/>
          <w:color w:val="000000"/>
          <w:sz w:val="24"/>
          <w:szCs w:val="24"/>
        </w:rPr>
        <w:t xml:space="preserve">Duration of Flood </w:t>
      </w:r>
    </w:p>
    <w:p w14:paraId="1A9D889D" w14:textId="77777777" w:rsidR="00574455" w:rsidRP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The duration of a flood or the length of time a river overflows its banks, reaches its crest and recedes to within its banks depends on the efficiency of the river to transport the flood waters. Since the size of the watershed, time of concentration and duration of a flood affects the type of impact and pressure on the development, floodproofing measures must be designed to withstand these forces for the required period of time. </w:t>
      </w:r>
    </w:p>
    <w:p w14:paraId="7D182EF2" w14:textId="77777777" w:rsidR="00163EC3" w:rsidRDefault="00163EC3" w:rsidP="00AF4233">
      <w:pPr>
        <w:autoSpaceDE w:val="0"/>
        <w:autoSpaceDN w:val="0"/>
        <w:adjustRightInd w:val="0"/>
        <w:rPr>
          <w:rFonts w:ascii="Calibri" w:hAnsi="Calibri" w:cs="Calibri"/>
          <w:color w:val="000000"/>
          <w:sz w:val="24"/>
          <w:szCs w:val="24"/>
        </w:rPr>
      </w:pPr>
    </w:p>
    <w:p w14:paraId="50159632" w14:textId="77777777" w:rsidR="00574455" w:rsidRPr="00D344BB" w:rsidRDefault="00574455" w:rsidP="00AF4233">
      <w:pPr>
        <w:pStyle w:val="ListParagraph"/>
        <w:numPr>
          <w:ilvl w:val="0"/>
          <w:numId w:val="22"/>
        </w:numPr>
        <w:autoSpaceDE w:val="0"/>
        <w:autoSpaceDN w:val="0"/>
        <w:adjustRightInd w:val="0"/>
        <w:rPr>
          <w:rFonts w:ascii="Calibri" w:hAnsi="Calibri" w:cs="Calibri"/>
          <w:b/>
          <w:color w:val="000000"/>
          <w:sz w:val="24"/>
          <w:szCs w:val="24"/>
        </w:rPr>
      </w:pPr>
      <w:r w:rsidRPr="00D344BB">
        <w:rPr>
          <w:rFonts w:ascii="Calibri" w:hAnsi="Calibri" w:cs="Calibri"/>
          <w:b/>
          <w:color w:val="000000"/>
          <w:sz w:val="24"/>
          <w:szCs w:val="24"/>
        </w:rPr>
        <w:t xml:space="preserve">Rate of Rise and Fall </w:t>
      </w:r>
    </w:p>
    <w:p w14:paraId="4906DC52" w14:textId="77777777" w:rsid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The rate of rise and fall of a flood to and from its crest can affect the type and extent of floodproofing. For example, where the rise and fall are very sudden, there may not be time to implement active floodproofing measures, such as watertight seals and doors and thus these approaches would be deemed unacceptable. The rate should also be considered in investigations of slope stability for certain types of soils where a quick drawdown of flood waters may pose problems. </w:t>
      </w:r>
    </w:p>
    <w:p w14:paraId="090E1805" w14:textId="77777777" w:rsidR="00163EC3" w:rsidRDefault="00163EC3" w:rsidP="00AF4233">
      <w:pPr>
        <w:autoSpaceDE w:val="0"/>
        <w:autoSpaceDN w:val="0"/>
        <w:adjustRightInd w:val="0"/>
        <w:ind w:left="720"/>
        <w:rPr>
          <w:rFonts w:ascii="Calibri" w:hAnsi="Calibri" w:cs="Calibri"/>
          <w:color w:val="000000"/>
          <w:sz w:val="24"/>
          <w:szCs w:val="24"/>
        </w:rPr>
      </w:pPr>
    </w:p>
    <w:p w14:paraId="432FFB47" w14:textId="77777777" w:rsidR="00163EC3" w:rsidRPr="00574455" w:rsidRDefault="00163EC3" w:rsidP="00AF4233">
      <w:pPr>
        <w:autoSpaceDE w:val="0"/>
        <w:autoSpaceDN w:val="0"/>
        <w:adjustRightInd w:val="0"/>
        <w:ind w:left="720"/>
        <w:rPr>
          <w:rFonts w:ascii="Calibri" w:hAnsi="Calibri" w:cs="Calibri"/>
          <w:color w:val="000000"/>
          <w:sz w:val="24"/>
          <w:szCs w:val="24"/>
        </w:rPr>
        <w:sectPr w:rsidR="00163EC3" w:rsidRPr="00574455" w:rsidSect="0061342B">
          <w:headerReference w:type="default" r:id="rId36"/>
          <w:headerReference w:type="first" r:id="rId37"/>
          <w:footerReference w:type="first" r:id="rId38"/>
          <w:type w:val="continuous"/>
          <w:pgSz w:w="12240" w:h="15840"/>
          <w:pgMar w:top="1440" w:right="1440" w:bottom="1440" w:left="1440" w:header="720" w:footer="720" w:gutter="0"/>
          <w:cols w:space="720"/>
          <w:noEndnote/>
        </w:sectPr>
      </w:pPr>
    </w:p>
    <w:p w14:paraId="38481634" w14:textId="77777777" w:rsidR="00574455" w:rsidRPr="00D344BB" w:rsidRDefault="00574455" w:rsidP="00AF4233">
      <w:pPr>
        <w:pStyle w:val="ListParagraph"/>
        <w:numPr>
          <w:ilvl w:val="0"/>
          <w:numId w:val="22"/>
        </w:numPr>
        <w:autoSpaceDE w:val="0"/>
        <w:autoSpaceDN w:val="0"/>
        <w:adjustRightInd w:val="0"/>
        <w:rPr>
          <w:rFonts w:ascii="Calibri" w:hAnsi="Calibri" w:cs="Calibri"/>
          <w:b/>
          <w:color w:val="000000"/>
          <w:sz w:val="24"/>
          <w:szCs w:val="24"/>
        </w:rPr>
      </w:pPr>
      <w:r w:rsidRPr="00D344BB">
        <w:rPr>
          <w:rFonts w:ascii="Calibri" w:hAnsi="Calibri" w:cs="Calibri"/>
          <w:b/>
          <w:color w:val="000000"/>
          <w:sz w:val="24"/>
          <w:szCs w:val="24"/>
        </w:rPr>
        <w:t xml:space="preserve">Flood Warning System </w:t>
      </w:r>
    </w:p>
    <w:p w14:paraId="086EF75C" w14:textId="77777777" w:rsid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The availability of advance warning can play an important role in determining the most appropriate measure. Where active floodproofing procedures are contemplated, lead time for implementation of appropriate protective measures and devices must be related to the amount of advance warning. </w:t>
      </w:r>
    </w:p>
    <w:p w14:paraId="2B7197D3" w14:textId="77777777" w:rsidR="00163EC3" w:rsidRPr="00574455" w:rsidRDefault="00163EC3" w:rsidP="00AF4233">
      <w:pPr>
        <w:autoSpaceDE w:val="0"/>
        <w:autoSpaceDN w:val="0"/>
        <w:adjustRightInd w:val="0"/>
        <w:ind w:left="720"/>
        <w:rPr>
          <w:rFonts w:ascii="Calibri" w:hAnsi="Calibri" w:cs="Calibri"/>
          <w:color w:val="000000"/>
          <w:sz w:val="24"/>
          <w:szCs w:val="24"/>
        </w:rPr>
      </w:pPr>
    </w:p>
    <w:p w14:paraId="4D946C3D" w14:textId="77777777" w:rsidR="004615DC" w:rsidRDefault="004615DC" w:rsidP="00AF4233">
      <w:pPr>
        <w:pStyle w:val="ListParagraph"/>
        <w:autoSpaceDE w:val="0"/>
        <w:autoSpaceDN w:val="0"/>
        <w:adjustRightInd w:val="0"/>
        <w:rPr>
          <w:rFonts w:ascii="Calibri" w:hAnsi="Calibri" w:cs="Calibri"/>
          <w:b/>
          <w:color w:val="000000"/>
          <w:sz w:val="24"/>
          <w:szCs w:val="24"/>
        </w:rPr>
      </w:pPr>
    </w:p>
    <w:p w14:paraId="0236434A" w14:textId="77777777" w:rsidR="004615DC" w:rsidRDefault="004615DC" w:rsidP="00AF4233">
      <w:pPr>
        <w:pStyle w:val="ListParagraph"/>
        <w:autoSpaceDE w:val="0"/>
        <w:autoSpaceDN w:val="0"/>
        <w:adjustRightInd w:val="0"/>
        <w:rPr>
          <w:rFonts w:ascii="Calibri" w:hAnsi="Calibri" w:cs="Calibri"/>
          <w:b/>
          <w:color w:val="000000"/>
          <w:sz w:val="24"/>
          <w:szCs w:val="24"/>
        </w:rPr>
      </w:pPr>
    </w:p>
    <w:p w14:paraId="54B1560F" w14:textId="77777777" w:rsidR="00574455" w:rsidRPr="00D344BB" w:rsidRDefault="00574455" w:rsidP="00AF4233">
      <w:pPr>
        <w:pStyle w:val="ListParagraph"/>
        <w:numPr>
          <w:ilvl w:val="0"/>
          <w:numId w:val="22"/>
        </w:numPr>
        <w:autoSpaceDE w:val="0"/>
        <w:autoSpaceDN w:val="0"/>
        <w:adjustRightInd w:val="0"/>
        <w:rPr>
          <w:rFonts w:ascii="Calibri" w:hAnsi="Calibri" w:cs="Calibri"/>
          <w:b/>
          <w:color w:val="000000"/>
          <w:sz w:val="24"/>
          <w:szCs w:val="24"/>
        </w:rPr>
      </w:pPr>
      <w:r w:rsidRPr="00D344BB">
        <w:rPr>
          <w:rFonts w:ascii="Calibri" w:hAnsi="Calibri" w:cs="Calibri"/>
          <w:b/>
          <w:color w:val="000000"/>
          <w:sz w:val="24"/>
          <w:szCs w:val="24"/>
        </w:rPr>
        <w:t xml:space="preserve">Structural Integrity </w:t>
      </w:r>
    </w:p>
    <w:p w14:paraId="7FF30D8A" w14:textId="77777777" w:rsidR="00574455" w:rsidRP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When buildings and structures are surrounded by flood waters, they cause unbalanced pressures and loadings on all wetted surfaces, which increase rapidly with depth. Unbalanced pressures can cause structural and sub-structural damages which can completely collapse or displace the development. In order to design the most appropriate floodproofing measures, it is important to determine the effect of stresses on the proposed building. </w:t>
      </w:r>
    </w:p>
    <w:p w14:paraId="6F21FA84" w14:textId="2068CAE2" w:rsidR="00574455" w:rsidRP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The stresses imposed on a building are due to hydrostatic, hydrodynamic and impact loadings, depending on its location. Hydrostatic loads are developed by water that is either still or moving at a low velocity. These loads may be defined as acting vertically downward (i.e., on floors), or vertically upward (i.e., uplift), or laterally when acting horizontally on walls. Hydrodynamic loads results from the flow of water against or around a structure at moderate or higher velocities. These loads are directly dependent on the velocity of </w:t>
      </w:r>
      <w:r w:rsidR="005F4A4D" w:rsidRPr="00574455">
        <w:rPr>
          <w:rFonts w:ascii="Calibri" w:hAnsi="Calibri" w:cs="Calibri"/>
          <w:color w:val="000000"/>
          <w:sz w:val="24"/>
          <w:szCs w:val="24"/>
        </w:rPr>
        <w:t>flow and</w:t>
      </w:r>
      <w:r w:rsidRPr="00574455">
        <w:rPr>
          <w:rFonts w:ascii="Calibri" w:hAnsi="Calibri" w:cs="Calibri"/>
          <w:color w:val="000000"/>
          <w:sz w:val="24"/>
          <w:szCs w:val="24"/>
        </w:rPr>
        <w:t xml:space="preserve"> can also adversely affect the floodproofing measures by causing erosion and scour. Impact loads are caused by water-borne objectives, debris and ice. Their effects become greater and more crucial as the velocity and weight of objects increase. Impact loads are difficult to predict and define accurately. However, a reasonable allowance can be made with the knowledge of the conditions of the site. </w:t>
      </w:r>
    </w:p>
    <w:p w14:paraId="52976036" w14:textId="77777777" w:rsidR="00163EC3" w:rsidRDefault="00163EC3" w:rsidP="00AF4233">
      <w:pPr>
        <w:autoSpaceDE w:val="0"/>
        <w:autoSpaceDN w:val="0"/>
        <w:adjustRightInd w:val="0"/>
        <w:rPr>
          <w:rFonts w:ascii="Calibri" w:hAnsi="Calibri" w:cs="Calibri"/>
          <w:b/>
          <w:bCs/>
          <w:color w:val="000000"/>
          <w:sz w:val="24"/>
          <w:szCs w:val="24"/>
        </w:rPr>
      </w:pPr>
    </w:p>
    <w:p w14:paraId="5B7C99DE" w14:textId="77777777" w:rsidR="00574455" w:rsidRPr="00163EC3" w:rsidRDefault="00574455" w:rsidP="00AF4233">
      <w:pPr>
        <w:pStyle w:val="ListParagraph"/>
        <w:numPr>
          <w:ilvl w:val="0"/>
          <w:numId w:val="24"/>
        </w:numPr>
        <w:autoSpaceDE w:val="0"/>
        <w:autoSpaceDN w:val="0"/>
        <w:adjustRightInd w:val="0"/>
        <w:rPr>
          <w:rFonts w:ascii="Calibri" w:hAnsi="Calibri" w:cs="Calibri"/>
          <w:color w:val="000000"/>
          <w:sz w:val="24"/>
          <w:szCs w:val="24"/>
        </w:rPr>
      </w:pPr>
      <w:r w:rsidRPr="00163EC3">
        <w:rPr>
          <w:rFonts w:ascii="Calibri" w:hAnsi="Calibri" w:cs="Calibri"/>
          <w:b/>
          <w:bCs/>
          <w:color w:val="000000"/>
          <w:sz w:val="24"/>
          <w:szCs w:val="24"/>
        </w:rPr>
        <w:t xml:space="preserve">Superstructures (Above Ground) </w:t>
      </w:r>
    </w:p>
    <w:p w14:paraId="62396EE2" w14:textId="77777777" w:rsidR="00574455" w:rsidRPr="00D344BB" w:rsidRDefault="00574455" w:rsidP="00AF4233">
      <w:pPr>
        <w:autoSpaceDE w:val="0"/>
        <w:autoSpaceDN w:val="0"/>
        <w:adjustRightInd w:val="0"/>
        <w:ind w:left="1080"/>
        <w:rPr>
          <w:rFonts w:ascii="Calibri" w:hAnsi="Calibri" w:cs="Calibri"/>
          <w:color w:val="000000"/>
          <w:sz w:val="24"/>
          <w:szCs w:val="24"/>
          <w:u w:val="single"/>
        </w:rPr>
      </w:pPr>
      <w:r w:rsidRPr="00D344BB">
        <w:rPr>
          <w:rFonts w:ascii="Calibri" w:hAnsi="Calibri" w:cs="Calibri"/>
          <w:color w:val="000000"/>
          <w:sz w:val="24"/>
          <w:szCs w:val="24"/>
          <w:u w:val="single"/>
        </w:rPr>
        <w:t xml:space="preserve">Hydrostatic Loading Effects </w:t>
      </w:r>
    </w:p>
    <w:p w14:paraId="527B821E"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Until the mid-1970s, it was assumed that standard design and construction practices - without modification - would be adequate to ensure that floodproofing by closures and seals could be conducted to moderate depth/ hydrostatic loading without threatening the structural integrity of the above ground/superstructure of most buildings. However, various research by the U.S. Corps of Engineers over the years, has suggested otherwise. </w:t>
      </w:r>
    </w:p>
    <w:p w14:paraId="5836312A"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Studies on structures of conventional design have determined that: </w:t>
      </w:r>
    </w:p>
    <w:p w14:paraId="4880A431" w14:textId="77777777" w:rsidR="00574455" w:rsidRPr="00D344BB" w:rsidRDefault="00574455" w:rsidP="00AF4233">
      <w:pPr>
        <w:pStyle w:val="ListParagraph"/>
        <w:numPr>
          <w:ilvl w:val="0"/>
          <w:numId w:val="25"/>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u w:val="single"/>
        </w:rPr>
        <w:t>brick veneer</w:t>
      </w:r>
      <w:r w:rsidRPr="00D344BB">
        <w:rPr>
          <w:rFonts w:ascii="Calibri" w:hAnsi="Calibri" w:cs="Calibri"/>
          <w:color w:val="000000"/>
          <w:sz w:val="24"/>
          <w:szCs w:val="24"/>
        </w:rPr>
        <w:t xml:space="preserve">, frame structures (such as a typical home) would resist hydrostatic loading up to about 0.8 m (2.5 ft) without damage; </w:t>
      </w:r>
    </w:p>
    <w:p w14:paraId="1FBB0D92" w14:textId="77777777" w:rsidR="00574455" w:rsidRPr="00D344BB" w:rsidRDefault="00574455" w:rsidP="00AF4233">
      <w:pPr>
        <w:pStyle w:val="ListParagraph"/>
        <w:numPr>
          <w:ilvl w:val="0"/>
          <w:numId w:val="25"/>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u w:val="single"/>
        </w:rPr>
        <w:t>concrete block</w:t>
      </w:r>
      <w:r w:rsidRPr="00D344BB">
        <w:rPr>
          <w:rFonts w:ascii="Calibri" w:hAnsi="Calibri" w:cs="Calibri"/>
          <w:color w:val="000000"/>
          <w:sz w:val="24"/>
          <w:szCs w:val="24"/>
        </w:rPr>
        <w:t xml:space="preserve"> structures with limited or no reinforcement (such as the small warehouse building) displayed similar resistance characteristics and would not be damaged by hydrostatic loading up to 0.8 m (2.5 ft). Above this at 0.9 and 1.2 (3 and 4 ft) depths deflection and cracking became significant; </w:t>
      </w:r>
    </w:p>
    <w:p w14:paraId="782AC0C6" w14:textId="77777777" w:rsidR="00574455" w:rsidRPr="00D344BB" w:rsidRDefault="00574455" w:rsidP="00AF4233">
      <w:pPr>
        <w:pStyle w:val="ListParagraph"/>
        <w:numPr>
          <w:ilvl w:val="0"/>
          <w:numId w:val="25"/>
        </w:numPr>
        <w:autoSpaceDE w:val="0"/>
        <w:autoSpaceDN w:val="0"/>
        <w:adjustRightInd w:val="0"/>
        <w:rPr>
          <w:rFonts w:ascii="Calibri" w:hAnsi="Calibri" w:cs="Calibri"/>
          <w:color w:val="000000"/>
          <w:sz w:val="24"/>
          <w:szCs w:val="24"/>
        </w:rPr>
        <w:sectPr w:rsidR="00574455" w:rsidRPr="00D344BB" w:rsidSect="0061342B">
          <w:headerReference w:type="default" r:id="rId39"/>
          <w:headerReference w:type="first" r:id="rId40"/>
          <w:footerReference w:type="first" r:id="rId41"/>
          <w:type w:val="continuous"/>
          <w:pgSz w:w="12240" w:h="15840"/>
          <w:pgMar w:top="1440" w:right="1440" w:bottom="1440" w:left="1440" w:header="720" w:footer="720" w:gutter="0"/>
          <w:cols w:space="720"/>
          <w:noEndnote/>
        </w:sectPr>
      </w:pPr>
      <w:r w:rsidRPr="00D344BB">
        <w:rPr>
          <w:rFonts w:ascii="Calibri" w:hAnsi="Calibri" w:cs="Calibri"/>
          <w:color w:val="000000"/>
          <w:sz w:val="24"/>
          <w:szCs w:val="24"/>
          <w:u w:val="single"/>
        </w:rPr>
        <w:t>solid brick</w:t>
      </w:r>
      <w:r w:rsidRPr="00D344BB">
        <w:rPr>
          <w:rFonts w:ascii="Calibri" w:hAnsi="Calibri" w:cs="Calibri"/>
          <w:color w:val="000000"/>
          <w:sz w:val="24"/>
          <w:szCs w:val="24"/>
        </w:rPr>
        <w:t xml:space="preserve"> structures responded in a similar manner. Tests with these also included end and side walls and walls with and without door openings. Walls with ceiling joists (with and without door openings) were found adequate to </w:t>
      </w:r>
    </w:p>
    <w:p w14:paraId="030977D2" w14:textId="77777777" w:rsidR="00574455" w:rsidRPr="00574455" w:rsidRDefault="00574455" w:rsidP="00AF4233">
      <w:pPr>
        <w:autoSpaceDE w:val="0"/>
        <w:autoSpaceDN w:val="0"/>
        <w:adjustRightInd w:val="0"/>
        <w:ind w:left="1440"/>
        <w:rPr>
          <w:rFonts w:ascii="Calibri" w:hAnsi="Calibri" w:cs="Calibri"/>
          <w:color w:val="000000"/>
          <w:sz w:val="24"/>
          <w:szCs w:val="24"/>
        </w:rPr>
      </w:pPr>
      <w:r w:rsidRPr="00574455">
        <w:rPr>
          <w:rFonts w:ascii="Calibri" w:hAnsi="Calibri" w:cs="Calibri"/>
          <w:color w:val="000000"/>
          <w:sz w:val="24"/>
          <w:szCs w:val="24"/>
        </w:rPr>
        <w:t xml:space="preserve">resist loadings to about 0.8 m (2.5 ft). Walls with ceiling joists provide much stronger, but failed explosively when 2 x 4 supports were snapped; and, </w:t>
      </w:r>
    </w:p>
    <w:p w14:paraId="7235B735" w14:textId="77777777" w:rsidR="00574455" w:rsidRDefault="00574455" w:rsidP="00AF4233">
      <w:pPr>
        <w:pStyle w:val="ListParagraph"/>
        <w:numPr>
          <w:ilvl w:val="0"/>
          <w:numId w:val="25"/>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poured concrete walls were not tested, but from experience with other structural designs it was presumed that conventional design techniques would prove adequate against hydrostatic loads to at least 0.9 (3 ft). </w:t>
      </w:r>
    </w:p>
    <w:p w14:paraId="34E1E61E" w14:textId="77777777" w:rsidR="00D344BB" w:rsidRPr="00D344BB" w:rsidRDefault="00D344BB" w:rsidP="00AF4233">
      <w:pPr>
        <w:pStyle w:val="ListParagraph"/>
        <w:autoSpaceDE w:val="0"/>
        <w:autoSpaceDN w:val="0"/>
        <w:adjustRightInd w:val="0"/>
        <w:ind w:left="1440"/>
        <w:rPr>
          <w:rFonts w:ascii="Calibri" w:hAnsi="Calibri" w:cs="Calibri"/>
          <w:color w:val="000000"/>
          <w:sz w:val="24"/>
          <w:szCs w:val="24"/>
        </w:rPr>
      </w:pPr>
    </w:p>
    <w:p w14:paraId="3DA47916"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Therefore, 0.8 m (2.5 ft) would appear to be the upper limit of effective flood depth (static plus equivalent hydrodynamic head) which can be resisted by conventionally designed structures without affecting structural integrity. </w:t>
      </w:r>
    </w:p>
    <w:p w14:paraId="339E5CF4"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Studies on structural integrity during flow conditions have also given an appreciation of the permeability of conventional structures, in that: </w:t>
      </w:r>
    </w:p>
    <w:p w14:paraId="491A2D0F" w14:textId="77777777" w:rsidR="00574455" w:rsidRPr="00D344BB" w:rsidRDefault="00574455" w:rsidP="00AF4233">
      <w:pPr>
        <w:pStyle w:val="ListParagraph"/>
        <w:numPr>
          <w:ilvl w:val="0"/>
          <w:numId w:val="25"/>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brick structures of conventional design begin to leak almost immediately and badly, when in contact with flood waters; and, </w:t>
      </w:r>
    </w:p>
    <w:p w14:paraId="1F59A26A" w14:textId="77777777" w:rsidR="00574455" w:rsidRDefault="00574455" w:rsidP="00AF4233">
      <w:pPr>
        <w:pStyle w:val="ListParagraph"/>
        <w:numPr>
          <w:ilvl w:val="0"/>
          <w:numId w:val="25"/>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concrete block structures of conventional design also leak badly at a rate that exceeds that of brick structures. </w:t>
      </w:r>
    </w:p>
    <w:p w14:paraId="7938105B" w14:textId="77777777" w:rsidR="00D344BB" w:rsidRPr="00D344BB" w:rsidRDefault="00D344BB" w:rsidP="00AF4233">
      <w:pPr>
        <w:pStyle w:val="ListParagraph"/>
        <w:autoSpaceDE w:val="0"/>
        <w:autoSpaceDN w:val="0"/>
        <w:adjustRightInd w:val="0"/>
        <w:ind w:left="1440"/>
        <w:rPr>
          <w:rFonts w:ascii="Calibri" w:hAnsi="Calibri" w:cs="Calibri"/>
          <w:color w:val="000000"/>
          <w:sz w:val="24"/>
          <w:szCs w:val="24"/>
        </w:rPr>
      </w:pPr>
    </w:p>
    <w:p w14:paraId="653891B6"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Tests also conducted to determine if materials or surface coatings would enhance water tightness found: </w:t>
      </w:r>
    </w:p>
    <w:p w14:paraId="6D36E9C6" w14:textId="77777777" w:rsidR="00574455" w:rsidRPr="00D344BB" w:rsidRDefault="00574455" w:rsidP="00AF4233">
      <w:pPr>
        <w:pStyle w:val="ListParagraph"/>
        <w:numPr>
          <w:ilvl w:val="0"/>
          <w:numId w:val="26"/>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no clear sealants (e.g. epoxy) were completely effective; </w:t>
      </w:r>
    </w:p>
    <w:p w14:paraId="18947B34" w14:textId="77777777" w:rsidR="00574455" w:rsidRPr="00D344BB" w:rsidRDefault="00574455" w:rsidP="00AF4233">
      <w:pPr>
        <w:pStyle w:val="ListParagraph"/>
        <w:numPr>
          <w:ilvl w:val="0"/>
          <w:numId w:val="26"/>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no asphaltic material was completely effective; </w:t>
      </w:r>
    </w:p>
    <w:p w14:paraId="2F958726" w14:textId="77777777" w:rsidR="00574455" w:rsidRPr="00D344BB" w:rsidRDefault="00574455" w:rsidP="00AF4233">
      <w:pPr>
        <w:pStyle w:val="ListParagraph"/>
        <w:numPr>
          <w:ilvl w:val="0"/>
          <w:numId w:val="26"/>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embedded roofing felts with polyethylene sheeting laid between a second brick course were found effective - but exceptionally stringent quality control of workmanship was required (particularly at joints); </w:t>
      </w:r>
    </w:p>
    <w:p w14:paraId="56FBDB49" w14:textId="77777777" w:rsidR="00574455" w:rsidRPr="00D344BB" w:rsidRDefault="00574455" w:rsidP="00AF4233">
      <w:pPr>
        <w:pStyle w:val="ListParagraph"/>
        <w:numPr>
          <w:ilvl w:val="0"/>
          <w:numId w:val="26"/>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flood shields/bulkheads also presented difficulties and were for the most part ineffective unless designed especially with gaskets, smooth surfaces and locking bolts; and, </w:t>
      </w:r>
    </w:p>
    <w:p w14:paraId="7A44BBB2" w14:textId="77777777" w:rsidR="00574455" w:rsidRDefault="00574455" w:rsidP="00AF4233">
      <w:pPr>
        <w:pStyle w:val="ListParagraph"/>
        <w:numPr>
          <w:ilvl w:val="0"/>
          <w:numId w:val="26"/>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certain thick, non-tear materials can be used as external “wrappings” to effectively seal buildings against infiltration. These are very special materials and fall into the category of “active” measures vs “passive”, permanent measures. </w:t>
      </w:r>
    </w:p>
    <w:p w14:paraId="24BEE8FE" w14:textId="77777777" w:rsidR="00D344BB" w:rsidRPr="00D344BB" w:rsidRDefault="00D344BB" w:rsidP="00AF4233">
      <w:pPr>
        <w:pStyle w:val="ListParagraph"/>
        <w:autoSpaceDE w:val="0"/>
        <w:autoSpaceDN w:val="0"/>
        <w:adjustRightInd w:val="0"/>
        <w:ind w:left="1800"/>
        <w:rPr>
          <w:rFonts w:ascii="Calibri" w:hAnsi="Calibri" w:cs="Calibri"/>
          <w:color w:val="000000"/>
          <w:sz w:val="24"/>
          <w:szCs w:val="24"/>
        </w:rPr>
      </w:pPr>
    </w:p>
    <w:p w14:paraId="0CEFC52B"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In summary then: </w:t>
      </w:r>
    </w:p>
    <w:p w14:paraId="3CD81123" w14:textId="77777777" w:rsidR="00574455" w:rsidRPr="00D344BB" w:rsidRDefault="00574455" w:rsidP="00AF4233">
      <w:pPr>
        <w:pStyle w:val="ListParagraph"/>
        <w:numPr>
          <w:ilvl w:val="0"/>
          <w:numId w:val="27"/>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conventional designs are not water resistant/waterproof for even low depths of flooding; </w:t>
      </w:r>
    </w:p>
    <w:p w14:paraId="0290769E" w14:textId="77777777" w:rsidR="00574455" w:rsidRPr="00D344BB" w:rsidRDefault="00574455" w:rsidP="00AF4233">
      <w:pPr>
        <w:pStyle w:val="ListParagraph"/>
        <w:numPr>
          <w:ilvl w:val="0"/>
          <w:numId w:val="27"/>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new structures should be designed from scratch for complete water tightness (or if not completely watertight must incorporate an internal system to collect and remove water seepage); and, </w:t>
      </w:r>
    </w:p>
    <w:p w14:paraId="391244A9" w14:textId="77777777" w:rsidR="00574455" w:rsidRPr="00D344BB" w:rsidRDefault="00574455" w:rsidP="00AF4233">
      <w:pPr>
        <w:pStyle w:val="ListParagraph"/>
        <w:numPr>
          <w:ilvl w:val="0"/>
          <w:numId w:val="27"/>
        </w:numPr>
        <w:autoSpaceDE w:val="0"/>
        <w:autoSpaceDN w:val="0"/>
        <w:adjustRightInd w:val="0"/>
        <w:rPr>
          <w:rFonts w:ascii="Calibri" w:hAnsi="Calibri" w:cs="Calibri"/>
          <w:color w:val="000000"/>
          <w:sz w:val="24"/>
          <w:szCs w:val="24"/>
        </w:rPr>
      </w:pPr>
      <w:r w:rsidRPr="00D344BB">
        <w:rPr>
          <w:rFonts w:ascii="Calibri" w:hAnsi="Calibri" w:cs="Calibri"/>
          <w:color w:val="000000"/>
          <w:sz w:val="24"/>
          <w:szCs w:val="24"/>
        </w:rPr>
        <w:t xml:space="preserve">new structures using conventional designs can be made watertight (without re-design) but the only proven approach so far uses external “wrapping”. </w:t>
      </w:r>
    </w:p>
    <w:p w14:paraId="3D92EC61" w14:textId="77777777" w:rsidR="00D344BB" w:rsidRDefault="00D344BB" w:rsidP="00AF4233">
      <w:pPr>
        <w:autoSpaceDE w:val="0"/>
        <w:autoSpaceDN w:val="0"/>
        <w:adjustRightInd w:val="0"/>
        <w:ind w:left="1080"/>
        <w:rPr>
          <w:rFonts w:ascii="Calibri" w:hAnsi="Calibri" w:cs="Calibri"/>
          <w:color w:val="000000"/>
          <w:sz w:val="24"/>
          <w:szCs w:val="24"/>
        </w:rPr>
      </w:pPr>
    </w:p>
    <w:p w14:paraId="3BD1DFC7" w14:textId="77777777" w:rsidR="00574455" w:rsidRPr="00D344BB" w:rsidRDefault="00574455" w:rsidP="00AF4233">
      <w:pPr>
        <w:autoSpaceDE w:val="0"/>
        <w:autoSpaceDN w:val="0"/>
        <w:adjustRightInd w:val="0"/>
        <w:ind w:left="1080"/>
        <w:rPr>
          <w:rFonts w:ascii="Calibri" w:hAnsi="Calibri" w:cs="Calibri"/>
          <w:color w:val="000000"/>
          <w:sz w:val="24"/>
          <w:szCs w:val="24"/>
          <w:u w:val="single"/>
        </w:rPr>
      </w:pPr>
      <w:r w:rsidRPr="00D344BB">
        <w:rPr>
          <w:rFonts w:ascii="Calibri" w:hAnsi="Calibri" w:cs="Calibri"/>
          <w:color w:val="000000"/>
          <w:sz w:val="24"/>
          <w:szCs w:val="24"/>
          <w:u w:val="single"/>
        </w:rPr>
        <w:t xml:space="preserve">Erosion </w:t>
      </w:r>
    </w:p>
    <w:p w14:paraId="7606E31C"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Flow velocities which will cause erosion of grass covered slopes or erosion around foundations are difficult to determine. Factors such as type of cover, slope and soil conditions must be taken into account. For most common situations, the range lies between 0.8 m/s and 1.2 m/s (2.5 ft/s and 4 ft/s) for easily eroded soils and 1.1 m/s to 1.5 m/s (3.5 ft/s to 5 ft/s) for more erosion resistant soils. </w:t>
      </w:r>
    </w:p>
    <w:p w14:paraId="217A2EF1" w14:textId="77777777" w:rsidR="00D344BB" w:rsidRDefault="00D344BB" w:rsidP="00AF4233">
      <w:pPr>
        <w:autoSpaceDE w:val="0"/>
        <w:autoSpaceDN w:val="0"/>
        <w:adjustRightInd w:val="0"/>
        <w:ind w:left="1080"/>
        <w:rPr>
          <w:rFonts w:ascii="Calibri" w:hAnsi="Calibri" w:cs="Calibri"/>
          <w:color w:val="000000"/>
          <w:sz w:val="24"/>
          <w:szCs w:val="24"/>
        </w:rPr>
      </w:pPr>
    </w:p>
    <w:p w14:paraId="478B3BEC" w14:textId="77777777" w:rsidR="00D344BB" w:rsidRPr="00574455" w:rsidRDefault="00D344BB" w:rsidP="00AF4233">
      <w:pPr>
        <w:autoSpaceDE w:val="0"/>
        <w:autoSpaceDN w:val="0"/>
        <w:adjustRightInd w:val="0"/>
        <w:ind w:left="1080"/>
        <w:rPr>
          <w:rFonts w:ascii="Calibri" w:hAnsi="Calibri" w:cs="Calibri"/>
          <w:color w:val="000000"/>
          <w:sz w:val="24"/>
          <w:szCs w:val="24"/>
        </w:rPr>
        <w:sectPr w:rsidR="00D344BB" w:rsidRPr="00574455" w:rsidSect="0061342B">
          <w:headerReference w:type="default" r:id="rId42"/>
          <w:headerReference w:type="first" r:id="rId43"/>
          <w:footerReference w:type="first" r:id="rId44"/>
          <w:type w:val="continuous"/>
          <w:pgSz w:w="12240" w:h="15840"/>
          <w:pgMar w:top="1440" w:right="1440" w:bottom="1440" w:left="1440" w:header="720" w:footer="720" w:gutter="0"/>
          <w:cols w:space="720"/>
          <w:noEndnote/>
        </w:sectPr>
      </w:pPr>
    </w:p>
    <w:p w14:paraId="47938470" w14:textId="77777777" w:rsidR="00574455" w:rsidRPr="00D344BB" w:rsidRDefault="00574455" w:rsidP="00AF4233">
      <w:pPr>
        <w:autoSpaceDE w:val="0"/>
        <w:autoSpaceDN w:val="0"/>
        <w:adjustRightInd w:val="0"/>
        <w:ind w:left="1080"/>
        <w:rPr>
          <w:rFonts w:ascii="Calibri" w:hAnsi="Calibri" w:cs="Calibri"/>
          <w:color w:val="000000"/>
          <w:sz w:val="24"/>
          <w:szCs w:val="24"/>
          <w:u w:val="single"/>
        </w:rPr>
      </w:pPr>
      <w:r w:rsidRPr="00D344BB">
        <w:rPr>
          <w:rFonts w:ascii="Calibri" w:hAnsi="Calibri" w:cs="Calibri"/>
          <w:color w:val="000000"/>
          <w:sz w:val="24"/>
          <w:szCs w:val="24"/>
          <w:u w:val="single"/>
        </w:rPr>
        <w:t xml:space="preserve">Impact Loading and Debris Accumulation </w:t>
      </w:r>
    </w:p>
    <w:p w14:paraId="46CACBA9"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This aspect of structural integrity has not been studied in the field because it is practically impossible to establish velocity/depth limits associated with loadings caused by debris accumulation and the impact of floating objects on the flood plain. The nature of debris accumulations and size and shape of floatables simply varies too significantly. </w:t>
      </w:r>
    </w:p>
    <w:p w14:paraId="26A74809"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Ice, debris and other floating materials can result in significant impact loading on buildings within the flood plain or increase the loads on buildings as a result of blockage. Although these loads are difficult to estimate a reasonable allowance must be made in design. Sites where the potential for such loading is high should simply be avoided or buildings should be designed/ landscaped to intercept/deflect materials before the building is affected. </w:t>
      </w:r>
    </w:p>
    <w:p w14:paraId="61B2837F"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In cases where floodproofing is achieved by elevation on columns or piles, the clearing space between the columns or piles should measure perpendicular to the general direction of flood flow and should be adequately designed to minimize possible debris blockage. The open space created below the level of the flood standard should remain essentially free of more buoyant or hazardous materials. </w:t>
      </w:r>
    </w:p>
    <w:p w14:paraId="78B32017" w14:textId="77777777" w:rsidR="00D344BB" w:rsidRPr="00574455" w:rsidRDefault="00D344BB" w:rsidP="00AF4233">
      <w:pPr>
        <w:autoSpaceDE w:val="0"/>
        <w:autoSpaceDN w:val="0"/>
        <w:adjustRightInd w:val="0"/>
        <w:ind w:left="1080"/>
        <w:rPr>
          <w:rFonts w:ascii="Calibri" w:hAnsi="Calibri" w:cs="Calibri"/>
          <w:color w:val="000000"/>
          <w:sz w:val="24"/>
          <w:szCs w:val="24"/>
        </w:rPr>
      </w:pPr>
    </w:p>
    <w:p w14:paraId="19DFAAD5" w14:textId="77777777" w:rsidR="00574455" w:rsidRPr="00D344BB" w:rsidRDefault="00574455" w:rsidP="00AF4233">
      <w:pPr>
        <w:pStyle w:val="ListParagraph"/>
        <w:numPr>
          <w:ilvl w:val="0"/>
          <w:numId w:val="24"/>
        </w:numPr>
        <w:autoSpaceDE w:val="0"/>
        <w:autoSpaceDN w:val="0"/>
        <w:adjustRightInd w:val="0"/>
        <w:rPr>
          <w:rFonts w:ascii="Calibri" w:hAnsi="Calibri" w:cs="Calibri"/>
          <w:color w:val="000000"/>
          <w:sz w:val="24"/>
          <w:szCs w:val="24"/>
        </w:rPr>
      </w:pPr>
      <w:r w:rsidRPr="00D344BB">
        <w:rPr>
          <w:rFonts w:ascii="Calibri" w:hAnsi="Calibri" w:cs="Calibri"/>
          <w:b/>
          <w:bCs/>
          <w:color w:val="000000"/>
          <w:sz w:val="24"/>
          <w:szCs w:val="24"/>
        </w:rPr>
        <w:t xml:space="preserve"> Substructures/Basements (Below Ground) </w:t>
      </w:r>
    </w:p>
    <w:p w14:paraId="37331733" w14:textId="77777777" w:rsidR="00574455" w:rsidRP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Based on normal (conventional) construction methods, any hydrostatic head in excess of 0.2 m (0.7 ft) may result in damage to basement floors (i.e. the upward force of groundwater on the basement floor). </w:t>
      </w:r>
    </w:p>
    <w:p w14:paraId="2B3C1DA9"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Even where the basement of a single storey brick or masonry structure has been structurally reinforced and/or made watertight, structural integrity or buoyancy may pose problems when groundwater (saturated soil) levels are 1.2 - 1.5 m (4 - 5 ft) above the level of the basement floor. Much depends on the duration of the flooding, type of soil and the presence/effectiveness of the drainage system. </w:t>
      </w:r>
    </w:p>
    <w:p w14:paraId="21437AA2" w14:textId="77777777" w:rsidR="00D344BB" w:rsidRPr="00574455" w:rsidRDefault="00D344BB" w:rsidP="00AF4233">
      <w:pPr>
        <w:autoSpaceDE w:val="0"/>
        <w:autoSpaceDN w:val="0"/>
        <w:adjustRightInd w:val="0"/>
        <w:ind w:left="1080"/>
        <w:rPr>
          <w:rFonts w:ascii="Calibri" w:hAnsi="Calibri" w:cs="Calibri"/>
          <w:color w:val="000000"/>
          <w:sz w:val="24"/>
          <w:szCs w:val="24"/>
        </w:rPr>
      </w:pPr>
    </w:p>
    <w:p w14:paraId="2119F5E7" w14:textId="77777777" w:rsidR="00574455" w:rsidRPr="00D344BB" w:rsidRDefault="00574455" w:rsidP="00AF4233">
      <w:pPr>
        <w:pStyle w:val="ListParagraph"/>
        <w:numPr>
          <w:ilvl w:val="0"/>
          <w:numId w:val="22"/>
        </w:numPr>
        <w:autoSpaceDE w:val="0"/>
        <w:autoSpaceDN w:val="0"/>
        <w:adjustRightInd w:val="0"/>
        <w:rPr>
          <w:rFonts w:ascii="Calibri" w:hAnsi="Calibri" w:cs="Calibri"/>
          <w:b/>
          <w:color w:val="000000"/>
          <w:sz w:val="24"/>
          <w:szCs w:val="24"/>
        </w:rPr>
      </w:pPr>
      <w:r w:rsidRPr="00D344BB">
        <w:rPr>
          <w:rFonts w:ascii="Calibri" w:hAnsi="Calibri" w:cs="Calibri"/>
          <w:b/>
          <w:color w:val="000000"/>
          <w:sz w:val="24"/>
          <w:szCs w:val="24"/>
        </w:rPr>
        <w:t xml:space="preserve">Vehicular Access </w:t>
      </w:r>
    </w:p>
    <w:p w14:paraId="6E9B61BB" w14:textId="77777777" w:rsidR="00574455" w:rsidRP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Little or no information exists in the literature regarding ingress/egress criteria for vehicles. </w:t>
      </w:r>
    </w:p>
    <w:p w14:paraId="4F0CE9B9" w14:textId="77777777" w:rsidR="00574455" w:rsidRP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The question of safety for the passage of vehicles can be subdivided into: </w:t>
      </w:r>
    </w:p>
    <w:p w14:paraId="7CA788E8" w14:textId="77777777" w:rsidR="00574455" w:rsidRPr="00D344BB" w:rsidRDefault="00574455" w:rsidP="00AF4233">
      <w:pPr>
        <w:pStyle w:val="ListParagraph"/>
        <w:numPr>
          <w:ilvl w:val="0"/>
          <w:numId w:val="28"/>
        </w:numPr>
        <w:autoSpaceDE w:val="0"/>
        <w:autoSpaceDN w:val="0"/>
        <w:adjustRightInd w:val="0"/>
        <w:ind w:left="993" w:hanging="284"/>
        <w:rPr>
          <w:rFonts w:ascii="Calibri" w:hAnsi="Calibri" w:cs="Calibri"/>
          <w:color w:val="000000"/>
          <w:sz w:val="24"/>
          <w:szCs w:val="24"/>
        </w:rPr>
      </w:pPr>
      <w:r w:rsidRPr="00D344BB">
        <w:rPr>
          <w:rFonts w:ascii="Calibri" w:hAnsi="Calibri" w:cs="Calibri"/>
          <w:color w:val="000000"/>
          <w:sz w:val="24"/>
          <w:szCs w:val="24"/>
        </w:rPr>
        <w:t xml:space="preserve">flood depth and velocity considerations affecting egress of private vehicles from floodproofed areas; and, </w:t>
      </w:r>
    </w:p>
    <w:p w14:paraId="57A1AAFC" w14:textId="77777777" w:rsidR="00574455" w:rsidRDefault="00574455" w:rsidP="00AF4233">
      <w:pPr>
        <w:pStyle w:val="ListParagraph"/>
        <w:numPr>
          <w:ilvl w:val="0"/>
          <w:numId w:val="28"/>
        </w:numPr>
        <w:autoSpaceDE w:val="0"/>
        <w:autoSpaceDN w:val="0"/>
        <w:adjustRightInd w:val="0"/>
        <w:ind w:left="993" w:hanging="284"/>
        <w:rPr>
          <w:rFonts w:ascii="Calibri" w:hAnsi="Calibri" w:cs="Calibri"/>
          <w:color w:val="000000"/>
          <w:sz w:val="24"/>
          <w:szCs w:val="24"/>
        </w:rPr>
      </w:pPr>
      <w:r w:rsidRPr="00D344BB">
        <w:rPr>
          <w:rFonts w:ascii="Calibri" w:hAnsi="Calibri" w:cs="Calibri"/>
          <w:color w:val="000000"/>
          <w:sz w:val="24"/>
          <w:szCs w:val="24"/>
        </w:rPr>
        <w:t xml:space="preserve">flood depth and velocity affecting access of private and emergency vehicles to floodproofed areas. </w:t>
      </w:r>
    </w:p>
    <w:p w14:paraId="1B26AD4D" w14:textId="77777777" w:rsidR="00D344BB" w:rsidRPr="00D344BB" w:rsidRDefault="00D344BB" w:rsidP="00AF4233">
      <w:pPr>
        <w:pStyle w:val="ListParagraph"/>
        <w:autoSpaceDE w:val="0"/>
        <w:autoSpaceDN w:val="0"/>
        <w:adjustRightInd w:val="0"/>
        <w:ind w:left="993"/>
        <w:rPr>
          <w:rFonts w:ascii="Calibri" w:hAnsi="Calibri" w:cs="Calibri"/>
          <w:color w:val="000000"/>
          <w:sz w:val="24"/>
          <w:szCs w:val="24"/>
        </w:rPr>
      </w:pPr>
    </w:p>
    <w:p w14:paraId="2E815D04" w14:textId="77777777" w:rsidR="00574455" w:rsidRPr="00D344BB" w:rsidRDefault="00574455" w:rsidP="00AF4233">
      <w:pPr>
        <w:pStyle w:val="ListParagraph"/>
        <w:numPr>
          <w:ilvl w:val="0"/>
          <w:numId w:val="29"/>
        </w:numPr>
        <w:autoSpaceDE w:val="0"/>
        <w:autoSpaceDN w:val="0"/>
        <w:adjustRightInd w:val="0"/>
        <w:rPr>
          <w:rFonts w:ascii="Calibri" w:hAnsi="Calibri" w:cs="Calibri"/>
          <w:b/>
          <w:color w:val="000000"/>
          <w:sz w:val="24"/>
          <w:szCs w:val="24"/>
        </w:rPr>
      </w:pPr>
      <w:r w:rsidRPr="00D344BB">
        <w:rPr>
          <w:rFonts w:ascii="Calibri" w:hAnsi="Calibri" w:cs="Calibri"/>
          <w:b/>
          <w:bCs/>
          <w:color w:val="000000"/>
          <w:sz w:val="24"/>
          <w:szCs w:val="24"/>
        </w:rPr>
        <w:t xml:space="preserve">Private Vehicles </w:t>
      </w:r>
    </w:p>
    <w:p w14:paraId="24EBFCAE" w14:textId="77777777" w:rsidR="00574455" w:rsidRPr="00574455" w:rsidRDefault="00574455" w:rsidP="00AF4233">
      <w:pPr>
        <w:autoSpaceDE w:val="0"/>
        <w:autoSpaceDN w:val="0"/>
        <w:adjustRightInd w:val="0"/>
        <w:ind w:left="1070"/>
        <w:rPr>
          <w:rFonts w:ascii="Calibri" w:hAnsi="Calibri" w:cs="Calibri"/>
          <w:color w:val="000000"/>
          <w:sz w:val="24"/>
          <w:szCs w:val="24"/>
        </w:rPr>
      </w:pPr>
      <w:r w:rsidRPr="00574455">
        <w:rPr>
          <w:rFonts w:ascii="Calibri" w:hAnsi="Calibri" w:cs="Calibri"/>
          <w:color w:val="000000"/>
          <w:sz w:val="24"/>
          <w:szCs w:val="24"/>
        </w:rPr>
        <w:t xml:space="preserve">In general, water contact is one critical issue in terms of its effect on the ignition/electrical system and the exhaust system. In the former, the distributor and/or spark plugs are the main items of concerns and those which are typical problem areas for most motorists. </w:t>
      </w:r>
    </w:p>
    <w:p w14:paraId="52556FE1" w14:textId="77777777" w:rsidR="00574455" w:rsidRDefault="00574455" w:rsidP="00AF4233">
      <w:pPr>
        <w:autoSpaceDE w:val="0"/>
        <w:autoSpaceDN w:val="0"/>
        <w:adjustRightInd w:val="0"/>
        <w:ind w:left="1070"/>
        <w:rPr>
          <w:rFonts w:ascii="Calibri" w:hAnsi="Calibri" w:cs="Calibri"/>
          <w:color w:val="000000"/>
          <w:sz w:val="24"/>
          <w:szCs w:val="24"/>
        </w:rPr>
      </w:pPr>
      <w:r w:rsidRPr="00574455">
        <w:rPr>
          <w:rFonts w:ascii="Calibri" w:hAnsi="Calibri" w:cs="Calibri"/>
          <w:color w:val="000000"/>
          <w:sz w:val="24"/>
          <w:szCs w:val="24"/>
        </w:rPr>
        <w:t xml:space="preserve">Private vehicles come in all shapes and sizes and it is practically impossible to identify “typical” vehicles for assessing the elevation of key electrical components from the road surface. It appears likely that a depth of about 0.4 m - 0.6 m (1.5 - 2 ft) would be sufficient to reach the distributor or plugs of most private vehicles. They would fail to start at this depth and hence vehicular egress will be halted. Cars may start at lower depths but then “splash” from driving on wet pavement or from the radiator fan would become a concern. </w:t>
      </w:r>
    </w:p>
    <w:p w14:paraId="471A901C" w14:textId="77777777" w:rsidR="00D344BB" w:rsidRPr="00574455" w:rsidRDefault="00D344BB" w:rsidP="00AF4233">
      <w:pPr>
        <w:autoSpaceDE w:val="0"/>
        <w:autoSpaceDN w:val="0"/>
        <w:adjustRightInd w:val="0"/>
        <w:rPr>
          <w:rFonts w:ascii="Calibri" w:hAnsi="Calibri" w:cs="Calibri"/>
          <w:color w:val="000000"/>
          <w:sz w:val="24"/>
          <w:szCs w:val="24"/>
        </w:rPr>
      </w:pPr>
    </w:p>
    <w:p w14:paraId="5E177C57" w14:textId="77777777" w:rsidR="00574455" w:rsidRPr="00574455" w:rsidRDefault="00574455" w:rsidP="00AF4233">
      <w:pPr>
        <w:autoSpaceDE w:val="0"/>
        <w:autoSpaceDN w:val="0"/>
        <w:adjustRightInd w:val="0"/>
        <w:ind w:left="1070"/>
        <w:rPr>
          <w:rFonts w:ascii="Calibri" w:hAnsi="Calibri" w:cs="Calibri"/>
          <w:color w:val="000000"/>
          <w:sz w:val="24"/>
          <w:szCs w:val="24"/>
        </w:rPr>
      </w:pPr>
      <w:r w:rsidRPr="00574455">
        <w:rPr>
          <w:rFonts w:ascii="Calibri" w:hAnsi="Calibri" w:cs="Calibri"/>
          <w:color w:val="000000"/>
          <w:sz w:val="24"/>
          <w:szCs w:val="24"/>
        </w:rPr>
        <w:t xml:space="preserve">The issue of the exhaust system and the effect that flooding can play on engine back pressures/expulsion of exhaust gases appears to be the controlling factor. Difficulty would probably be experienced in starting most vehicles if the vehicle is standing in water at a depth that covers the muffler. The vehicle may start and continue to run if it is quickly removed from the water but if remains at that depth, there is a strong possibility that it will fail soon after. </w:t>
      </w:r>
    </w:p>
    <w:p w14:paraId="340342AF" w14:textId="77777777" w:rsidR="00574455" w:rsidRDefault="00574455" w:rsidP="00AF4233">
      <w:pPr>
        <w:autoSpaceDE w:val="0"/>
        <w:autoSpaceDN w:val="0"/>
        <w:adjustRightInd w:val="0"/>
        <w:ind w:left="1070"/>
        <w:rPr>
          <w:rFonts w:ascii="Calibri" w:hAnsi="Calibri" w:cs="Calibri"/>
          <w:color w:val="000000"/>
          <w:sz w:val="24"/>
          <w:szCs w:val="24"/>
        </w:rPr>
      </w:pPr>
      <w:r w:rsidRPr="00574455">
        <w:rPr>
          <w:rFonts w:ascii="Calibri" w:hAnsi="Calibri" w:cs="Calibri"/>
          <w:color w:val="000000"/>
          <w:sz w:val="24"/>
          <w:szCs w:val="24"/>
        </w:rPr>
        <w:t xml:space="preserve">Again, it is practically impossible to generalize this depth but for most family automobiles something in the range of about 0.3 m - 0.4 m (1 - 1.5 ft) would be the maximum depth of flooding before potential egress problems would result. </w:t>
      </w:r>
    </w:p>
    <w:p w14:paraId="07D9BE80" w14:textId="77777777" w:rsidR="00D344BB" w:rsidRPr="00574455" w:rsidRDefault="00D344BB" w:rsidP="00AF4233">
      <w:pPr>
        <w:autoSpaceDE w:val="0"/>
        <w:autoSpaceDN w:val="0"/>
        <w:adjustRightInd w:val="0"/>
        <w:ind w:left="1070"/>
        <w:rPr>
          <w:rFonts w:ascii="Calibri" w:hAnsi="Calibri" w:cs="Calibri"/>
          <w:color w:val="000000"/>
          <w:sz w:val="24"/>
          <w:szCs w:val="24"/>
        </w:rPr>
      </w:pPr>
    </w:p>
    <w:p w14:paraId="2D5F759F" w14:textId="77777777" w:rsidR="00574455" w:rsidRDefault="00574455" w:rsidP="00AF4233">
      <w:pPr>
        <w:autoSpaceDE w:val="0"/>
        <w:autoSpaceDN w:val="0"/>
        <w:adjustRightInd w:val="0"/>
        <w:ind w:left="1070"/>
        <w:rPr>
          <w:rFonts w:ascii="Calibri" w:hAnsi="Calibri" w:cs="Calibri"/>
          <w:color w:val="000000"/>
          <w:sz w:val="24"/>
          <w:szCs w:val="24"/>
        </w:rPr>
      </w:pPr>
      <w:r w:rsidRPr="00574455">
        <w:rPr>
          <w:rFonts w:ascii="Calibri" w:hAnsi="Calibri" w:cs="Calibri"/>
          <w:color w:val="000000"/>
          <w:sz w:val="24"/>
          <w:szCs w:val="24"/>
        </w:rPr>
        <w:t xml:space="preserve">A “typical” North American car would not be significantly affected by velocities up to about 4.5 m/s (15 ft/s) or more at flood depths at less than 0.3 m (1 ft). At running board depth or slightly above 0.3 m (1 ft) the maximum velocity for stability drops to about 3 m/s (10 ft/s) and at about 0.4 m (1.5 ft) depth an average vehicle may be displaced by velocities as low as 0.3 - 0.6 m/s (1 - 2 ft/s), with smaller vehicles becoming buoyant. </w:t>
      </w:r>
    </w:p>
    <w:p w14:paraId="61266C73" w14:textId="77777777" w:rsidR="00D344BB" w:rsidRPr="00574455" w:rsidRDefault="00D344BB" w:rsidP="00AF4233">
      <w:pPr>
        <w:autoSpaceDE w:val="0"/>
        <w:autoSpaceDN w:val="0"/>
        <w:adjustRightInd w:val="0"/>
        <w:rPr>
          <w:rFonts w:ascii="Calibri" w:hAnsi="Calibri" w:cs="Calibri"/>
          <w:color w:val="000000"/>
          <w:sz w:val="24"/>
          <w:szCs w:val="24"/>
        </w:rPr>
      </w:pPr>
    </w:p>
    <w:p w14:paraId="3B0963A2" w14:textId="77777777" w:rsidR="00574455" w:rsidRPr="00D344BB" w:rsidRDefault="00574455" w:rsidP="00AF4233">
      <w:pPr>
        <w:pStyle w:val="ListParagraph"/>
        <w:numPr>
          <w:ilvl w:val="0"/>
          <w:numId w:val="29"/>
        </w:numPr>
        <w:autoSpaceDE w:val="0"/>
        <w:autoSpaceDN w:val="0"/>
        <w:adjustRightInd w:val="0"/>
        <w:rPr>
          <w:rFonts w:ascii="Calibri" w:hAnsi="Calibri" w:cs="Calibri"/>
          <w:b/>
          <w:bCs/>
          <w:color w:val="000000"/>
          <w:sz w:val="24"/>
          <w:szCs w:val="24"/>
        </w:rPr>
      </w:pPr>
      <w:r w:rsidRPr="00D344BB">
        <w:rPr>
          <w:rFonts w:ascii="Calibri" w:hAnsi="Calibri" w:cs="Calibri"/>
          <w:b/>
          <w:bCs/>
          <w:color w:val="000000"/>
          <w:sz w:val="24"/>
          <w:szCs w:val="24"/>
        </w:rPr>
        <w:t xml:space="preserve">Emergency Vehicles </w:t>
      </w:r>
    </w:p>
    <w:p w14:paraId="5D4D9CC1" w14:textId="77777777" w:rsidR="00574455" w:rsidRDefault="00574455" w:rsidP="00AF4233">
      <w:pPr>
        <w:autoSpaceDE w:val="0"/>
        <w:autoSpaceDN w:val="0"/>
        <w:adjustRightInd w:val="0"/>
        <w:ind w:left="1070"/>
        <w:rPr>
          <w:rFonts w:ascii="Calibri" w:hAnsi="Calibri" w:cs="Calibri"/>
          <w:color w:val="000000"/>
          <w:sz w:val="24"/>
          <w:szCs w:val="24"/>
        </w:rPr>
      </w:pPr>
      <w:r w:rsidRPr="00574455">
        <w:rPr>
          <w:rFonts w:ascii="Calibri" w:hAnsi="Calibri" w:cs="Calibri"/>
          <w:color w:val="000000"/>
          <w:sz w:val="24"/>
          <w:szCs w:val="24"/>
        </w:rPr>
        <w:t xml:space="preserve">Emergency vehicles operate under the same constraints relating to the electrical/exhaust system. Most police vehicles and ambulances would be limited by exhaust considerations, although emergency vans are better equipped to avoid splash problems since the key electrical components are higher above the road surface. </w:t>
      </w:r>
    </w:p>
    <w:p w14:paraId="24365699" w14:textId="77777777" w:rsidR="00D344BB" w:rsidRPr="00574455" w:rsidRDefault="00D344BB" w:rsidP="00AF4233">
      <w:pPr>
        <w:autoSpaceDE w:val="0"/>
        <w:autoSpaceDN w:val="0"/>
        <w:adjustRightInd w:val="0"/>
        <w:ind w:left="1070"/>
        <w:rPr>
          <w:rFonts w:ascii="Calibri" w:hAnsi="Calibri" w:cs="Calibri"/>
          <w:color w:val="000000"/>
          <w:sz w:val="24"/>
          <w:szCs w:val="24"/>
        </w:rPr>
      </w:pPr>
    </w:p>
    <w:p w14:paraId="386F63FD" w14:textId="6F3BFF57" w:rsidR="00574455" w:rsidRDefault="00574455" w:rsidP="00AF4233">
      <w:pPr>
        <w:autoSpaceDE w:val="0"/>
        <w:autoSpaceDN w:val="0"/>
        <w:adjustRightInd w:val="0"/>
        <w:ind w:left="1070"/>
        <w:rPr>
          <w:rFonts w:ascii="Calibri" w:hAnsi="Calibri" w:cs="Calibri"/>
          <w:color w:val="000000"/>
          <w:sz w:val="24"/>
          <w:szCs w:val="24"/>
        </w:rPr>
      </w:pPr>
      <w:r w:rsidRPr="00574455">
        <w:rPr>
          <w:rFonts w:ascii="Calibri" w:hAnsi="Calibri" w:cs="Calibri"/>
          <w:color w:val="000000"/>
          <w:sz w:val="24"/>
          <w:szCs w:val="24"/>
        </w:rPr>
        <w:t xml:space="preserve">Diesel fire vehicles with top exhausts appear best suited for flood conditions. Their road clearance is </w:t>
      </w:r>
      <w:r w:rsidR="005F4A4D" w:rsidRPr="00574455">
        <w:rPr>
          <w:rFonts w:ascii="Calibri" w:hAnsi="Calibri" w:cs="Calibri"/>
          <w:color w:val="000000"/>
          <w:sz w:val="24"/>
          <w:szCs w:val="24"/>
        </w:rPr>
        <w:t>high,</w:t>
      </w:r>
      <w:r w:rsidRPr="00574455">
        <w:rPr>
          <w:rFonts w:ascii="Calibri" w:hAnsi="Calibri" w:cs="Calibri"/>
          <w:color w:val="000000"/>
          <w:sz w:val="24"/>
          <w:szCs w:val="24"/>
        </w:rPr>
        <w:t xml:space="preserve"> and it is suggested that 0.9 m -1.2 m (3 - 4 ft) of flood depth would not present a problem. These vehicles are about 10 times heavier than most automobiles and hence are resistant to displacement by higher velocity flood flows. Operations at velocities in excess of 4.5 m (15 ft/s) would probably not pose a </w:t>
      </w:r>
      <w:r w:rsidR="00D344BB">
        <w:rPr>
          <w:rFonts w:ascii="Calibri" w:hAnsi="Calibri" w:cs="Calibri"/>
          <w:color w:val="000000"/>
          <w:sz w:val="24"/>
          <w:szCs w:val="24"/>
        </w:rPr>
        <w:t>p</w:t>
      </w:r>
      <w:r w:rsidRPr="00574455">
        <w:rPr>
          <w:rFonts w:ascii="Calibri" w:hAnsi="Calibri" w:cs="Calibri"/>
          <w:color w:val="000000"/>
          <w:sz w:val="24"/>
          <w:szCs w:val="24"/>
        </w:rPr>
        <w:t xml:space="preserve">roblem when these vehicles are moving over a good/non-eroding base. </w:t>
      </w:r>
    </w:p>
    <w:p w14:paraId="6F9B7EFE" w14:textId="77777777" w:rsidR="00D344BB" w:rsidRPr="00574455" w:rsidRDefault="00D344BB" w:rsidP="00AF4233">
      <w:pPr>
        <w:autoSpaceDE w:val="0"/>
        <w:autoSpaceDN w:val="0"/>
        <w:adjustRightInd w:val="0"/>
        <w:ind w:left="1070"/>
        <w:rPr>
          <w:rFonts w:ascii="Calibri" w:hAnsi="Calibri" w:cs="Calibri"/>
          <w:color w:val="000000"/>
          <w:sz w:val="24"/>
          <w:szCs w:val="24"/>
        </w:rPr>
      </w:pPr>
    </w:p>
    <w:p w14:paraId="14EE062D" w14:textId="77777777" w:rsidR="00574455" w:rsidRPr="00AA38A5" w:rsidRDefault="00574455" w:rsidP="00AF4233">
      <w:pPr>
        <w:pStyle w:val="ListParagraph"/>
        <w:numPr>
          <w:ilvl w:val="0"/>
          <w:numId w:val="22"/>
        </w:numPr>
        <w:autoSpaceDE w:val="0"/>
        <w:autoSpaceDN w:val="0"/>
        <w:adjustRightInd w:val="0"/>
        <w:rPr>
          <w:rFonts w:ascii="Calibri" w:hAnsi="Calibri" w:cs="Calibri"/>
          <w:b/>
          <w:color w:val="000000"/>
          <w:sz w:val="24"/>
          <w:szCs w:val="24"/>
        </w:rPr>
      </w:pPr>
      <w:r w:rsidRPr="00AA38A5">
        <w:rPr>
          <w:rFonts w:ascii="Calibri" w:hAnsi="Calibri" w:cs="Calibri"/>
          <w:b/>
          <w:color w:val="000000"/>
          <w:sz w:val="24"/>
          <w:szCs w:val="24"/>
        </w:rPr>
        <w:t xml:space="preserve">Portable or Mobile Buildings and Structures </w:t>
      </w:r>
    </w:p>
    <w:p w14:paraId="638D4062" w14:textId="77777777" w:rsid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A portable or mobile building is one that is not permanently tied or anchored to a foundation and can be transported by means of a hauler. Portable or mobile buildings can be located on individual sites or in a park or subdivision. They can be used for temporary purposes, such as for construction crews or as full-time residences/seasonal homes with overnight occupancy. </w:t>
      </w:r>
    </w:p>
    <w:p w14:paraId="5E8B254C" w14:textId="77777777" w:rsidR="00D344BB" w:rsidRPr="00574455" w:rsidRDefault="00D344BB" w:rsidP="00AF4233">
      <w:pPr>
        <w:autoSpaceDE w:val="0"/>
        <w:autoSpaceDN w:val="0"/>
        <w:adjustRightInd w:val="0"/>
        <w:ind w:left="720"/>
        <w:rPr>
          <w:rFonts w:ascii="Calibri" w:hAnsi="Calibri" w:cs="Calibri"/>
          <w:color w:val="000000"/>
          <w:sz w:val="24"/>
          <w:szCs w:val="24"/>
        </w:rPr>
      </w:pPr>
    </w:p>
    <w:p w14:paraId="38EFB8E1" w14:textId="77777777" w:rsidR="00574455" w:rsidRP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When located in flood plains, portable or mobile buildings are highly susceptible to flood damage. Since they are not affixed to a permanent foundation, flood waters may easily sweep such buildings off their sites. Without advance warning, residents can be entrapped in the building. In addition, portable or mobile buildings can increase the flood hazard as they collide with other structures or block bridge openings or culverts. Despite this, portable or mobile buildings often are located in flood plains because: </w:t>
      </w:r>
    </w:p>
    <w:p w14:paraId="2175EAFF" w14:textId="77777777" w:rsidR="00574455" w:rsidRPr="00D344BB" w:rsidRDefault="00574455" w:rsidP="00AF4233">
      <w:pPr>
        <w:pStyle w:val="ListParagraph"/>
        <w:numPr>
          <w:ilvl w:val="0"/>
          <w:numId w:val="30"/>
        </w:numPr>
        <w:autoSpaceDE w:val="0"/>
        <w:autoSpaceDN w:val="0"/>
        <w:adjustRightInd w:val="0"/>
        <w:ind w:left="1134" w:hanging="283"/>
        <w:rPr>
          <w:rFonts w:ascii="Calibri" w:hAnsi="Calibri" w:cs="Calibri"/>
          <w:color w:val="000000"/>
          <w:sz w:val="24"/>
          <w:szCs w:val="24"/>
        </w:rPr>
      </w:pPr>
      <w:r w:rsidRPr="00D344BB">
        <w:rPr>
          <w:rFonts w:ascii="Calibri" w:hAnsi="Calibri" w:cs="Calibri"/>
          <w:color w:val="000000"/>
          <w:sz w:val="24"/>
          <w:szCs w:val="24"/>
        </w:rPr>
        <w:t xml:space="preserve">flood plain land acquisition costs may be lower; </w:t>
      </w:r>
    </w:p>
    <w:p w14:paraId="3AB7A223" w14:textId="77777777" w:rsidR="00574455" w:rsidRPr="00D344BB" w:rsidRDefault="00574455" w:rsidP="00AF4233">
      <w:pPr>
        <w:pStyle w:val="ListParagraph"/>
        <w:numPr>
          <w:ilvl w:val="0"/>
          <w:numId w:val="30"/>
        </w:numPr>
        <w:autoSpaceDE w:val="0"/>
        <w:autoSpaceDN w:val="0"/>
        <w:adjustRightInd w:val="0"/>
        <w:ind w:left="1134" w:hanging="283"/>
        <w:rPr>
          <w:rFonts w:ascii="Calibri" w:hAnsi="Calibri" w:cs="Calibri"/>
          <w:color w:val="000000"/>
          <w:sz w:val="24"/>
          <w:szCs w:val="24"/>
        </w:rPr>
      </w:pPr>
      <w:r w:rsidRPr="00D344BB">
        <w:rPr>
          <w:rFonts w:ascii="Calibri" w:hAnsi="Calibri" w:cs="Calibri"/>
          <w:color w:val="000000"/>
          <w:sz w:val="24"/>
          <w:szCs w:val="24"/>
        </w:rPr>
        <w:t xml:space="preserve">swamp conditions and higher water table which prevail in flood plain areas may preclude construction of permanent homes with basements; and/or, </w:t>
      </w:r>
    </w:p>
    <w:p w14:paraId="6604232E" w14:textId="77777777" w:rsidR="00574455" w:rsidRDefault="00574455" w:rsidP="00AF4233">
      <w:pPr>
        <w:pStyle w:val="ListParagraph"/>
        <w:numPr>
          <w:ilvl w:val="0"/>
          <w:numId w:val="30"/>
        </w:numPr>
        <w:autoSpaceDE w:val="0"/>
        <w:autoSpaceDN w:val="0"/>
        <w:adjustRightInd w:val="0"/>
        <w:ind w:left="1134" w:hanging="283"/>
        <w:rPr>
          <w:rFonts w:ascii="Calibri" w:hAnsi="Calibri" w:cs="Calibri"/>
          <w:color w:val="000000"/>
          <w:sz w:val="24"/>
          <w:szCs w:val="24"/>
        </w:rPr>
      </w:pPr>
      <w:r w:rsidRPr="00D344BB">
        <w:rPr>
          <w:rFonts w:ascii="Calibri" w:hAnsi="Calibri" w:cs="Calibri"/>
          <w:color w:val="000000"/>
          <w:sz w:val="24"/>
          <w:szCs w:val="24"/>
        </w:rPr>
        <w:t xml:space="preserve">potential recreational access by locating close to the water’s edge. </w:t>
      </w:r>
    </w:p>
    <w:p w14:paraId="43691E7D" w14:textId="77777777" w:rsidR="00D344BB" w:rsidRPr="00D344BB" w:rsidRDefault="00D344BB" w:rsidP="00AF4233">
      <w:pPr>
        <w:pStyle w:val="ListParagraph"/>
        <w:autoSpaceDE w:val="0"/>
        <w:autoSpaceDN w:val="0"/>
        <w:adjustRightInd w:val="0"/>
        <w:ind w:left="1800"/>
        <w:rPr>
          <w:rFonts w:ascii="Calibri" w:hAnsi="Calibri" w:cs="Calibri"/>
          <w:color w:val="000000"/>
          <w:sz w:val="24"/>
          <w:szCs w:val="24"/>
        </w:rPr>
      </w:pPr>
    </w:p>
    <w:p w14:paraId="3812E10C" w14:textId="77777777" w:rsidR="00574455" w:rsidRP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Ideally, portable or mobile buildings should not be located in the flood plain. However, when located in the flood fringe, they should be properly floodproofed to the flood standard, in order to prevent flotation, collapse and lateral movement. Due to the inherent hazard of remaining in a mobile building during a flood, contingency plans indicating escape routes and alternative vehicular </w:t>
      </w:r>
      <w:r w:rsidR="00245D59" w:rsidRPr="00574455">
        <w:rPr>
          <w:rFonts w:ascii="Calibri" w:hAnsi="Calibri" w:cs="Calibri"/>
          <w:color w:val="000000"/>
          <w:sz w:val="24"/>
          <w:szCs w:val="24"/>
        </w:rPr>
        <w:t>access ways</w:t>
      </w:r>
      <w:r w:rsidRPr="00574455">
        <w:rPr>
          <w:rFonts w:ascii="Calibri" w:hAnsi="Calibri" w:cs="Calibri"/>
          <w:color w:val="000000"/>
          <w:sz w:val="24"/>
          <w:szCs w:val="24"/>
        </w:rPr>
        <w:t xml:space="preserve"> should be prepared. </w:t>
      </w:r>
    </w:p>
    <w:p w14:paraId="51A5D9D7" w14:textId="77777777" w:rsid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Where the portable or mobile building is on site temporarily, it may not be feasible to meet all the requirements for floodproofing. In such cases, temporary location of portable and mobile buildings in the flood fringe may be considered where the time frame is very short and sufficient flood warning would allow the structure to be hauled away in advance of the flood. </w:t>
      </w:r>
    </w:p>
    <w:p w14:paraId="4940DBA7" w14:textId="77777777" w:rsidR="00D344BB" w:rsidRPr="00574455" w:rsidRDefault="00D344BB" w:rsidP="00AF4233">
      <w:pPr>
        <w:autoSpaceDE w:val="0"/>
        <w:autoSpaceDN w:val="0"/>
        <w:adjustRightInd w:val="0"/>
        <w:ind w:left="720"/>
        <w:rPr>
          <w:rFonts w:ascii="Calibri" w:hAnsi="Calibri" w:cs="Calibri"/>
          <w:color w:val="000000"/>
          <w:sz w:val="24"/>
          <w:szCs w:val="24"/>
        </w:rPr>
      </w:pPr>
    </w:p>
    <w:p w14:paraId="0D564E89" w14:textId="77777777" w:rsidR="00574455" w:rsidRPr="00AA38A5" w:rsidRDefault="00574455" w:rsidP="00AF4233">
      <w:pPr>
        <w:pStyle w:val="ListParagraph"/>
        <w:numPr>
          <w:ilvl w:val="0"/>
          <w:numId w:val="22"/>
        </w:numPr>
        <w:autoSpaceDE w:val="0"/>
        <w:autoSpaceDN w:val="0"/>
        <w:adjustRightInd w:val="0"/>
        <w:rPr>
          <w:rFonts w:ascii="Calibri" w:hAnsi="Calibri" w:cs="Calibri"/>
          <w:b/>
          <w:color w:val="000000"/>
          <w:sz w:val="24"/>
          <w:szCs w:val="24"/>
        </w:rPr>
      </w:pPr>
      <w:r w:rsidRPr="00AA38A5">
        <w:rPr>
          <w:rFonts w:ascii="Calibri" w:hAnsi="Calibri" w:cs="Calibri"/>
          <w:b/>
          <w:color w:val="000000"/>
          <w:sz w:val="24"/>
          <w:szCs w:val="24"/>
        </w:rPr>
        <w:t xml:space="preserve">Floodproofing Complexity </w:t>
      </w:r>
    </w:p>
    <w:p w14:paraId="68F09393" w14:textId="77777777" w:rsidR="00574455" w:rsidRDefault="00574455" w:rsidP="00AF4233">
      <w:pPr>
        <w:autoSpaceDE w:val="0"/>
        <w:autoSpaceDN w:val="0"/>
        <w:adjustRightInd w:val="0"/>
        <w:ind w:left="720"/>
        <w:rPr>
          <w:rFonts w:ascii="Calibri" w:hAnsi="Calibri" w:cs="Calibri"/>
          <w:color w:val="000000"/>
          <w:sz w:val="24"/>
          <w:szCs w:val="24"/>
        </w:rPr>
      </w:pPr>
      <w:r w:rsidRPr="00574455">
        <w:rPr>
          <w:rFonts w:ascii="Calibri" w:hAnsi="Calibri" w:cs="Calibri"/>
          <w:color w:val="000000"/>
          <w:sz w:val="24"/>
          <w:szCs w:val="24"/>
        </w:rPr>
        <w:t xml:space="preserve">The complexity of floodproofing techniques (and to a degree the cost) is best related to depth and type of floodproofing considered. </w:t>
      </w:r>
    </w:p>
    <w:p w14:paraId="555EEC81" w14:textId="77777777" w:rsidR="00AA38A5" w:rsidRPr="00574455" w:rsidRDefault="00AA38A5" w:rsidP="00AF4233">
      <w:pPr>
        <w:autoSpaceDE w:val="0"/>
        <w:autoSpaceDN w:val="0"/>
        <w:adjustRightInd w:val="0"/>
        <w:ind w:left="720"/>
        <w:rPr>
          <w:rFonts w:ascii="Calibri" w:hAnsi="Calibri" w:cs="Calibri"/>
          <w:color w:val="000000"/>
          <w:sz w:val="24"/>
          <w:szCs w:val="24"/>
        </w:rPr>
      </w:pPr>
    </w:p>
    <w:p w14:paraId="26DC19DB" w14:textId="77777777" w:rsidR="00574455" w:rsidRPr="00AA38A5" w:rsidRDefault="00574455" w:rsidP="00AF4233">
      <w:pPr>
        <w:pStyle w:val="ListParagraph"/>
        <w:numPr>
          <w:ilvl w:val="0"/>
          <w:numId w:val="31"/>
        </w:numPr>
        <w:autoSpaceDE w:val="0"/>
        <w:autoSpaceDN w:val="0"/>
        <w:adjustRightInd w:val="0"/>
        <w:rPr>
          <w:rFonts w:ascii="Calibri" w:hAnsi="Calibri" w:cs="Calibri"/>
          <w:color w:val="000000"/>
          <w:sz w:val="24"/>
          <w:szCs w:val="24"/>
        </w:rPr>
      </w:pPr>
      <w:r w:rsidRPr="00AA38A5">
        <w:rPr>
          <w:rFonts w:ascii="Calibri" w:hAnsi="Calibri" w:cs="Calibri"/>
          <w:b/>
          <w:bCs/>
          <w:color w:val="000000"/>
          <w:sz w:val="24"/>
          <w:szCs w:val="24"/>
        </w:rPr>
        <w:t xml:space="preserve">Closures and Seals </w:t>
      </w:r>
    </w:p>
    <w:p w14:paraId="39879974"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It appears that external walls can be floodproofed by closures and seals to a flood depth of about 0.8 m (2.5 ft). Beyond this depth, structural integrity is threatened and special reinforcing or revised designs (with poured concrete walls for example) are required. </w:t>
      </w:r>
    </w:p>
    <w:p w14:paraId="77CC68CD" w14:textId="77777777" w:rsidR="00AA38A5" w:rsidRPr="00574455" w:rsidRDefault="00AA38A5" w:rsidP="00AF4233">
      <w:pPr>
        <w:autoSpaceDE w:val="0"/>
        <w:autoSpaceDN w:val="0"/>
        <w:adjustRightInd w:val="0"/>
        <w:ind w:left="1080"/>
        <w:rPr>
          <w:rFonts w:ascii="Calibri" w:hAnsi="Calibri" w:cs="Calibri"/>
          <w:color w:val="000000"/>
          <w:sz w:val="24"/>
          <w:szCs w:val="24"/>
        </w:rPr>
      </w:pPr>
    </w:p>
    <w:p w14:paraId="1297135F"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Dry floodproofing to this depth can be completed with the use of impervious external “wrappings”. These contingency wrappings are anchored beneath the ground surface along the foundation and rolled upward and hung into place along the walls of building prior to flooding. Equivalent dry floodproofing using internal sealants, doubled walls, etc. with flood shields at openings is more complex, expensive and uncertain as to effectiveness. </w:t>
      </w:r>
    </w:p>
    <w:p w14:paraId="2E8FEA25" w14:textId="77777777" w:rsidR="00AA38A5" w:rsidRPr="00574455" w:rsidRDefault="00AA38A5" w:rsidP="00AF4233">
      <w:pPr>
        <w:autoSpaceDE w:val="0"/>
        <w:autoSpaceDN w:val="0"/>
        <w:adjustRightInd w:val="0"/>
        <w:ind w:left="1080"/>
        <w:rPr>
          <w:rFonts w:ascii="Calibri" w:hAnsi="Calibri" w:cs="Calibri"/>
          <w:color w:val="000000"/>
          <w:sz w:val="24"/>
          <w:szCs w:val="24"/>
        </w:rPr>
      </w:pPr>
    </w:p>
    <w:p w14:paraId="25C3DB4F"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Basements can be closed and sealed to levels of about 1.2 - 1.5 m (4 - 5 ft) above the floor slab with poured concrete designs employing additional reinforcement and special attention to monolithic construction. Beyond this level, the procedure becomes complicated as buoyancy/uplift must be addressed through anchors and/or added wall and slab thickness. </w:t>
      </w:r>
    </w:p>
    <w:p w14:paraId="0E014472" w14:textId="77777777" w:rsidR="00AA38A5" w:rsidRPr="00574455" w:rsidRDefault="00AA38A5" w:rsidP="00AF4233">
      <w:pPr>
        <w:autoSpaceDE w:val="0"/>
        <w:autoSpaceDN w:val="0"/>
        <w:adjustRightInd w:val="0"/>
        <w:ind w:left="1080"/>
        <w:rPr>
          <w:rFonts w:ascii="Calibri" w:hAnsi="Calibri" w:cs="Calibri"/>
          <w:color w:val="000000"/>
          <w:sz w:val="24"/>
          <w:szCs w:val="24"/>
        </w:rPr>
      </w:pPr>
    </w:p>
    <w:p w14:paraId="3D719E35" w14:textId="77777777" w:rsidR="00574455" w:rsidRDefault="00574455" w:rsidP="00AF4233">
      <w:pPr>
        <w:autoSpaceDE w:val="0"/>
        <w:autoSpaceDN w:val="0"/>
        <w:adjustRightInd w:val="0"/>
        <w:ind w:left="1080"/>
        <w:rPr>
          <w:rFonts w:ascii="Calibri" w:hAnsi="Calibri" w:cs="Calibri"/>
          <w:color w:val="000000"/>
          <w:sz w:val="24"/>
          <w:szCs w:val="24"/>
        </w:rPr>
      </w:pPr>
      <w:r w:rsidRPr="00574455">
        <w:rPr>
          <w:rFonts w:ascii="Calibri" w:hAnsi="Calibri" w:cs="Calibri"/>
          <w:color w:val="000000"/>
          <w:sz w:val="24"/>
          <w:szCs w:val="24"/>
        </w:rPr>
        <w:t xml:space="preserve">Overall, closures and seals is fraught with possible problems and is considerably more complicated than other floodproofing approaches. </w:t>
      </w:r>
    </w:p>
    <w:p w14:paraId="73EAA54B" w14:textId="77777777" w:rsidR="00AA38A5" w:rsidRDefault="00AA38A5" w:rsidP="00AF4233">
      <w:pPr>
        <w:autoSpaceDE w:val="0"/>
        <w:autoSpaceDN w:val="0"/>
        <w:adjustRightInd w:val="0"/>
        <w:ind w:left="1080"/>
        <w:rPr>
          <w:rFonts w:ascii="Calibri" w:hAnsi="Calibri" w:cs="Calibri"/>
          <w:color w:val="000000"/>
          <w:sz w:val="24"/>
          <w:szCs w:val="24"/>
        </w:rPr>
      </w:pPr>
    </w:p>
    <w:p w14:paraId="4D54768F" w14:textId="77777777" w:rsidR="00574455" w:rsidRPr="00AA38A5" w:rsidRDefault="00574455" w:rsidP="00AF4233">
      <w:pPr>
        <w:autoSpaceDE w:val="0"/>
        <w:autoSpaceDN w:val="0"/>
        <w:adjustRightInd w:val="0"/>
        <w:ind w:firstLine="720"/>
        <w:rPr>
          <w:rFonts w:ascii="Calibri" w:hAnsi="Calibri" w:cs="Calibri"/>
          <w:b/>
          <w:bCs/>
          <w:color w:val="000000"/>
          <w:sz w:val="24"/>
          <w:szCs w:val="24"/>
        </w:rPr>
      </w:pPr>
      <w:r w:rsidRPr="00AA38A5">
        <w:rPr>
          <w:rFonts w:ascii="Calibri" w:hAnsi="Calibri" w:cs="Calibri"/>
          <w:b/>
          <w:bCs/>
          <w:color w:val="000000"/>
          <w:sz w:val="24"/>
          <w:szCs w:val="24"/>
        </w:rPr>
        <w:t xml:space="preserve">(b) Elevated structures </w:t>
      </w:r>
    </w:p>
    <w:p w14:paraId="3707CEF3" w14:textId="77777777" w:rsidR="00574455" w:rsidRDefault="00574455" w:rsidP="00AF4233">
      <w:pPr>
        <w:autoSpaceDE w:val="0"/>
        <w:autoSpaceDN w:val="0"/>
        <w:adjustRightInd w:val="0"/>
        <w:ind w:left="1134"/>
        <w:rPr>
          <w:rFonts w:ascii="Calibri" w:hAnsi="Calibri" w:cs="Calibri"/>
          <w:color w:val="000000"/>
          <w:sz w:val="24"/>
          <w:szCs w:val="24"/>
        </w:rPr>
      </w:pPr>
      <w:r w:rsidRPr="00AA38A5">
        <w:rPr>
          <w:rFonts w:ascii="Calibri" w:hAnsi="Calibri" w:cs="Calibri"/>
          <w:color w:val="000000"/>
          <w:sz w:val="24"/>
          <w:szCs w:val="24"/>
          <w:u w:val="single"/>
        </w:rPr>
        <w:t xml:space="preserve">Structures on Fill </w:t>
      </w:r>
      <w:r w:rsidRPr="00574455">
        <w:rPr>
          <w:rFonts w:ascii="Calibri" w:hAnsi="Calibri" w:cs="Calibri"/>
          <w:color w:val="000000"/>
          <w:sz w:val="24"/>
          <w:szCs w:val="24"/>
        </w:rPr>
        <w:t xml:space="preserve">Floodproofing on fill is generally considered for slab on grade construction. It is not a complex procedure and conventional building techniques are employed once the pad is down. The principal concern is fill compaction which must usually be done in 0.2 - 0.3 m (0.5 - 1 ft) lifts. Beyond 0.6 - 0.9 m (2 - 3 ft). however, pad sizes increase, compaction requirements become more important and an engineer or soils consultant should be employed for design review and inspection. Increased elevation may also lead to requirements for pad sizes in excess of lot size and, hence, additional requirements for erosion protection, etc. </w:t>
      </w:r>
    </w:p>
    <w:p w14:paraId="5510DC60" w14:textId="77777777" w:rsidR="00AA38A5" w:rsidRPr="00574455" w:rsidRDefault="00AA38A5" w:rsidP="00AF4233">
      <w:pPr>
        <w:autoSpaceDE w:val="0"/>
        <w:autoSpaceDN w:val="0"/>
        <w:adjustRightInd w:val="0"/>
        <w:ind w:left="1134"/>
        <w:rPr>
          <w:rFonts w:ascii="Calibri" w:hAnsi="Calibri" w:cs="Calibri"/>
          <w:color w:val="000000"/>
          <w:sz w:val="24"/>
          <w:szCs w:val="24"/>
        </w:rPr>
      </w:pPr>
    </w:p>
    <w:p w14:paraId="148FF169" w14:textId="77777777" w:rsid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Houses with conventional basements can also be placed in fill to elevate the first floor to a level about 2.1 - 2.4 m (7 - 8 ft) above grade (i.e. the basement is founded on grade and the basement walls are surrounded by fill). At 1.2 - 1.5 m (4 - 5 ft) above grade, the procedure is complicated by the need for wall and slab reinforcement, and anchors to prevent buoyancy. </w:t>
      </w:r>
    </w:p>
    <w:p w14:paraId="66AB74D2" w14:textId="77777777" w:rsidR="00AA38A5" w:rsidRPr="00574455" w:rsidRDefault="00AA38A5" w:rsidP="00AF4233">
      <w:pPr>
        <w:autoSpaceDE w:val="0"/>
        <w:autoSpaceDN w:val="0"/>
        <w:adjustRightInd w:val="0"/>
        <w:ind w:left="1134"/>
        <w:rPr>
          <w:rFonts w:ascii="Calibri" w:hAnsi="Calibri" w:cs="Calibri"/>
          <w:color w:val="000000"/>
          <w:sz w:val="24"/>
          <w:szCs w:val="24"/>
        </w:rPr>
      </w:pPr>
    </w:p>
    <w:p w14:paraId="2FAF8047" w14:textId="77777777" w:rsidR="00574455" w:rsidRPr="00AA38A5" w:rsidRDefault="00574455" w:rsidP="00AF4233">
      <w:pPr>
        <w:autoSpaceDE w:val="0"/>
        <w:autoSpaceDN w:val="0"/>
        <w:adjustRightInd w:val="0"/>
        <w:ind w:left="1134"/>
        <w:rPr>
          <w:rFonts w:ascii="Calibri" w:hAnsi="Calibri" w:cs="Calibri"/>
          <w:color w:val="000000"/>
          <w:sz w:val="24"/>
          <w:szCs w:val="24"/>
          <w:u w:val="single"/>
        </w:rPr>
      </w:pPr>
      <w:r w:rsidRPr="00AA38A5">
        <w:rPr>
          <w:rFonts w:ascii="Calibri" w:hAnsi="Calibri" w:cs="Calibri"/>
          <w:color w:val="000000"/>
          <w:sz w:val="24"/>
          <w:szCs w:val="24"/>
          <w:u w:val="single"/>
        </w:rPr>
        <w:t xml:space="preserve">Elevation on Columns, Piles, Piers and Extended Foundation Walls </w:t>
      </w:r>
    </w:p>
    <w:p w14:paraId="49325D00" w14:textId="77777777" w:rsid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Elevated structures using these techniques must be designed with consideration for debris loading, orientation of supports, effective submergence on foundation soil conditions and anchorage, bracing and connection details, availability of mechanical equipment, etc. In most instances, an engineer should be consulted to ensure that the possible effects of flooding are considered in the design. There are more factors to consider than conventional house construction on fill and, hence, these approaches could be considered more complex. </w:t>
      </w:r>
    </w:p>
    <w:p w14:paraId="7E98732F" w14:textId="77777777" w:rsidR="00AA38A5" w:rsidRPr="00574455" w:rsidRDefault="00AA38A5" w:rsidP="00AF4233">
      <w:pPr>
        <w:autoSpaceDE w:val="0"/>
        <w:autoSpaceDN w:val="0"/>
        <w:adjustRightInd w:val="0"/>
        <w:ind w:left="1134"/>
        <w:rPr>
          <w:rFonts w:ascii="Calibri" w:hAnsi="Calibri" w:cs="Calibri"/>
          <w:color w:val="000000"/>
          <w:sz w:val="24"/>
          <w:szCs w:val="24"/>
        </w:rPr>
      </w:pPr>
    </w:p>
    <w:p w14:paraId="1EA22A0B" w14:textId="77777777" w:rsid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The majority of elevated buildings use posts for support (steel or timber). Installation becomes more complex at lengths in the range of 3.6 - 4.8 m (12 - 16 ft) since machinery is needed for installation. A range of 3 - 3.6 m (10 - 12 ft) seems typical for most homes which use extended posts. </w:t>
      </w:r>
    </w:p>
    <w:p w14:paraId="7C8647D3" w14:textId="77777777" w:rsidR="00AA38A5" w:rsidRPr="00574455" w:rsidRDefault="00AA38A5" w:rsidP="00AF4233">
      <w:pPr>
        <w:autoSpaceDE w:val="0"/>
        <w:autoSpaceDN w:val="0"/>
        <w:adjustRightInd w:val="0"/>
        <w:ind w:left="1134"/>
        <w:rPr>
          <w:rFonts w:ascii="Calibri" w:hAnsi="Calibri" w:cs="Calibri"/>
          <w:color w:val="000000"/>
          <w:sz w:val="24"/>
          <w:szCs w:val="24"/>
        </w:rPr>
      </w:pPr>
    </w:p>
    <w:p w14:paraId="2F65242B" w14:textId="77777777" w:rsid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Mechanically-driven piles are reported to be the best solution if severe erosion is anticipated. Pile driving equipment and skilled operators are at a premium and, because of the initial expense, this technique may be too complex/unnecessary for flood depths less than 1.5 - 1.8 m (5 - 6 ft). </w:t>
      </w:r>
    </w:p>
    <w:p w14:paraId="054030BF" w14:textId="77777777" w:rsidR="00AA38A5" w:rsidRPr="00574455" w:rsidRDefault="00AA38A5" w:rsidP="00AF4233">
      <w:pPr>
        <w:autoSpaceDE w:val="0"/>
        <w:autoSpaceDN w:val="0"/>
        <w:adjustRightInd w:val="0"/>
        <w:ind w:left="1134"/>
        <w:rPr>
          <w:rFonts w:ascii="Calibri" w:hAnsi="Calibri" w:cs="Calibri"/>
          <w:color w:val="000000"/>
          <w:sz w:val="24"/>
          <w:szCs w:val="24"/>
        </w:rPr>
      </w:pPr>
    </w:p>
    <w:p w14:paraId="2E95074B" w14:textId="77777777" w:rsidR="00574455" w:rsidRP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Piers/columns are generally constructed with brick, concrete block or poured concrete. The common elevation range for each of these approaches is as follows, beyond which increasing complexity is assumed: </w:t>
      </w:r>
    </w:p>
    <w:p w14:paraId="2166A0D6" w14:textId="77777777" w:rsidR="00574455" w:rsidRPr="00AA38A5" w:rsidRDefault="00574455" w:rsidP="00AF4233">
      <w:pPr>
        <w:pStyle w:val="ListParagraph"/>
        <w:numPr>
          <w:ilvl w:val="0"/>
          <w:numId w:val="32"/>
        </w:numPr>
        <w:autoSpaceDE w:val="0"/>
        <w:autoSpaceDN w:val="0"/>
        <w:adjustRightInd w:val="0"/>
        <w:ind w:left="1418" w:hanging="284"/>
        <w:rPr>
          <w:rFonts w:ascii="Calibri" w:hAnsi="Calibri" w:cs="Calibri"/>
          <w:color w:val="000000"/>
          <w:sz w:val="24"/>
          <w:szCs w:val="24"/>
        </w:rPr>
      </w:pPr>
      <w:r w:rsidRPr="00AA38A5">
        <w:rPr>
          <w:rFonts w:ascii="Calibri" w:hAnsi="Calibri" w:cs="Calibri"/>
          <w:color w:val="000000"/>
          <w:sz w:val="24"/>
          <w:szCs w:val="24"/>
        </w:rPr>
        <w:t xml:space="preserve">0.4 - 1.8 m (1.5 - 6 ft) for brick piers; </w:t>
      </w:r>
    </w:p>
    <w:p w14:paraId="46932851" w14:textId="77777777" w:rsidR="00574455" w:rsidRPr="00AA38A5" w:rsidRDefault="00574455" w:rsidP="00AF4233">
      <w:pPr>
        <w:pStyle w:val="ListParagraph"/>
        <w:numPr>
          <w:ilvl w:val="0"/>
          <w:numId w:val="32"/>
        </w:numPr>
        <w:autoSpaceDE w:val="0"/>
        <w:autoSpaceDN w:val="0"/>
        <w:adjustRightInd w:val="0"/>
        <w:ind w:left="1418" w:hanging="284"/>
        <w:rPr>
          <w:rFonts w:ascii="Calibri" w:hAnsi="Calibri" w:cs="Calibri"/>
          <w:color w:val="000000"/>
          <w:sz w:val="24"/>
          <w:szCs w:val="24"/>
        </w:rPr>
      </w:pPr>
      <w:r w:rsidRPr="00AA38A5">
        <w:rPr>
          <w:rFonts w:ascii="Calibri" w:hAnsi="Calibri" w:cs="Calibri"/>
          <w:color w:val="000000"/>
          <w:sz w:val="24"/>
          <w:szCs w:val="24"/>
        </w:rPr>
        <w:t xml:space="preserve">0.4 - 2.4 m 91.5 - 8 ft) for reinforced concrete masonry piers; and, </w:t>
      </w:r>
    </w:p>
    <w:p w14:paraId="68609D53" w14:textId="77777777" w:rsidR="00574455" w:rsidRPr="00AA38A5" w:rsidRDefault="00574455" w:rsidP="00AF4233">
      <w:pPr>
        <w:pStyle w:val="ListParagraph"/>
        <w:numPr>
          <w:ilvl w:val="0"/>
          <w:numId w:val="32"/>
        </w:numPr>
        <w:autoSpaceDE w:val="0"/>
        <w:autoSpaceDN w:val="0"/>
        <w:adjustRightInd w:val="0"/>
        <w:ind w:left="1418" w:hanging="284"/>
        <w:rPr>
          <w:rFonts w:ascii="Calibri" w:hAnsi="Calibri" w:cs="Calibri"/>
          <w:color w:val="000000"/>
          <w:sz w:val="24"/>
          <w:szCs w:val="24"/>
        </w:rPr>
      </w:pPr>
      <w:r w:rsidRPr="00AA38A5">
        <w:rPr>
          <w:rFonts w:ascii="Calibri" w:hAnsi="Calibri" w:cs="Calibri"/>
          <w:color w:val="000000"/>
          <w:sz w:val="24"/>
          <w:szCs w:val="24"/>
        </w:rPr>
        <w:t xml:space="preserve">0.4 - 3.6 m (1.5 - 12 ft) (or more) for poured in place, reinforced concrete piers. </w:t>
      </w:r>
    </w:p>
    <w:p w14:paraId="40A54906" w14:textId="77777777" w:rsidR="00F13CCE" w:rsidRDefault="00F13CCE" w:rsidP="00AF4233">
      <w:pPr>
        <w:autoSpaceDE w:val="0"/>
        <w:autoSpaceDN w:val="0"/>
        <w:adjustRightInd w:val="0"/>
        <w:ind w:left="1134" w:hanging="414"/>
        <w:rPr>
          <w:rFonts w:ascii="Calibri" w:hAnsi="Calibri" w:cs="Calibri"/>
          <w:color w:val="000000"/>
          <w:sz w:val="24"/>
          <w:szCs w:val="24"/>
        </w:rPr>
      </w:pPr>
    </w:p>
    <w:p w14:paraId="5A13CFE3" w14:textId="77777777" w:rsid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Extended foundation walls make a relatively simple and effective foundation for elevated structures but again must be designed with consideration for loads and pressures anticipated in the flood plain. </w:t>
      </w:r>
    </w:p>
    <w:p w14:paraId="6F63F708" w14:textId="77777777" w:rsidR="007C5928" w:rsidRPr="00574455" w:rsidRDefault="007C5928" w:rsidP="00AF4233">
      <w:pPr>
        <w:autoSpaceDE w:val="0"/>
        <w:autoSpaceDN w:val="0"/>
        <w:adjustRightInd w:val="0"/>
        <w:ind w:left="1134"/>
        <w:rPr>
          <w:rFonts w:ascii="Calibri" w:hAnsi="Calibri" w:cs="Calibri"/>
          <w:color w:val="000000"/>
          <w:sz w:val="24"/>
          <w:szCs w:val="24"/>
        </w:rPr>
      </w:pPr>
    </w:p>
    <w:p w14:paraId="068F2073" w14:textId="77777777" w:rsidR="00F13CCE" w:rsidRPr="00F13CCE" w:rsidRDefault="00574455" w:rsidP="00AF4233">
      <w:pPr>
        <w:autoSpaceDE w:val="0"/>
        <w:autoSpaceDN w:val="0"/>
        <w:adjustRightInd w:val="0"/>
        <w:ind w:left="1134"/>
        <w:rPr>
          <w:rFonts w:ascii="Calibri" w:hAnsi="Calibri" w:cs="Calibri"/>
          <w:color w:val="000000"/>
          <w:sz w:val="24"/>
          <w:szCs w:val="24"/>
          <w:u w:val="single"/>
        </w:rPr>
      </w:pPr>
      <w:r w:rsidRPr="00F13CCE">
        <w:rPr>
          <w:rFonts w:ascii="Calibri" w:hAnsi="Calibri" w:cs="Calibri"/>
          <w:color w:val="000000"/>
          <w:sz w:val="24"/>
          <w:szCs w:val="24"/>
          <w:u w:val="single"/>
        </w:rPr>
        <w:t xml:space="preserve">Berms and Floodwalls </w:t>
      </w:r>
    </w:p>
    <w:p w14:paraId="4A80BC27" w14:textId="77777777" w:rsid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Berms (or levees) and floodwalls used for floodproofing are low structures built around single homes or individual industrial complexes. Property design is more complex since material and construction practices must be closely monitored, they must be regularly maintained (in the case of berms), and they usually require adequate pumping facilities to handle interior drainage and seepage. Both berms and floodwalls usually have some opening for access and consideration must be given to closure. </w:t>
      </w:r>
    </w:p>
    <w:p w14:paraId="074F5E7F" w14:textId="77777777" w:rsidR="00F13CCE" w:rsidRPr="00574455" w:rsidRDefault="00F13CCE" w:rsidP="00AF4233">
      <w:pPr>
        <w:autoSpaceDE w:val="0"/>
        <w:autoSpaceDN w:val="0"/>
        <w:adjustRightInd w:val="0"/>
        <w:ind w:left="1134"/>
        <w:rPr>
          <w:rFonts w:ascii="Calibri" w:hAnsi="Calibri" w:cs="Calibri"/>
          <w:color w:val="000000"/>
          <w:sz w:val="24"/>
          <w:szCs w:val="24"/>
        </w:rPr>
      </w:pPr>
    </w:p>
    <w:p w14:paraId="5168DD23" w14:textId="77777777" w:rsid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In many instances, berms and floodwalls should be designed by qualified professional engineers. </w:t>
      </w:r>
    </w:p>
    <w:p w14:paraId="0A8A12CC" w14:textId="77777777" w:rsidR="00F13CCE" w:rsidRPr="00574455" w:rsidRDefault="00F13CCE" w:rsidP="00AF4233">
      <w:pPr>
        <w:autoSpaceDE w:val="0"/>
        <w:autoSpaceDN w:val="0"/>
        <w:adjustRightInd w:val="0"/>
        <w:ind w:left="1134"/>
        <w:rPr>
          <w:rFonts w:ascii="Calibri" w:hAnsi="Calibri" w:cs="Calibri"/>
          <w:color w:val="000000"/>
          <w:sz w:val="24"/>
          <w:szCs w:val="24"/>
        </w:rPr>
      </w:pPr>
    </w:p>
    <w:p w14:paraId="3548B68A" w14:textId="77777777" w:rsidR="00574455" w:rsidRPr="00F13CCE" w:rsidRDefault="00574455" w:rsidP="00AF4233">
      <w:pPr>
        <w:autoSpaceDE w:val="0"/>
        <w:autoSpaceDN w:val="0"/>
        <w:adjustRightInd w:val="0"/>
        <w:ind w:left="1134"/>
        <w:rPr>
          <w:rFonts w:ascii="Calibri" w:hAnsi="Calibri" w:cs="Calibri"/>
          <w:color w:val="000000"/>
          <w:sz w:val="24"/>
          <w:szCs w:val="24"/>
          <w:u w:val="single"/>
        </w:rPr>
      </w:pPr>
      <w:r w:rsidRPr="00F13CCE">
        <w:rPr>
          <w:rFonts w:ascii="Calibri" w:hAnsi="Calibri" w:cs="Calibri"/>
          <w:color w:val="000000"/>
          <w:sz w:val="24"/>
          <w:szCs w:val="24"/>
          <w:u w:val="single"/>
        </w:rPr>
        <w:t xml:space="preserve">Intentionally Flooding a Building (Wet Floodproofing) </w:t>
      </w:r>
    </w:p>
    <w:p w14:paraId="2F0D10F5" w14:textId="77777777" w:rsidR="00574455" w:rsidRP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Intentionally flooding a building for the purpose of balancing internal and external pressures so as to maintain structural integrity is in itself not complex. To ensure minimal damage and quick clean up, a number of conditions have been placed on the use of wet floodproofing by agencies such as Canada Mortgage and Housing Corporation. Requirements include: </w:t>
      </w:r>
    </w:p>
    <w:p w14:paraId="262AA8B6" w14:textId="77777777" w:rsidR="00574455" w:rsidRPr="00F13CCE" w:rsidRDefault="00574455" w:rsidP="00AF4233">
      <w:pPr>
        <w:pStyle w:val="ListParagraph"/>
        <w:numPr>
          <w:ilvl w:val="0"/>
          <w:numId w:val="33"/>
        </w:numPr>
        <w:autoSpaceDE w:val="0"/>
        <w:autoSpaceDN w:val="0"/>
        <w:adjustRightInd w:val="0"/>
        <w:ind w:left="1418" w:hanging="284"/>
        <w:rPr>
          <w:rFonts w:ascii="Calibri" w:hAnsi="Calibri" w:cs="Calibri"/>
          <w:color w:val="000000"/>
          <w:sz w:val="24"/>
          <w:szCs w:val="24"/>
        </w:rPr>
      </w:pPr>
      <w:r w:rsidRPr="00F13CCE">
        <w:rPr>
          <w:rFonts w:ascii="Calibri" w:hAnsi="Calibri" w:cs="Calibri"/>
          <w:color w:val="000000"/>
          <w:sz w:val="24"/>
          <w:szCs w:val="24"/>
        </w:rPr>
        <w:t xml:space="preserve">at least two </w:t>
      </w:r>
      <w:r w:rsidR="00245D59" w:rsidRPr="00F13CCE">
        <w:rPr>
          <w:rFonts w:ascii="Calibri" w:hAnsi="Calibri" w:cs="Calibri"/>
          <w:color w:val="000000"/>
          <w:sz w:val="24"/>
          <w:szCs w:val="24"/>
        </w:rPr>
        <w:t>open able</w:t>
      </w:r>
      <w:r w:rsidRPr="00F13CCE">
        <w:rPr>
          <w:rFonts w:ascii="Calibri" w:hAnsi="Calibri" w:cs="Calibri"/>
          <w:color w:val="000000"/>
          <w:sz w:val="24"/>
          <w:szCs w:val="24"/>
        </w:rPr>
        <w:t xml:space="preserve"> windows located on opposite sides of the building; </w:t>
      </w:r>
    </w:p>
    <w:p w14:paraId="19C5EBE5" w14:textId="77777777" w:rsidR="00574455" w:rsidRPr="00F13CCE" w:rsidRDefault="00574455" w:rsidP="00AF4233">
      <w:pPr>
        <w:pStyle w:val="ListParagraph"/>
        <w:numPr>
          <w:ilvl w:val="0"/>
          <w:numId w:val="33"/>
        </w:numPr>
        <w:autoSpaceDE w:val="0"/>
        <w:autoSpaceDN w:val="0"/>
        <w:adjustRightInd w:val="0"/>
        <w:ind w:left="1418" w:hanging="284"/>
        <w:rPr>
          <w:rFonts w:ascii="Calibri" w:hAnsi="Calibri" w:cs="Calibri"/>
          <w:color w:val="000000"/>
          <w:sz w:val="24"/>
          <w:szCs w:val="24"/>
        </w:rPr>
      </w:pPr>
      <w:r w:rsidRPr="00F13CCE">
        <w:rPr>
          <w:rFonts w:ascii="Calibri" w:hAnsi="Calibri" w:cs="Calibri"/>
          <w:color w:val="000000"/>
          <w:sz w:val="24"/>
          <w:szCs w:val="24"/>
        </w:rPr>
        <w:t xml:space="preserve">tops of window sills to be not less than 150 mm below grade (to allow flood water into the basement); </w:t>
      </w:r>
    </w:p>
    <w:p w14:paraId="1555A789" w14:textId="77777777" w:rsidR="00574455" w:rsidRPr="00F13CCE" w:rsidRDefault="00574455" w:rsidP="00AF4233">
      <w:pPr>
        <w:pStyle w:val="ListParagraph"/>
        <w:numPr>
          <w:ilvl w:val="0"/>
          <w:numId w:val="33"/>
        </w:numPr>
        <w:autoSpaceDE w:val="0"/>
        <w:autoSpaceDN w:val="0"/>
        <w:adjustRightInd w:val="0"/>
        <w:ind w:left="1418" w:hanging="284"/>
        <w:rPr>
          <w:rFonts w:ascii="Calibri" w:hAnsi="Calibri" w:cs="Calibri"/>
          <w:color w:val="000000"/>
          <w:sz w:val="24"/>
          <w:szCs w:val="24"/>
        </w:rPr>
      </w:pPr>
      <w:r w:rsidRPr="00F13CCE">
        <w:rPr>
          <w:rFonts w:ascii="Calibri" w:hAnsi="Calibri" w:cs="Calibri"/>
          <w:color w:val="000000"/>
          <w:sz w:val="24"/>
          <w:szCs w:val="24"/>
        </w:rPr>
        <w:t xml:space="preserve">basements to remain unfurnished and contain nonhabitable space only; </w:t>
      </w:r>
    </w:p>
    <w:p w14:paraId="6167F6C1" w14:textId="77777777" w:rsidR="00574455" w:rsidRPr="00F13CCE" w:rsidRDefault="00574455" w:rsidP="00AF4233">
      <w:pPr>
        <w:pStyle w:val="ListParagraph"/>
        <w:numPr>
          <w:ilvl w:val="0"/>
          <w:numId w:val="33"/>
        </w:numPr>
        <w:autoSpaceDE w:val="0"/>
        <w:autoSpaceDN w:val="0"/>
        <w:adjustRightInd w:val="0"/>
        <w:ind w:left="1418" w:hanging="284"/>
        <w:rPr>
          <w:rFonts w:ascii="Calibri" w:hAnsi="Calibri" w:cs="Calibri"/>
          <w:color w:val="000000"/>
          <w:sz w:val="24"/>
          <w:szCs w:val="24"/>
        </w:rPr>
      </w:pPr>
      <w:r w:rsidRPr="00F13CCE">
        <w:rPr>
          <w:rFonts w:ascii="Calibri" w:hAnsi="Calibri" w:cs="Calibri"/>
          <w:color w:val="000000"/>
          <w:sz w:val="24"/>
          <w:szCs w:val="24"/>
        </w:rPr>
        <w:t xml:space="preserve">mechanical and electrical equipment, heating units and duct work to be located above the flood standard; and, </w:t>
      </w:r>
    </w:p>
    <w:p w14:paraId="5ABCF6F5" w14:textId="77777777" w:rsidR="00574455" w:rsidRDefault="00574455" w:rsidP="00AF4233">
      <w:pPr>
        <w:pStyle w:val="ListParagraph"/>
        <w:numPr>
          <w:ilvl w:val="0"/>
          <w:numId w:val="33"/>
        </w:numPr>
        <w:autoSpaceDE w:val="0"/>
        <w:autoSpaceDN w:val="0"/>
        <w:adjustRightInd w:val="0"/>
        <w:ind w:left="1418" w:hanging="284"/>
        <w:rPr>
          <w:rFonts w:ascii="Calibri" w:hAnsi="Calibri" w:cs="Calibri"/>
          <w:color w:val="000000"/>
          <w:sz w:val="24"/>
          <w:szCs w:val="24"/>
        </w:rPr>
      </w:pPr>
      <w:r w:rsidRPr="00F13CCE">
        <w:rPr>
          <w:rFonts w:ascii="Calibri" w:hAnsi="Calibri" w:cs="Calibri"/>
          <w:color w:val="000000"/>
          <w:sz w:val="24"/>
          <w:szCs w:val="24"/>
        </w:rPr>
        <w:t xml:space="preserve">sump pump required. </w:t>
      </w:r>
    </w:p>
    <w:p w14:paraId="17C8C9E7" w14:textId="77777777" w:rsidR="00F13CCE" w:rsidRPr="00F13CCE" w:rsidRDefault="00F13CCE" w:rsidP="00AF4233">
      <w:pPr>
        <w:pStyle w:val="ListParagraph"/>
        <w:autoSpaceDE w:val="0"/>
        <w:autoSpaceDN w:val="0"/>
        <w:adjustRightInd w:val="0"/>
        <w:ind w:left="1418"/>
        <w:rPr>
          <w:rFonts w:ascii="Calibri" w:hAnsi="Calibri" w:cs="Calibri"/>
          <w:color w:val="000000"/>
          <w:sz w:val="24"/>
          <w:szCs w:val="24"/>
        </w:rPr>
      </w:pPr>
    </w:p>
    <w:p w14:paraId="66B95221" w14:textId="77777777" w:rsidR="00574455" w:rsidRDefault="00574455" w:rsidP="00AF4233">
      <w:pPr>
        <w:autoSpaceDE w:val="0"/>
        <w:autoSpaceDN w:val="0"/>
        <w:adjustRightInd w:val="0"/>
        <w:ind w:left="1134"/>
        <w:rPr>
          <w:rFonts w:ascii="Calibri" w:hAnsi="Calibri" w:cs="Calibri"/>
          <w:color w:val="000000"/>
          <w:sz w:val="24"/>
          <w:szCs w:val="24"/>
        </w:rPr>
      </w:pPr>
      <w:r w:rsidRPr="00574455">
        <w:rPr>
          <w:rFonts w:ascii="Calibri" w:hAnsi="Calibri" w:cs="Calibri"/>
          <w:color w:val="000000"/>
          <w:sz w:val="24"/>
          <w:szCs w:val="24"/>
        </w:rPr>
        <w:t xml:space="preserve">While wet floodproofing may be designed and provided for in a building, there is no guarantee over time that the requirements will be maintained. In particular, it is difficult to control the “finishing off” of basements which would then result in damages when wet floodproofing measures were put into effect. Therefore, while wet floodproofing may appear desirable initially, the ability to ensure the principles and requirements of wet floodproofing are maintained in the future must also be considered. </w:t>
      </w:r>
    </w:p>
    <w:p w14:paraId="42009474" w14:textId="77777777" w:rsidR="00F13CCE" w:rsidRDefault="00F13CCE" w:rsidP="00AF4233">
      <w:pPr>
        <w:autoSpaceDE w:val="0"/>
        <w:autoSpaceDN w:val="0"/>
        <w:adjustRightInd w:val="0"/>
        <w:ind w:left="1134"/>
        <w:rPr>
          <w:rFonts w:ascii="Calibri" w:hAnsi="Calibri" w:cs="Calibri"/>
          <w:color w:val="000000"/>
          <w:sz w:val="24"/>
          <w:szCs w:val="24"/>
        </w:rPr>
      </w:pPr>
    </w:p>
    <w:p w14:paraId="4D33C114" w14:textId="77777777" w:rsidR="00F13CCE" w:rsidRPr="00574455" w:rsidRDefault="00F13CCE" w:rsidP="00AF4233">
      <w:pPr>
        <w:autoSpaceDE w:val="0"/>
        <w:autoSpaceDN w:val="0"/>
        <w:adjustRightInd w:val="0"/>
        <w:ind w:left="1134"/>
        <w:rPr>
          <w:rFonts w:ascii="Calibri" w:hAnsi="Calibri" w:cs="Calibri"/>
          <w:color w:val="000000"/>
          <w:sz w:val="24"/>
          <w:szCs w:val="24"/>
        </w:rPr>
      </w:pPr>
    </w:p>
    <w:p w14:paraId="29B4FB91" w14:textId="16AB13AC" w:rsidR="00574455" w:rsidRPr="00574455" w:rsidRDefault="00574455" w:rsidP="00AF4233">
      <w:pPr>
        <w:autoSpaceDE w:val="0"/>
        <w:autoSpaceDN w:val="0"/>
        <w:adjustRightInd w:val="0"/>
        <w:rPr>
          <w:rFonts w:ascii="Calibri" w:hAnsi="Calibri" w:cs="Calibri"/>
          <w:color w:val="000000"/>
          <w:sz w:val="24"/>
          <w:szCs w:val="24"/>
        </w:rPr>
      </w:pPr>
      <w:r w:rsidRPr="00574455">
        <w:rPr>
          <w:rFonts w:ascii="Calibri" w:hAnsi="Calibri" w:cs="Calibri"/>
          <w:color w:val="000000"/>
          <w:sz w:val="24"/>
          <w:szCs w:val="24"/>
        </w:rPr>
        <w:t xml:space="preserve">Above taken from Appendix 6: Floodproofing of </w:t>
      </w:r>
      <w:r w:rsidRPr="00574455">
        <w:rPr>
          <w:rFonts w:ascii="Calibri" w:hAnsi="Calibri" w:cs="Calibri"/>
          <w:i/>
          <w:iCs/>
          <w:color w:val="000000"/>
          <w:sz w:val="24"/>
          <w:szCs w:val="24"/>
        </w:rPr>
        <w:t xml:space="preserve">Technical Guide – River &amp; Stream Systems: Flooding Hazard Limit </w:t>
      </w:r>
      <w:r w:rsidRPr="00574455">
        <w:rPr>
          <w:rFonts w:ascii="Calibri" w:hAnsi="Calibri" w:cs="Calibri"/>
          <w:color w:val="000000"/>
          <w:sz w:val="24"/>
          <w:szCs w:val="24"/>
        </w:rPr>
        <w:t>(</w:t>
      </w:r>
      <w:r w:rsidR="00634BB4">
        <w:rPr>
          <w:rFonts w:ascii="Calibri" w:hAnsi="Calibri" w:cs="Calibri"/>
          <w:color w:val="000000"/>
          <w:sz w:val="24"/>
          <w:szCs w:val="24"/>
        </w:rPr>
        <w:t>MNRF</w:t>
      </w:r>
      <w:r w:rsidRPr="00574455">
        <w:rPr>
          <w:rFonts w:ascii="Calibri" w:hAnsi="Calibri" w:cs="Calibri"/>
          <w:color w:val="000000"/>
          <w:sz w:val="24"/>
          <w:szCs w:val="24"/>
        </w:rPr>
        <w:t xml:space="preserve">, 2002). </w:t>
      </w:r>
    </w:p>
    <w:p w14:paraId="1CB7B1C3" w14:textId="77777777" w:rsidR="005830CE" w:rsidRDefault="005830CE" w:rsidP="00AF4233">
      <w:pPr>
        <w:rPr>
          <w:sz w:val="24"/>
          <w:szCs w:val="24"/>
        </w:rPr>
      </w:pPr>
    </w:p>
    <w:p w14:paraId="458217B7" w14:textId="77777777" w:rsidR="004B49BA" w:rsidRDefault="004B49BA" w:rsidP="00AF4233">
      <w:pPr>
        <w:rPr>
          <w:sz w:val="24"/>
          <w:szCs w:val="24"/>
        </w:rPr>
      </w:pPr>
    </w:p>
    <w:p w14:paraId="305E9AD0" w14:textId="77777777" w:rsidR="004B49BA" w:rsidRDefault="004B49BA" w:rsidP="00AF4233">
      <w:pPr>
        <w:rPr>
          <w:sz w:val="24"/>
          <w:szCs w:val="24"/>
        </w:rPr>
      </w:pPr>
    </w:p>
    <w:p w14:paraId="4CE27D49" w14:textId="77777777" w:rsidR="007539AD" w:rsidRDefault="007539AD" w:rsidP="00AF4233">
      <w:pPr>
        <w:rPr>
          <w:sz w:val="24"/>
          <w:szCs w:val="24"/>
        </w:rPr>
      </w:pPr>
    </w:p>
    <w:p w14:paraId="3B396D26" w14:textId="77777777" w:rsidR="007539AD" w:rsidRDefault="007539AD" w:rsidP="00AF4233">
      <w:pPr>
        <w:rPr>
          <w:sz w:val="24"/>
          <w:szCs w:val="24"/>
        </w:rPr>
      </w:pPr>
    </w:p>
    <w:p w14:paraId="397726C4" w14:textId="77777777" w:rsidR="007539AD" w:rsidRDefault="007539AD" w:rsidP="00AF4233">
      <w:pPr>
        <w:rPr>
          <w:sz w:val="24"/>
          <w:szCs w:val="24"/>
        </w:rPr>
      </w:pPr>
    </w:p>
    <w:p w14:paraId="2F8AFD22" w14:textId="77777777" w:rsidR="007539AD" w:rsidRDefault="007539AD" w:rsidP="00AF4233">
      <w:pPr>
        <w:rPr>
          <w:sz w:val="24"/>
          <w:szCs w:val="24"/>
        </w:rPr>
      </w:pPr>
    </w:p>
    <w:p w14:paraId="4D4A8008" w14:textId="77777777" w:rsidR="004B49BA" w:rsidRDefault="004B49BA" w:rsidP="00AF4233">
      <w:pPr>
        <w:rPr>
          <w:sz w:val="24"/>
          <w:szCs w:val="24"/>
        </w:rPr>
      </w:pPr>
    </w:p>
    <w:p w14:paraId="4EA91DE2" w14:textId="77777777" w:rsidR="004B49BA" w:rsidRDefault="004B49BA" w:rsidP="00AF4233">
      <w:pPr>
        <w:rPr>
          <w:sz w:val="24"/>
          <w:szCs w:val="24"/>
        </w:rPr>
      </w:pPr>
    </w:p>
    <w:p w14:paraId="2EFCFA57" w14:textId="77777777" w:rsidR="004B49BA" w:rsidRDefault="004B49BA" w:rsidP="00AF4233">
      <w:pPr>
        <w:rPr>
          <w:sz w:val="24"/>
          <w:szCs w:val="24"/>
        </w:rPr>
      </w:pPr>
    </w:p>
    <w:p w14:paraId="0509DFDA" w14:textId="77777777" w:rsidR="004B49BA" w:rsidRDefault="004B49BA" w:rsidP="00AF4233">
      <w:pPr>
        <w:rPr>
          <w:sz w:val="24"/>
          <w:szCs w:val="24"/>
        </w:rPr>
      </w:pPr>
    </w:p>
    <w:p w14:paraId="29B499B5"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1D6AA1DB"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3E45D72C"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7A0E1B56"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0B12115B"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128D3F59"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05061883"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6DDEF41F"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23D6B948"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6069BE34"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2BEB495F"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59BBCE39"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07CD68EA"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475F0FEE"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2FB98E32"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6F5B0519"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78AC2102"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6F877E1B"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0306E35D"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04917CE6"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77575BAA"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6F36CC96"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18199D6A"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2766091F"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0DC61A73" w14:textId="77777777" w:rsidR="00AD1DFF" w:rsidRDefault="00AD1DFF" w:rsidP="00AD1DFF">
      <w:pPr>
        <w:pStyle w:val="Style1"/>
        <w:spacing w:after="0"/>
        <w:jc w:val="center"/>
        <w:rPr>
          <w:rFonts w:asciiTheme="minorHAnsi" w:hAnsiTheme="minorHAnsi"/>
          <w:i/>
          <w:sz w:val="24"/>
          <w:szCs w:val="24"/>
          <w:bdr w:val="single" w:sz="8" w:space="0" w:color="4F81BD" w:themeColor="accent1"/>
        </w:rPr>
      </w:pPr>
    </w:p>
    <w:p w14:paraId="337A4412" w14:textId="035B507D" w:rsidR="00AD1DFF" w:rsidRDefault="00AD1DFF" w:rsidP="00AD1DFF">
      <w:pPr>
        <w:pStyle w:val="Style1"/>
        <w:spacing w:after="0"/>
        <w:jc w:val="center"/>
        <w:rPr>
          <w:rFonts w:asciiTheme="minorHAnsi" w:hAnsiTheme="minorHAnsi"/>
          <w:i/>
          <w:sz w:val="24"/>
          <w:szCs w:val="24"/>
          <w:bdr w:val="single" w:sz="8" w:space="0" w:color="4F81BD" w:themeColor="accent1"/>
        </w:rPr>
      </w:pPr>
    </w:p>
    <w:p w14:paraId="612B74EB" w14:textId="38ED3E51" w:rsidR="00FD1EA7" w:rsidRDefault="00FD1EA7" w:rsidP="00AD1DFF">
      <w:pPr>
        <w:pStyle w:val="Style1"/>
        <w:spacing w:after="0"/>
        <w:jc w:val="center"/>
        <w:rPr>
          <w:rFonts w:asciiTheme="minorHAnsi" w:hAnsiTheme="minorHAnsi"/>
          <w:i/>
          <w:sz w:val="24"/>
          <w:szCs w:val="24"/>
          <w:bdr w:val="single" w:sz="8" w:space="0" w:color="4F81BD" w:themeColor="accent1"/>
        </w:rPr>
      </w:pPr>
    </w:p>
    <w:p w14:paraId="007C6DB1" w14:textId="147FF191" w:rsidR="00FD1EA7" w:rsidRDefault="00FD1EA7" w:rsidP="00AD1DFF">
      <w:pPr>
        <w:pStyle w:val="Style1"/>
        <w:spacing w:after="0"/>
        <w:jc w:val="center"/>
        <w:rPr>
          <w:rFonts w:asciiTheme="minorHAnsi" w:hAnsiTheme="minorHAnsi"/>
          <w:i/>
          <w:sz w:val="24"/>
          <w:szCs w:val="24"/>
          <w:bdr w:val="single" w:sz="8" w:space="0" w:color="4F81BD" w:themeColor="accent1"/>
        </w:rPr>
      </w:pPr>
    </w:p>
    <w:p w14:paraId="0B6309FE" w14:textId="77777777" w:rsidR="00FD1EA7" w:rsidRDefault="00FD1EA7" w:rsidP="00AD1DFF">
      <w:pPr>
        <w:pStyle w:val="Style1"/>
        <w:spacing w:after="0"/>
        <w:jc w:val="center"/>
        <w:rPr>
          <w:rFonts w:asciiTheme="minorHAnsi" w:hAnsiTheme="minorHAnsi"/>
          <w:i/>
          <w:sz w:val="24"/>
          <w:szCs w:val="24"/>
          <w:bdr w:val="single" w:sz="8" w:space="0" w:color="4F81BD" w:themeColor="accent1"/>
        </w:rPr>
      </w:pPr>
    </w:p>
    <w:p w14:paraId="66054C2E" w14:textId="77777777" w:rsidR="00EE2806" w:rsidRDefault="00EE2806">
      <w:pPr>
        <w:rPr>
          <w:rFonts w:eastAsiaTheme="majorEastAsia" w:cstheme="majorBidi"/>
          <w:color w:val="17365D" w:themeColor="text2" w:themeShade="BF"/>
          <w:spacing w:val="5"/>
          <w:kern w:val="28"/>
          <w:sz w:val="52"/>
          <w:szCs w:val="52"/>
        </w:rPr>
      </w:pPr>
      <w:bookmarkStart w:id="528" w:name="_Toc32349359"/>
      <w:r>
        <w:br w:type="page"/>
      </w:r>
    </w:p>
    <w:p w14:paraId="689A1E56" w14:textId="73462BA5" w:rsidR="00FA2947" w:rsidRPr="00574455" w:rsidRDefault="00FA2947" w:rsidP="0041236A">
      <w:pPr>
        <w:pStyle w:val="Style1"/>
        <w:spacing w:after="0"/>
        <w:outlineLvl w:val="0"/>
        <w:rPr>
          <w:rFonts w:asciiTheme="minorHAnsi" w:hAnsiTheme="minorHAnsi"/>
        </w:rPr>
      </w:pPr>
      <w:bookmarkStart w:id="529" w:name="_Toc32574482"/>
      <w:r w:rsidRPr="00574455">
        <w:rPr>
          <w:rFonts w:asciiTheme="minorHAnsi" w:hAnsiTheme="minorHAnsi"/>
        </w:rPr>
        <w:t>APPEN</w:t>
      </w:r>
      <w:r w:rsidR="00C31DD6">
        <w:rPr>
          <w:rFonts w:asciiTheme="minorHAnsi" w:hAnsiTheme="minorHAnsi"/>
        </w:rPr>
        <w:t>DIX D</w:t>
      </w:r>
      <w:r>
        <w:rPr>
          <w:rFonts w:asciiTheme="minorHAnsi" w:hAnsiTheme="minorHAnsi"/>
        </w:rPr>
        <w:t xml:space="preserve"> –</w:t>
      </w:r>
      <w:r w:rsidR="00C1138D">
        <w:rPr>
          <w:rFonts w:asciiTheme="minorHAnsi" w:hAnsiTheme="minorHAnsi"/>
        </w:rPr>
        <w:t xml:space="preserve"> </w:t>
      </w:r>
      <w:r>
        <w:rPr>
          <w:rFonts w:asciiTheme="minorHAnsi" w:hAnsiTheme="minorHAnsi"/>
        </w:rPr>
        <w:t>Hearing Guidelines</w:t>
      </w:r>
      <w:bookmarkEnd w:id="528"/>
      <w:bookmarkEnd w:id="529"/>
    </w:p>
    <w:p w14:paraId="3D1FDAFC" w14:textId="77777777" w:rsidR="00FA2947" w:rsidRDefault="00FA2947" w:rsidP="00AF4233">
      <w:pPr>
        <w:jc w:val="center"/>
        <w:rPr>
          <w:b/>
          <w:sz w:val="24"/>
          <w:szCs w:val="24"/>
        </w:rPr>
      </w:pPr>
    </w:p>
    <w:p w14:paraId="46C2D107" w14:textId="77777777" w:rsidR="00FA2947" w:rsidRPr="00FA2947" w:rsidRDefault="00FA2947" w:rsidP="00AF4233">
      <w:pPr>
        <w:jc w:val="center"/>
        <w:rPr>
          <w:b/>
          <w:sz w:val="24"/>
          <w:szCs w:val="24"/>
        </w:rPr>
      </w:pPr>
      <w:r w:rsidRPr="00FA2947">
        <w:rPr>
          <w:b/>
          <w:sz w:val="24"/>
          <w:szCs w:val="24"/>
        </w:rPr>
        <w:t>SECTION 28 (3)</w:t>
      </w:r>
    </w:p>
    <w:p w14:paraId="39A10DBC" w14:textId="77777777" w:rsidR="00FA2947" w:rsidRPr="00FA2947" w:rsidRDefault="00FA2947" w:rsidP="00AF4233">
      <w:pPr>
        <w:jc w:val="center"/>
        <w:rPr>
          <w:b/>
          <w:sz w:val="24"/>
          <w:szCs w:val="24"/>
        </w:rPr>
      </w:pPr>
    </w:p>
    <w:p w14:paraId="78150674" w14:textId="77777777" w:rsidR="00FA2947" w:rsidRPr="00FA2947" w:rsidRDefault="00FA2947" w:rsidP="00AF4233">
      <w:pPr>
        <w:jc w:val="center"/>
        <w:rPr>
          <w:b/>
          <w:sz w:val="24"/>
          <w:szCs w:val="24"/>
        </w:rPr>
      </w:pPr>
      <w:r w:rsidRPr="00FA2947">
        <w:rPr>
          <w:b/>
          <w:sz w:val="24"/>
          <w:szCs w:val="24"/>
        </w:rPr>
        <w:t>CONSERVATION AUTHORITIES ACT</w:t>
      </w:r>
    </w:p>
    <w:p w14:paraId="5A2678A4" w14:textId="77777777" w:rsidR="00FA2947" w:rsidRPr="00FA2947" w:rsidRDefault="00FA2947" w:rsidP="00AF4233">
      <w:pPr>
        <w:jc w:val="center"/>
        <w:rPr>
          <w:b/>
          <w:sz w:val="24"/>
          <w:szCs w:val="24"/>
        </w:rPr>
      </w:pPr>
    </w:p>
    <w:p w14:paraId="6128828F" w14:textId="77777777" w:rsidR="00FA2947" w:rsidRPr="00FA2947" w:rsidRDefault="00FA2947" w:rsidP="00AF4233">
      <w:pPr>
        <w:jc w:val="center"/>
        <w:rPr>
          <w:b/>
          <w:sz w:val="24"/>
          <w:szCs w:val="24"/>
        </w:rPr>
      </w:pPr>
      <w:r w:rsidRPr="00FA2947">
        <w:rPr>
          <w:b/>
          <w:sz w:val="24"/>
          <w:szCs w:val="24"/>
        </w:rPr>
        <w:t>HEARING GUIDELINES</w:t>
      </w:r>
    </w:p>
    <w:p w14:paraId="0857A4E4" w14:textId="77777777" w:rsidR="00FA2947" w:rsidRPr="00FA2947" w:rsidRDefault="00FA2947" w:rsidP="00AF4233">
      <w:pPr>
        <w:jc w:val="center"/>
        <w:rPr>
          <w:b/>
          <w:sz w:val="24"/>
          <w:szCs w:val="24"/>
        </w:rPr>
      </w:pPr>
    </w:p>
    <w:p w14:paraId="69007162" w14:textId="77777777" w:rsidR="00FA2947" w:rsidRPr="00FA2947" w:rsidRDefault="00FA2947" w:rsidP="00AF4233">
      <w:pPr>
        <w:jc w:val="center"/>
        <w:rPr>
          <w:b/>
          <w:sz w:val="24"/>
          <w:szCs w:val="24"/>
        </w:rPr>
      </w:pPr>
      <w:r w:rsidRPr="00FA2947">
        <w:rPr>
          <w:b/>
          <w:sz w:val="24"/>
          <w:szCs w:val="24"/>
        </w:rPr>
        <w:t>October 2005</w:t>
      </w:r>
    </w:p>
    <w:p w14:paraId="0691D342" w14:textId="77777777" w:rsidR="00FA2947" w:rsidRPr="00FA2947" w:rsidRDefault="00FA2947" w:rsidP="00AF4233">
      <w:pPr>
        <w:jc w:val="center"/>
        <w:rPr>
          <w:b/>
          <w:sz w:val="24"/>
          <w:szCs w:val="24"/>
        </w:rPr>
      </w:pPr>
      <w:r>
        <w:rPr>
          <w:noProof/>
          <w:lang w:eastAsia="en-CA"/>
        </w:rPr>
        <w:drawing>
          <wp:inline distT="0" distB="0" distL="0" distR="0" wp14:anchorId="6A66957F" wp14:editId="5FE37AD9">
            <wp:extent cx="1266825" cy="1676400"/>
            <wp:effectExtent l="0" t="0" r="9525" b="0"/>
            <wp:docPr id="1871665190" name="Picture 5" descr="CO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1266825" cy="1676400"/>
                    </a:xfrm>
                    <a:prstGeom prst="rect">
                      <a:avLst/>
                    </a:prstGeom>
                  </pic:spPr>
                </pic:pic>
              </a:graphicData>
            </a:graphic>
          </wp:inline>
        </w:drawing>
      </w:r>
    </w:p>
    <w:p w14:paraId="5BB99A36" w14:textId="77777777" w:rsidR="00FA2947" w:rsidRPr="00FA2947" w:rsidRDefault="00FA2947" w:rsidP="00AF4233">
      <w:pPr>
        <w:jc w:val="center"/>
        <w:rPr>
          <w:b/>
          <w:sz w:val="24"/>
          <w:szCs w:val="24"/>
        </w:rPr>
      </w:pPr>
    </w:p>
    <w:p w14:paraId="37DC7802" w14:textId="77777777" w:rsidR="00FA2947" w:rsidRPr="00FA2947" w:rsidRDefault="00FA2947" w:rsidP="00AF4233">
      <w:pPr>
        <w:jc w:val="center"/>
        <w:rPr>
          <w:b/>
          <w:sz w:val="24"/>
          <w:szCs w:val="24"/>
        </w:rPr>
      </w:pPr>
    </w:p>
    <w:p w14:paraId="1A34E213" w14:textId="77777777" w:rsidR="00FA2947" w:rsidRPr="00FA2947" w:rsidRDefault="00FA2947" w:rsidP="00AF4233">
      <w:pPr>
        <w:jc w:val="center"/>
        <w:rPr>
          <w:b/>
          <w:sz w:val="24"/>
          <w:szCs w:val="24"/>
        </w:rPr>
      </w:pPr>
    </w:p>
    <w:p w14:paraId="0A28B4ED" w14:textId="77777777" w:rsidR="00FA2947" w:rsidRPr="00FA2947" w:rsidRDefault="00FA2947" w:rsidP="00AF4233">
      <w:pPr>
        <w:jc w:val="center"/>
        <w:rPr>
          <w:b/>
          <w:sz w:val="24"/>
          <w:szCs w:val="24"/>
        </w:rPr>
      </w:pPr>
    </w:p>
    <w:p w14:paraId="071AEB83" w14:textId="77777777" w:rsidR="00FA2947" w:rsidRPr="00FA2947" w:rsidRDefault="00FA2947" w:rsidP="00AF4233">
      <w:pPr>
        <w:jc w:val="center"/>
        <w:rPr>
          <w:b/>
          <w:sz w:val="24"/>
          <w:szCs w:val="24"/>
        </w:rPr>
      </w:pPr>
    </w:p>
    <w:p w14:paraId="04DE7FF6" w14:textId="77777777" w:rsidR="00FA2947" w:rsidRPr="00FA2947" w:rsidRDefault="00FA2947" w:rsidP="00AF4233">
      <w:pPr>
        <w:jc w:val="center"/>
        <w:rPr>
          <w:b/>
          <w:sz w:val="24"/>
          <w:szCs w:val="24"/>
        </w:rPr>
      </w:pPr>
      <w:r>
        <w:rPr>
          <w:noProof/>
          <w:lang w:eastAsia="en-CA"/>
        </w:rPr>
        <w:drawing>
          <wp:inline distT="0" distB="0" distL="0" distR="0" wp14:anchorId="2411F2FA" wp14:editId="3CABD8E2">
            <wp:extent cx="2343150" cy="609600"/>
            <wp:effectExtent l="0" t="0" r="0" b="0"/>
            <wp:docPr id="575117250" name="Picture 35" descr="o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6">
                      <a:extLst>
                        <a:ext uri="{28A0092B-C50C-407E-A947-70E740481C1C}">
                          <a14:useLocalDpi xmlns:a14="http://schemas.microsoft.com/office/drawing/2010/main" val="0"/>
                        </a:ext>
                      </a:extLst>
                    </a:blip>
                    <a:stretch>
                      <a:fillRect/>
                    </a:stretch>
                  </pic:blipFill>
                  <pic:spPr>
                    <a:xfrm>
                      <a:off x="0" y="0"/>
                      <a:ext cx="2343150" cy="609600"/>
                    </a:xfrm>
                    <a:prstGeom prst="rect">
                      <a:avLst/>
                    </a:prstGeom>
                  </pic:spPr>
                </pic:pic>
              </a:graphicData>
            </a:graphic>
          </wp:inline>
        </w:drawing>
      </w:r>
    </w:p>
    <w:p w14:paraId="503AC051" w14:textId="77777777" w:rsidR="00FA2947" w:rsidRPr="00FA2947" w:rsidRDefault="00FA2947" w:rsidP="00AF4233">
      <w:pPr>
        <w:jc w:val="center"/>
        <w:rPr>
          <w:b/>
          <w:sz w:val="24"/>
          <w:szCs w:val="24"/>
        </w:rPr>
      </w:pPr>
      <w:r w:rsidRPr="00FA2947">
        <w:rPr>
          <w:b/>
          <w:sz w:val="24"/>
          <w:szCs w:val="24"/>
        </w:rPr>
        <w:t>Ministry of Natural Resources</w:t>
      </w:r>
    </w:p>
    <w:p w14:paraId="74CCA6CD" w14:textId="77777777" w:rsidR="00FA2947" w:rsidRPr="00FA2947" w:rsidRDefault="00FA2947" w:rsidP="00AF4233">
      <w:pPr>
        <w:jc w:val="center"/>
        <w:rPr>
          <w:b/>
          <w:sz w:val="24"/>
          <w:szCs w:val="24"/>
        </w:rPr>
      </w:pPr>
      <w:r w:rsidRPr="00FA2947">
        <w:rPr>
          <w:b/>
          <w:sz w:val="24"/>
          <w:szCs w:val="24"/>
        </w:rPr>
        <w:t>Ministère des Richesses naturelles</w:t>
      </w:r>
    </w:p>
    <w:p w14:paraId="77746563" w14:textId="77777777" w:rsidR="00FA2947" w:rsidRPr="00FA2947" w:rsidRDefault="00FA2947" w:rsidP="00AF4233">
      <w:pPr>
        <w:jc w:val="center"/>
        <w:rPr>
          <w:b/>
          <w:sz w:val="24"/>
          <w:szCs w:val="24"/>
        </w:rPr>
      </w:pPr>
    </w:p>
    <w:p w14:paraId="45CE2ADF" w14:textId="77777777" w:rsidR="00FA2947" w:rsidRDefault="00FA2947" w:rsidP="00AF4233">
      <w:pPr>
        <w:jc w:val="center"/>
        <w:rPr>
          <w:b/>
          <w:sz w:val="24"/>
          <w:szCs w:val="24"/>
        </w:rPr>
      </w:pPr>
    </w:p>
    <w:p w14:paraId="3E7CD3AC" w14:textId="77777777" w:rsidR="00FA2947" w:rsidRDefault="00FA2947" w:rsidP="00AF4233">
      <w:pPr>
        <w:jc w:val="center"/>
        <w:rPr>
          <w:b/>
          <w:sz w:val="24"/>
          <w:szCs w:val="24"/>
        </w:rPr>
      </w:pPr>
    </w:p>
    <w:p w14:paraId="7B77B2EE" w14:textId="77777777" w:rsidR="00FA2947" w:rsidRDefault="00FA2947" w:rsidP="00AF4233">
      <w:pPr>
        <w:jc w:val="center"/>
        <w:rPr>
          <w:b/>
          <w:sz w:val="24"/>
          <w:szCs w:val="24"/>
        </w:rPr>
      </w:pPr>
    </w:p>
    <w:p w14:paraId="699BD8B4" w14:textId="77777777" w:rsidR="00FA2947" w:rsidRDefault="00FA2947" w:rsidP="00AF4233">
      <w:pPr>
        <w:jc w:val="center"/>
        <w:rPr>
          <w:b/>
          <w:sz w:val="24"/>
          <w:szCs w:val="24"/>
        </w:rPr>
      </w:pPr>
    </w:p>
    <w:p w14:paraId="257FCE60" w14:textId="77777777" w:rsidR="00FA2947" w:rsidRDefault="00FA2947" w:rsidP="00AF4233">
      <w:pPr>
        <w:jc w:val="center"/>
        <w:rPr>
          <w:b/>
          <w:sz w:val="24"/>
          <w:szCs w:val="24"/>
        </w:rPr>
      </w:pPr>
    </w:p>
    <w:p w14:paraId="36AA89D0" w14:textId="77777777" w:rsidR="00FA2947" w:rsidRDefault="00FA2947" w:rsidP="00AF4233">
      <w:pPr>
        <w:jc w:val="center"/>
        <w:rPr>
          <w:b/>
          <w:sz w:val="24"/>
          <w:szCs w:val="24"/>
        </w:rPr>
      </w:pPr>
    </w:p>
    <w:p w14:paraId="29340C12" w14:textId="77777777" w:rsidR="00FA2947" w:rsidRDefault="00FA2947" w:rsidP="00AF4233">
      <w:pPr>
        <w:jc w:val="center"/>
        <w:rPr>
          <w:b/>
          <w:sz w:val="24"/>
          <w:szCs w:val="24"/>
        </w:rPr>
      </w:pPr>
    </w:p>
    <w:p w14:paraId="1EBECA70" w14:textId="77777777" w:rsidR="00FA2947" w:rsidRDefault="00FA2947" w:rsidP="00AF4233">
      <w:pPr>
        <w:jc w:val="center"/>
        <w:rPr>
          <w:b/>
          <w:sz w:val="24"/>
          <w:szCs w:val="24"/>
        </w:rPr>
      </w:pPr>
    </w:p>
    <w:p w14:paraId="1C7E0BF2" w14:textId="77777777" w:rsidR="00FA2947" w:rsidRDefault="00FA2947" w:rsidP="00AF4233">
      <w:pPr>
        <w:jc w:val="center"/>
        <w:rPr>
          <w:b/>
          <w:sz w:val="24"/>
          <w:szCs w:val="24"/>
        </w:rPr>
      </w:pPr>
    </w:p>
    <w:p w14:paraId="5182163E" w14:textId="77777777" w:rsidR="00FA2947" w:rsidRDefault="00FA2947" w:rsidP="00AF4233">
      <w:pPr>
        <w:jc w:val="center"/>
        <w:rPr>
          <w:b/>
          <w:sz w:val="24"/>
          <w:szCs w:val="24"/>
        </w:rPr>
      </w:pPr>
    </w:p>
    <w:p w14:paraId="15DC7309" w14:textId="77777777" w:rsidR="00FA2947" w:rsidRDefault="00FA2947" w:rsidP="00AF4233">
      <w:pPr>
        <w:jc w:val="center"/>
        <w:rPr>
          <w:b/>
          <w:sz w:val="24"/>
          <w:szCs w:val="24"/>
        </w:rPr>
      </w:pPr>
    </w:p>
    <w:p w14:paraId="089988E6" w14:textId="77777777" w:rsidR="00FA2947" w:rsidRDefault="00FA2947" w:rsidP="00AF4233">
      <w:pPr>
        <w:jc w:val="center"/>
        <w:rPr>
          <w:b/>
          <w:sz w:val="24"/>
          <w:szCs w:val="24"/>
        </w:rPr>
      </w:pPr>
    </w:p>
    <w:p w14:paraId="56885818" w14:textId="77777777" w:rsidR="00FA2947" w:rsidRDefault="00FA2947" w:rsidP="00AF4233">
      <w:pPr>
        <w:jc w:val="center"/>
        <w:rPr>
          <w:b/>
          <w:sz w:val="24"/>
          <w:szCs w:val="24"/>
        </w:rPr>
      </w:pPr>
    </w:p>
    <w:p w14:paraId="53C6FA77" w14:textId="77777777" w:rsidR="004B49BA" w:rsidRDefault="004B49BA" w:rsidP="00AF4233">
      <w:pPr>
        <w:jc w:val="center"/>
        <w:rPr>
          <w:b/>
          <w:sz w:val="24"/>
          <w:szCs w:val="24"/>
        </w:rPr>
      </w:pPr>
    </w:p>
    <w:p w14:paraId="368AAD29" w14:textId="77777777" w:rsidR="004B49BA" w:rsidRDefault="004B49BA" w:rsidP="00AF4233">
      <w:pPr>
        <w:jc w:val="center"/>
        <w:rPr>
          <w:b/>
          <w:sz w:val="24"/>
          <w:szCs w:val="24"/>
        </w:rPr>
      </w:pPr>
    </w:p>
    <w:p w14:paraId="13CCA306" w14:textId="77777777" w:rsidR="00FA2947" w:rsidRPr="00FA2947" w:rsidRDefault="00FA2947" w:rsidP="00AF4233">
      <w:pPr>
        <w:jc w:val="center"/>
        <w:rPr>
          <w:b/>
          <w:sz w:val="24"/>
          <w:szCs w:val="24"/>
        </w:rPr>
      </w:pPr>
      <w:r w:rsidRPr="00FA2947">
        <w:rPr>
          <w:b/>
          <w:sz w:val="24"/>
          <w:szCs w:val="24"/>
        </w:rPr>
        <w:t>SECTION 28 (3)</w:t>
      </w:r>
    </w:p>
    <w:p w14:paraId="1AE8D023" w14:textId="77777777" w:rsidR="00FA2947" w:rsidRPr="00FA2947" w:rsidRDefault="00FA2947" w:rsidP="00AF4233">
      <w:pPr>
        <w:jc w:val="center"/>
        <w:rPr>
          <w:b/>
          <w:sz w:val="24"/>
          <w:szCs w:val="24"/>
        </w:rPr>
      </w:pPr>
    </w:p>
    <w:p w14:paraId="6643A450" w14:textId="77777777" w:rsidR="00FA2947" w:rsidRPr="00FA2947" w:rsidRDefault="00FA2947" w:rsidP="00AF4233">
      <w:pPr>
        <w:jc w:val="center"/>
        <w:rPr>
          <w:b/>
          <w:sz w:val="24"/>
          <w:szCs w:val="24"/>
        </w:rPr>
      </w:pPr>
      <w:r w:rsidRPr="00FA2947">
        <w:rPr>
          <w:b/>
          <w:sz w:val="24"/>
          <w:szCs w:val="24"/>
        </w:rPr>
        <w:t>CONSERVATION AUTHORITIES ACT</w:t>
      </w:r>
    </w:p>
    <w:p w14:paraId="5E8E4F6A" w14:textId="77777777" w:rsidR="00FA2947" w:rsidRPr="00FA2947" w:rsidRDefault="00FA2947" w:rsidP="00AF4233">
      <w:pPr>
        <w:jc w:val="center"/>
        <w:rPr>
          <w:b/>
          <w:sz w:val="24"/>
          <w:szCs w:val="24"/>
        </w:rPr>
      </w:pPr>
    </w:p>
    <w:p w14:paraId="57C14976" w14:textId="77777777" w:rsidR="00FA2947" w:rsidRPr="00FA2947" w:rsidRDefault="00FA2947" w:rsidP="00AF4233">
      <w:pPr>
        <w:jc w:val="center"/>
        <w:rPr>
          <w:b/>
          <w:sz w:val="24"/>
          <w:szCs w:val="24"/>
        </w:rPr>
      </w:pPr>
      <w:r w:rsidRPr="00FA2947">
        <w:rPr>
          <w:b/>
          <w:sz w:val="24"/>
          <w:szCs w:val="24"/>
        </w:rPr>
        <w:t>HEARING GUIDELINES</w:t>
      </w:r>
    </w:p>
    <w:p w14:paraId="0FAF78FA" w14:textId="77777777" w:rsidR="00FA2947" w:rsidRPr="00FA2947" w:rsidRDefault="00FA2947" w:rsidP="00AF4233">
      <w:pPr>
        <w:jc w:val="center"/>
        <w:rPr>
          <w:b/>
          <w:sz w:val="24"/>
          <w:szCs w:val="24"/>
        </w:rPr>
      </w:pPr>
    </w:p>
    <w:p w14:paraId="0C49A05B" w14:textId="77777777" w:rsidR="00FA2947" w:rsidRPr="00FA2947" w:rsidRDefault="00FA2947" w:rsidP="00AF4233">
      <w:pPr>
        <w:jc w:val="center"/>
        <w:rPr>
          <w:b/>
          <w:sz w:val="24"/>
          <w:szCs w:val="24"/>
        </w:rPr>
      </w:pPr>
      <w:r w:rsidRPr="00FA2947">
        <w:rPr>
          <w:b/>
          <w:sz w:val="24"/>
          <w:szCs w:val="24"/>
        </w:rPr>
        <w:t>October 2005</w:t>
      </w:r>
    </w:p>
    <w:p w14:paraId="05962373" w14:textId="77777777" w:rsidR="00FA2947" w:rsidRPr="00FA2947" w:rsidRDefault="00FA2947" w:rsidP="00AF4233">
      <w:pPr>
        <w:jc w:val="center"/>
        <w:rPr>
          <w:b/>
          <w:sz w:val="24"/>
          <w:szCs w:val="24"/>
        </w:rPr>
      </w:pPr>
    </w:p>
    <w:p w14:paraId="238E6FED" w14:textId="77777777" w:rsidR="00FA2947" w:rsidRPr="00FA2947" w:rsidRDefault="00FA2947" w:rsidP="00AF4233">
      <w:pPr>
        <w:rPr>
          <w:sz w:val="24"/>
          <w:szCs w:val="24"/>
        </w:rPr>
      </w:pPr>
    </w:p>
    <w:p w14:paraId="777DC68E" w14:textId="77777777" w:rsidR="00FA2947" w:rsidRPr="00FA2947" w:rsidRDefault="00FA2947" w:rsidP="00AF4233">
      <w:pPr>
        <w:rPr>
          <w:sz w:val="24"/>
          <w:szCs w:val="24"/>
        </w:rPr>
      </w:pPr>
    </w:p>
    <w:p w14:paraId="361351A7" w14:textId="77777777" w:rsidR="00FA2947" w:rsidRPr="00FA2947" w:rsidRDefault="00FA2947" w:rsidP="00AF4233">
      <w:pPr>
        <w:rPr>
          <w:sz w:val="24"/>
          <w:szCs w:val="24"/>
        </w:rPr>
      </w:pPr>
    </w:p>
    <w:p w14:paraId="5AC2EC89" w14:textId="77777777" w:rsidR="00FA2947" w:rsidRPr="00FA2947" w:rsidRDefault="00FA2947" w:rsidP="00AF4233">
      <w:pPr>
        <w:rPr>
          <w:sz w:val="24"/>
          <w:szCs w:val="24"/>
        </w:rPr>
      </w:pPr>
    </w:p>
    <w:p w14:paraId="66D9ED78" w14:textId="77777777" w:rsidR="00FA2947" w:rsidRPr="00FA2947" w:rsidRDefault="00FA2947" w:rsidP="00AF4233">
      <w:pPr>
        <w:rPr>
          <w:sz w:val="24"/>
          <w:szCs w:val="24"/>
        </w:rPr>
      </w:pPr>
    </w:p>
    <w:p w14:paraId="48D659A9" w14:textId="77777777" w:rsidR="00FA2947" w:rsidRPr="00FA2947" w:rsidRDefault="00FA2947" w:rsidP="00AF4233">
      <w:pPr>
        <w:rPr>
          <w:sz w:val="24"/>
          <w:szCs w:val="24"/>
        </w:rPr>
      </w:pPr>
    </w:p>
    <w:p w14:paraId="6AF53EBA" w14:textId="77777777" w:rsidR="00FA2947" w:rsidRPr="00FA2947" w:rsidRDefault="00FA2947" w:rsidP="00AF4233">
      <w:pPr>
        <w:rPr>
          <w:sz w:val="24"/>
          <w:szCs w:val="24"/>
        </w:rPr>
      </w:pPr>
    </w:p>
    <w:p w14:paraId="1B350781" w14:textId="77777777" w:rsidR="00FA2947" w:rsidRPr="00FA2947" w:rsidRDefault="00FA2947" w:rsidP="00AF4233">
      <w:pPr>
        <w:rPr>
          <w:sz w:val="24"/>
          <w:szCs w:val="24"/>
        </w:rPr>
      </w:pPr>
    </w:p>
    <w:p w14:paraId="07F29996" w14:textId="77777777" w:rsidR="00FA2947" w:rsidRPr="00FA2947" w:rsidRDefault="00FA2947" w:rsidP="00AF4233">
      <w:pPr>
        <w:rPr>
          <w:sz w:val="24"/>
          <w:szCs w:val="24"/>
        </w:rPr>
      </w:pPr>
    </w:p>
    <w:p w14:paraId="0C01FB56" w14:textId="77777777" w:rsidR="00FA2947" w:rsidRPr="00FA2947" w:rsidRDefault="00FA2947" w:rsidP="00AF4233">
      <w:pPr>
        <w:rPr>
          <w:sz w:val="24"/>
          <w:szCs w:val="24"/>
        </w:rPr>
      </w:pPr>
    </w:p>
    <w:p w14:paraId="1173E931" w14:textId="77777777" w:rsidR="00FA2947" w:rsidRPr="00FA2947" w:rsidRDefault="00FA2947" w:rsidP="00AF4233">
      <w:pPr>
        <w:rPr>
          <w:sz w:val="24"/>
          <w:szCs w:val="24"/>
        </w:rPr>
      </w:pPr>
    </w:p>
    <w:p w14:paraId="79B2F40D" w14:textId="77777777" w:rsidR="00FA2947" w:rsidRPr="00FA2947" w:rsidRDefault="00FA2947" w:rsidP="00AF4233">
      <w:pPr>
        <w:rPr>
          <w:sz w:val="24"/>
          <w:szCs w:val="24"/>
        </w:rPr>
      </w:pPr>
    </w:p>
    <w:p w14:paraId="48E9E43F" w14:textId="77777777" w:rsidR="00FA2947" w:rsidRPr="00FA2947" w:rsidRDefault="00FA2947" w:rsidP="00AF4233">
      <w:pPr>
        <w:rPr>
          <w:sz w:val="24"/>
          <w:szCs w:val="24"/>
        </w:rPr>
      </w:pPr>
    </w:p>
    <w:p w14:paraId="2D931C55" w14:textId="77777777" w:rsidR="00FA2947" w:rsidRPr="00FA2947" w:rsidRDefault="00FA2947" w:rsidP="00AF4233">
      <w:pPr>
        <w:rPr>
          <w:sz w:val="24"/>
          <w:szCs w:val="24"/>
        </w:rPr>
      </w:pPr>
    </w:p>
    <w:p w14:paraId="10D16FD1" w14:textId="77777777" w:rsidR="00FA2947" w:rsidRPr="00FA2947" w:rsidRDefault="00FA2947" w:rsidP="00AF4233">
      <w:pPr>
        <w:rPr>
          <w:sz w:val="24"/>
          <w:szCs w:val="24"/>
        </w:rPr>
      </w:pPr>
    </w:p>
    <w:p w14:paraId="78766195" w14:textId="77777777" w:rsidR="00FA2947" w:rsidRPr="00FA2947" w:rsidRDefault="00FA2947" w:rsidP="00AF4233">
      <w:pPr>
        <w:rPr>
          <w:sz w:val="24"/>
          <w:szCs w:val="24"/>
        </w:rPr>
      </w:pPr>
    </w:p>
    <w:p w14:paraId="383E6BBA" w14:textId="77777777" w:rsidR="00FA2947" w:rsidRPr="00FA2947" w:rsidRDefault="00FA2947" w:rsidP="00AF4233">
      <w:pPr>
        <w:rPr>
          <w:sz w:val="24"/>
          <w:szCs w:val="24"/>
        </w:rPr>
      </w:pPr>
    </w:p>
    <w:p w14:paraId="36A1E150" w14:textId="77777777" w:rsidR="00FA2947" w:rsidRPr="00FA2947" w:rsidRDefault="00FA2947" w:rsidP="00AF4233">
      <w:pPr>
        <w:rPr>
          <w:sz w:val="24"/>
          <w:szCs w:val="24"/>
        </w:rPr>
      </w:pPr>
    </w:p>
    <w:p w14:paraId="7F3A645F" w14:textId="77777777" w:rsidR="00FA2947" w:rsidRPr="00FA2947" w:rsidRDefault="00FA2947" w:rsidP="00AF4233">
      <w:pPr>
        <w:rPr>
          <w:sz w:val="24"/>
          <w:szCs w:val="24"/>
        </w:rPr>
      </w:pPr>
    </w:p>
    <w:p w14:paraId="5EFCF513" w14:textId="77777777" w:rsidR="00FA2947" w:rsidRPr="00FA2947" w:rsidRDefault="00FA2947" w:rsidP="00AF4233">
      <w:pPr>
        <w:rPr>
          <w:sz w:val="24"/>
          <w:szCs w:val="24"/>
        </w:rPr>
      </w:pPr>
    </w:p>
    <w:p w14:paraId="72CDB9A0" w14:textId="77777777" w:rsidR="00FA2947" w:rsidRPr="00FA2947" w:rsidRDefault="00FA2947" w:rsidP="00AF4233">
      <w:pPr>
        <w:rPr>
          <w:sz w:val="24"/>
          <w:szCs w:val="24"/>
        </w:rPr>
      </w:pPr>
    </w:p>
    <w:p w14:paraId="34DB41D9" w14:textId="77777777" w:rsidR="00FA2947" w:rsidRPr="00FA2947" w:rsidRDefault="00FA2947" w:rsidP="00AF4233">
      <w:pPr>
        <w:rPr>
          <w:sz w:val="24"/>
          <w:szCs w:val="24"/>
        </w:rPr>
      </w:pPr>
    </w:p>
    <w:p w14:paraId="1BBCA51C" w14:textId="77777777" w:rsidR="00FA2947" w:rsidRPr="00FA2947" w:rsidRDefault="00FA2947" w:rsidP="00AF4233">
      <w:pPr>
        <w:rPr>
          <w:sz w:val="24"/>
          <w:szCs w:val="24"/>
        </w:rPr>
      </w:pPr>
    </w:p>
    <w:p w14:paraId="2D11E9D5" w14:textId="77777777" w:rsidR="00FA2947" w:rsidRPr="00FA2947" w:rsidRDefault="00FA2947" w:rsidP="00AF4233">
      <w:pPr>
        <w:rPr>
          <w:sz w:val="24"/>
          <w:szCs w:val="24"/>
        </w:rPr>
      </w:pPr>
    </w:p>
    <w:p w14:paraId="6E4B8110" w14:textId="77777777" w:rsidR="00FA2947" w:rsidRPr="00FA2947" w:rsidRDefault="00FA2947" w:rsidP="00AF4233">
      <w:pPr>
        <w:rPr>
          <w:sz w:val="24"/>
          <w:szCs w:val="24"/>
        </w:rPr>
      </w:pPr>
    </w:p>
    <w:p w14:paraId="4FC75FD2" w14:textId="77777777" w:rsidR="00FA2947" w:rsidRPr="00FA2947" w:rsidRDefault="00FA2947" w:rsidP="00AF4233">
      <w:pPr>
        <w:rPr>
          <w:sz w:val="24"/>
          <w:szCs w:val="24"/>
        </w:rPr>
      </w:pPr>
    </w:p>
    <w:p w14:paraId="0B1FC386" w14:textId="77777777" w:rsidR="00FA2947" w:rsidRPr="00FA2947" w:rsidRDefault="00FA2947" w:rsidP="00AF4233">
      <w:pPr>
        <w:rPr>
          <w:sz w:val="24"/>
          <w:szCs w:val="24"/>
        </w:rPr>
      </w:pPr>
      <w:r w:rsidRPr="00FA2947">
        <w:rPr>
          <w:sz w:val="24"/>
          <w:szCs w:val="24"/>
        </w:rPr>
        <w:t>__________________________</w:t>
      </w:r>
      <w:r w:rsidRPr="00FA2947">
        <w:rPr>
          <w:sz w:val="24"/>
          <w:szCs w:val="24"/>
        </w:rPr>
        <w:tab/>
      </w:r>
      <w:r w:rsidRPr="00FA2947">
        <w:rPr>
          <w:sz w:val="24"/>
          <w:szCs w:val="24"/>
        </w:rPr>
        <w:tab/>
      </w:r>
      <w:r w:rsidRPr="00FA2947">
        <w:rPr>
          <w:sz w:val="24"/>
          <w:szCs w:val="24"/>
        </w:rPr>
        <w:tab/>
        <w:t>___________________________</w:t>
      </w:r>
    </w:p>
    <w:p w14:paraId="26D05E28" w14:textId="77777777" w:rsidR="00FA2947" w:rsidRPr="00FA2947" w:rsidRDefault="00FA2947" w:rsidP="00AF4233">
      <w:pPr>
        <w:rPr>
          <w:sz w:val="24"/>
          <w:szCs w:val="24"/>
        </w:rPr>
      </w:pPr>
      <w:r w:rsidRPr="00FA2947">
        <w:rPr>
          <w:sz w:val="24"/>
          <w:szCs w:val="24"/>
        </w:rPr>
        <w:t>Peter Krause, Chairman</w:t>
      </w:r>
      <w:r w:rsidRPr="00FA2947">
        <w:rPr>
          <w:sz w:val="24"/>
          <w:szCs w:val="24"/>
        </w:rPr>
        <w:tab/>
      </w:r>
      <w:r w:rsidRPr="00FA2947">
        <w:rPr>
          <w:sz w:val="24"/>
          <w:szCs w:val="24"/>
        </w:rPr>
        <w:tab/>
      </w:r>
      <w:r w:rsidRPr="00FA2947">
        <w:rPr>
          <w:sz w:val="24"/>
          <w:szCs w:val="24"/>
        </w:rPr>
        <w:tab/>
      </w:r>
      <w:r w:rsidRPr="00FA2947">
        <w:rPr>
          <w:sz w:val="24"/>
          <w:szCs w:val="24"/>
        </w:rPr>
        <w:tab/>
        <w:t>Gail L. Beggs, Deputy Minister</w:t>
      </w:r>
    </w:p>
    <w:p w14:paraId="225B0991" w14:textId="77777777" w:rsidR="00FA2947" w:rsidRPr="00FA2947" w:rsidRDefault="00FA2947" w:rsidP="00AF4233">
      <w:pPr>
        <w:rPr>
          <w:sz w:val="24"/>
          <w:szCs w:val="24"/>
        </w:rPr>
      </w:pPr>
      <w:r w:rsidRPr="00FA2947">
        <w:rPr>
          <w:sz w:val="24"/>
          <w:szCs w:val="24"/>
        </w:rPr>
        <w:t>Conservation Ontario</w:t>
      </w:r>
      <w:r w:rsidRPr="00FA2947">
        <w:rPr>
          <w:sz w:val="24"/>
          <w:szCs w:val="24"/>
        </w:rPr>
        <w:tab/>
      </w:r>
      <w:r w:rsidRPr="00FA2947">
        <w:rPr>
          <w:sz w:val="24"/>
          <w:szCs w:val="24"/>
        </w:rPr>
        <w:tab/>
      </w:r>
      <w:r w:rsidRPr="00FA2947">
        <w:rPr>
          <w:sz w:val="24"/>
          <w:szCs w:val="24"/>
        </w:rPr>
        <w:tab/>
      </w:r>
      <w:r w:rsidRPr="00FA2947">
        <w:rPr>
          <w:sz w:val="24"/>
          <w:szCs w:val="24"/>
        </w:rPr>
        <w:tab/>
      </w:r>
      <w:r w:rsidRPr="00FA2947">
        <w:rPr>
          <w:sz w:val="24"/>
          <w:szCs w:val="24"/>
        </w:rPr>
        <w:tab/>
        <w:t xml:space="preserve">Ministry of Natural Resources </w:t>
      </w:r>
    </w:p>
    <w:p w14:paraId="2A47D515" w14:textId="77777777" w:rsidR="00FA2947" w:rsidRPr="00FA2947" w:rsidRDefault="00FA2947" w:rsidP="00AF4233">
      <w:pPr>
        <w:rPr>
          <w:sz w:val="24"/>
          <w:szCs w:val="24"/>
        </w:rPr>
      </w:pPr>
      <w:r w:rsidRPr="00FA2947">
        <w:rPr>
          <w:sz w:val="24"/>
          <w:szCs w:val="24"/>
        </w:rPr>
        <w:t xml:space="preserve"> </w:t>
      </w:r>
      <w:r w:rsidRPr="00FA2947">
        <w:rPr>
          <w:sz w:val="24"/>
          <w:szCs w:val="24"/>
        </w:rPr>
        <w:tab/>
      </w:r>
    </w:p>
    <w:p w14:paraId="06ED87E7" w14:textId="77777777" w:rsidR="00FA2947" w:rsidRPr="00FA2947" w:rsidRDefault="00FA2947" w:rsidP="00AF4233">
      <w:pPr>
        <w:rPr>
          <w:sz w:val="24"/>
          <w:szCs w:val="24"/>
        </w:rPr>
      </w:pPr>
    </w:p>
    <w:p w14:paraId="0A48B786" w14:textId="77777777" w:rsidR="00FA2947" w:rsidRDefault="00FA2947" w:rsidP="00AF4233">
      <w:pPr>
        <w:rPr>
          <w:sz w:val="24"/>
          <w:szCs w:val="24"/>
        </w:rPr>
      </w:pPr>
    </w:p>
    <w:p w14:paraId="7B9181A7" w14:textId="77777777" w:rsidR="00FA2947" w:rsidRDefault="00FA2947" w:rsidP="00AF4233">
      <w:pPr>
        <w:rPr>
          <w:sz w:val="24"/>
          <w:szCs w:val="24"/>
        </w:rPr>
      </w:pPr>
    </w:p>
    <w:p w14:paraId="0B2D7B8B" w14:textId="26997036" w:rsidR="2D523A1B" w:rsidRDefault="2D523A1B" w:rsidP="00AF4233">
      <w:pPr>
        <w:rPr>
          <w:sz w:val="24"/>
          <w:szCs w:val="24"/>
        </w:rPr>
      </w:pPr>
    </w:p>
    <w:p w14:paraId="67DAB83E" w14:textId="08E41C8B" w:rsidR="2D523A1B" w:rsidRDefault="2D523A1B" w:rsidP="00AF4233">
      <w:pPr>
        <w:rPr>
          <w:sz w:val="24"/>
          <w:szCs w:val="24"/>
        </w:rPr>
      </w:pPr>
    </w:p>
    <w:p w14:paraId="0B2AC034" w14:textId="4ED8F3FB" w:rsidR="2D523A1B" w:rsidRDefault="2D523A1B" w:rsidP="00AF4233">
      <w:pPr>
        <w:rPr>
          <w:sz w:val="24"/>
          <w:szCs w:val="24"/>
        </w:rPr>
      </w:pPr>
    </w:p>
    <w:p w14:paraId="2822BCCA" w14:textId="44BF9CD3" w:rsidR="2D523A1B" w:rsidRDefault="2D523A1B" w:rsidP="00AF4233">
      <w:pPr>
        <w:rPr>
          <w:sz w:val="24"/>
          <w:szCs w:val="24"/>
        </w:rPr>
      </w:pPr>
    </w:p>
    <w:p w14:paraId="57BFBC83" w14:textId="07012D75" w:rsidR="2D523A1B" w:rsidRDefault="2D523A1B" w:rsidP="00AF4233">
      <w:pPr>
        <w:rPr>
          <w:sz w:val="24"/>
          <w:szCs w:val="24"/>
        </w:rPr>
      </w:pPr>
    </w:p>
    <w:p w14:paraId="28EED6A4" w14:textId="41000F5C" w:rsidR="2D523A1B" w:rsidRDefault="2D523A1B" w:rsidP="00AF4233">
      <w:pPr>
        <w:rPr>
          <w:sz w:val="24"/>
          <w:szCs w:val="24"/>
        </w:rPr>
      </w:pPr>
    </w:p>
    <w:p w14:paraId="28D3548D" w14:textId="136CA2F5" w:rsidR="2D523A1B" w:rsidRDefault="2D523A1B" w:rsidP="00AF4233">
      <w:pPr>
        <w:ind w:left="0"/>
        <w:rPr>
          <w:sz w:val="24"/>
          <w:szCs w:val="24"/>
        </w:rPr>
      </w:pPr>
    </w:p>
    <w:p w14:paraId="6F625C12" w14:textId="77777777" w:rsidR="00FA2947" w:rsidRPr="001C1899" w:rsidRDefault="00FA2947" w:rsidP="00AF4233">
      <w:pPr>
        <w:rPr>
          <w:b/>
          <w:sz w:val="23"/>
          <w:szCs w:val="23"/>
        </w:rPr>
      </w:pPr>
      <w:r w:rsidRPr="001C1899">
        <w:rPr>
          <w:b/>
          <w:sz w:val="23"/>
          <w:szCs w:val="23"/>
        </w:rPr>
        <w:t>1.0</w:t>
      </w:r>
      <w:r w:rsidRPr="001C1899">
        <w:rPr>
          <w:b/>
          <w:sz w:val="23"/>
          <w:szCs w:val="23"/>
        </w:rPr>
        <w:tab/>
        <w:t>PURPOSE OF HEARING GUIDELINES:</w:t>
      </w:r>
    </w:p>
    <w:p w14:paraId="16EA4817" w14:textId="77777777" w:rsidR="00FA2947" w:rsidRPr="001C1899" w:rsidRDefault="00FA2947" w:rsidP="00AF4233">
      <w:pPr>
        <w:rPr>
          <w:sz w:val="23"/>
          <w:szCs w:val="23"/>
        </w:rPr>
      </w:pPr>
    </w:p>
    <w:p w14:paraId="479E1F72" w14:textId="77777777" w:rsidR="00FA2947" w:rsidRPr="001C1899" w:rsidRDefault="00FA2947" w:rsidP="00AF4233">
      <w:pPr>
        <w:rPr>
          <w:sz w:val="23"/>
          <w:szCs w:val="23"/>
        </w:rPr>
      </w:pPr>
      <w:r w:rsidRPr="001C1899">
        <w:rPr>
          <w:sz w:val="23"/>
          <w:szCs w:val="23"/>
        </w:rPr>
        <w:t xml:space="preserve">The purpose of the Hearing Guidelines is to reflect the changes to the 1998 </w:t>
      </w:r>
      <w:r w:rsidRPr="001C1899">
        <w:rPr>
          <w:sz w:val="23"/>
          <w:szCs w:val="23"/>
          <w:u w:val="single"/>
        </w:rPr>
        <w:t>Conservation Authorities Act</w:t>
      </w:r>
      <w:r w:rsidRPr="001C1899">
        <w:rPr>
          <w:sz w:val="23"/>
          <w:szCs w:val="23"/>
        </w:rPr>
        <w:t xml:space="preserve">.  The Act requires that the applicant be party to a hearing by the local Conservation Authority Board, or Executive Committee (sitting as a Hearing Board) as the case may be, for an application to be refused or approved with contentious conditions.  Further, a permit may be refused if in the opinion of the Authority the proposal adversely affects the control of flooding, pollution or conservation of land, and additional erosion and dynamic beaches.  The Hearing Board is empowered by law to make a decision, governed by the </w:t>
      </w:r>
      <w:r w:rsidRPr="001C1899">
        <w:rPr>
          <w:sz w:val="23"/>
          <w:szCs w:val="23"/>
          <w:u w:val="single"/>
        </w:rPr>
        <w:t>Statutory Powers Procedures Act</w:t>
      </w:r>
      <w:r w:rsidRPr="001C1899">
        <w:rPr>
          <w:sz w:val="23"/>
          <w:szCs w:val="23"/>
        </w:rPr>
        <w:t xml:space="preserve">.  It is the purpose of the Hearing Board to evaluate the information presented at the hearing by both the Conservation Authority staff and the applicant and to decide whether the application will be approved with or without conditions or refused. </w:t>
      </w:r>
    </w:p>
    <w:p w14:paraId="7DB09FF1" w14:textId="77777777" w:rsidR="00FA2947" w:rsidRPr="001C1899" w:rsidRDefault="00FA2947" w:rsidP="00AF4233">
      <w:pPr>
        <w:ind w:right="-450"/>
        <w:rPr>
          <w:sz w:val="23"/>
          <w:szCs w:val="23"/>
        </w:rPr>
      </w:pPr>
    </w:p>
    <w:p w14:paraId="355C296F" w14:textId="77777777" w:rsidR="00FA2947" w:rsidRPr="001C1899" w:rsidRDefault="00FA2947" w:rsidP="00AF4233">
      <w:pPr>
        <w:rPr>
          <w:sz w:val="23"/>
          <w:szCs w:val="23"/>
        </w:rPr>
      </w:pPr>
      <w:r w:rsidRPr="001C1899">
        <w:rPr>
          <w:sz w:val="23"/>
          <w:szCs w:val="23"/>
        </w:rPr>
        <w:t xml:space="preserve">These guidelines have been prepared as an update to the October 1992 hearing guidelines and are intended to provide a step-by-step process to conducting hearings required under Section 28 (12), (13), (14) of the </w:t>
      </w:r>
      <w:r w:rsidRPr="001C1899">
        <w:rPr>
          <w:sz w:val="23"/>
          <w:szCs w:val="23"/>
          <w:u w:val="single"/>
        </w:rPr>
        <w:t>Conservation Authorities Act</w:t>
      </w:r>
      <w:r w:rsidRPr="001C1899">
        <w:rPr>
          <w:sz w:val="23"/>
          <w:szCs w:val="23"/>
        </w:rPr>
        <w:t xml:space="preserve">.  Similar to the 1992 guidelines, it is hoped that the guidelines will promote the necessary consistency across the Province and ensure that hearings meet the legal requirements of the </w:t>
      </w:r>
      <w:r w:rsidRPr="001C1899">
        <w:rPr>
          <w:sz w:val="23"/>
          <w:szCs w:val="23"/>
          <w:u w:val="single"/>
        </w:rPr>
        <w:t>Statutory Powers Procedures Act</w:t>
      </w:r>
      <w:r w:rsidRPr="001C1899">
        <w:rPr>
          <w:sz w:val="23"/>
          <w:szCs w:val="23"/>
        </w:rPr>
        <w:t xml:space="preserve"> without being unduly legalistic or intimidating to the participants.</w:t>
      </w:r>
    </w:p>
    <w:p w14:paraId="017F7155" w14:textId="77777777" w:rsidR="00FA2947" w:rsidRPr="001C1899" w:rsidRDefault="00FA2947" w:rsidP="00AF4233">
      <w:pPr>
        <w:rPr>
          <w:sz w:val="23"/>
          <w:szCs w:val="23"/>
        </w:rPr>
      </w:pPr>
    </w:p>
    <w:p w14:paraId="1FCD327F" w14:textId="77777777" w:rsidR="00FA2947" w:rsidRPr="001C1899" w:rsidRDefault="00FA2947" w:rsidP="00AF4233">
      <w:pPr>
        <w:rPr>
          <w:b/>
          <w:sz w:val="23"/>
          <w:szCs w:val="23"/>
        </w:rPr>
      </w:pPr>
      <w:r w:rsidRPr="001C1899">
        <w:rPr>
          <w:b/>
          <w:sz w:val="23"/>
          <w:szCs w:val="23"/>
        </w:rPr>
        <w:t xml:space="preserve">2.0 </w:t>
      </w:r>
      <w:r w:rsidRPr="001C1899">
        <w:rPr>
          <w:b/>
          <w:sz w:val="23"/>
          <w:szCs w:val="23"/>
        </w:rPr>
        <w:tab/>
        <w:t>PREHEARING PROCEDURES</w:t>
      </w:r>
    </w:p>
    <w:p w14:paraId="65E0D4A3" w14:textId="77777777" w:rsidR="00FA2947" w:rsidRPr="001C1899" w:rsidRDefault="00FA2947" w:rsidP="00AF4233">
      <w:pPr>
        <w:rPr>
          <w:sz w:val="23"/>
          <w:szCs w:val="23"/>
        </w:rPr>
      </w:pPr>
    </w:p>
    <w:p w14:paraId="22045A81" w14:textId="77777777" w:rsidR="00FA2947" w:rsidRPr="001C1899" w:rsidRDefault="00FA2947" w:rsidP="00AF4233">
      <w:pPr>
        <w:rPr>
          <w:b/>
          <w:sz w:val="23"/>
          <w:szCs w:val="23"/>
        </w:rPr>
      </w:pPr>
      <w:r w:rsidRPr="001C1899">
        <w:rPr>
          <w:b/>
          <w:sz w:val="23"/>
          <w:szCs w:val="23"/>
        </w:rPr>
        <w:t>2.1</w:t>
      </w:r>
      <w:r w:rsidRPr="001C1899">
        <w:rPr>
          <w:b/>
          <w:sz w:val="23"/>
          <w:szCs w:val="23"/>
        </w:rPr>
        <w:tab/>
        <w:t>Apprehension of Bias</w:t>
      </w:r>
    </w:p>
    <w:p w14:paraId="4412D959" w14:textId="77777777" w:rsidR="00FA2947" w:rsidRPr="001C1899" w:rsidRDefault="00FA2947" w:rsidP="00AF4233">
      <w:pPr>
        <w:rPr>
          <w:sz w:val="23"/>
          <w:szCs w:val="23"/>
        </w:rPr>
      </w:pPr>
    </w:p>
    <w:p w14:paraId="2E1FAF09" w14:textId="77777777" w:rsidR="00FA2947" w:rsidRPr="001C1899" w:rsidRDefault="00FA2947" w:rsidP="00AF4233">
      <w:pPr>
        <w:rPr>
          <w:sz w:val="23"/>
          <w:szCs w:val="23"/>
        </w:rPr>
      </w:pPr>
      <w:r w:rsidRPr="001C1899">
        <w:rPr>
          <w:sz w:val="23"/>
          <w:szCs w:val="23"/>
        </w:rPr>
        <w:t>In considering the application, the Hearing Board is acting as a decision-making tribunal.  The tribunal is to act fairly.  Under general principles of administrative law relating to the duty of fairness, the tribunal is obliged not only to avoid any bias but also to avoid the appearance or apprehension of bias.  The following are three examples of steps to be taken to avoid apprehension of bias where it is likely to arise.</w:t>
      </w:r>
    </w:p>
    <w:p w14:paraId="63F53463" w14:textId="77777777" w:rsidR="00FA2947" w:rsidRPr="001C1899" w:rsidRDefault="00FA2947" w:rsidP="00AF4233">
      <w:pPr>
        <w:rPr>
          <w:sz w:val="23"/>
          <w:szCs w:val="23"/>
        </w:rPr>
      </w:pPr>
    </w:p>
    <w:p w14:paraId="0FA44F6B" w14:textId="77777777" w:rsidR="00FA2947" w:rsidRPr="001C1899" w:rsidRDefault="00FA2947" w:rsidP="00AF4233">
      <w:pPr>
        <w:ind w:left="709" w:hanging="709"/>
        <w:rPr>
          <w:sz w:val="23"/>
          <w:szCs w:val="23"/>
        </w:rPr>
      </w:pPr>
      <w:r w:rsidRPr="001C1899">
        <w:rPr>
          <w:sz w:val="23"/>
          <w:szCs w:val="23"/>
        </w:rPr>
        <w:t>(a)</w:t>
      </w:r>
      <w:r w:rsidRPr="001C1899">
        <w:rPr>
          <w:sz w:val="23"/>
          <w:szCs w:val="23"/>
        </w:rPr>
        <w:tab/>
        <w:t>No member of the Authority taking part in the hearing should be involved, either through participation in committee or intervention on behalf of the applicant or other interested parties with the matter, prior to the hearing.  Otherwise, there is a danger of an apprehension of bias which could jeopardize the hearing.</w:t>
      </w:r>
    </w:p>
    <w:p w14:paraId="55E56485" w14:textId="77777777" w:rsidR="00FA2947" w:rsidRPr="001C1899" w:rsidRDefault="00FA2947" w:rsidP="00AF4233">
      <w:pPr>
        <w:rPr>
          <w:sz w:val="23"/>
          <w:szCs w:val="23"/>
        </w:rPr>
      </w:pPr>
    </w:p>
    <w:p w14:paraId="5B9F1872" w14:textId="77777777" w:rsidR="00FA2947" w:rsidRPr="001C1899" w:rsidRDefault="00FA2947" w:rsidP="00AF4233">
      <w:pPr>
        <w:ind w:left="709" w:hanging="709"/>
        <w:rPr>
          <w:sz w:val="23"/>
          <w:szCs w:val="23"/>
        </w:rPr>
      </w:pPr>
      <w:r w:rsidRPr="001C1899">
        <w:rPr>
          <w:sz w:val="23"/>
          <w:szCs w:val="23"/>
        </w:rPr>
        <w:t>(b)</w:t>
      </w:r>
      <w:r w:rsidRPr="001C1899">
        <w:rPr>
          <w:sz w:val="23"/>
          <w:szCs w:val="23"/>
        </w:rPr>
        <w:tab/>
        <w:t>If material relating to the merits of an application that is the subject of a hearing is distributed to Board members before the hearing, the material shall be distributed to the applicant at the same time.  The applicant may be afforded an opportunity to distribute similar pre-hearing material.</w:t>
      </w:r>
    </w:p>
    <w:p w14:paraId="50478401" w14:textId="77777777" w:rsidR="00FA2947" w:rsidRPr="001C1899" w:rsidRDefault="00FA2947" w:rsidP="00AF4233">
      <w:pPr>
        <w:rPr>
          <w:sz w:val="23"/>
          <w:szCs w:val="23"/>
        </w:rPr>
      </w:pPr>
    </w:p>
    <w:p w14:paraId="72405C27" w14:textId="77777777" w:rsidR="00FA2947" w:rsidRPr="001C1899" w:rsidRDefault="00FA2947" w:rsidP="00AF4233">
      <w:pPr>
        <w:ind w:left="709" w:hanging="709"/>
        <w:rPr>
          <w:sz w:val="23"/>
          <w:szCs w:val="23"/>
        </w:rPr>
      </w:pPr>
      <w:r w:rsidRPr="001C1899">
        <w:rPr>
          <w:sz w:val="23"/>
          <w:szCs w:val="23"/>
        </w:rPr>
        <w:t>(c)</w:t>
      </w:r>
      <w:r w:rsidRPr="001C1899">
        <w:rPr>
          <w:sz w:val="23"/>
          <w:szCs w:val="23"/>
        </w:rPr>
        <w:tab/>
        <w:t>In instances where the Authority (or Executive Committee) requires a hearing to help it reach a determination as to whether to give permission with or without conditions or refuse a permit application, a final decision shall not be made until such time as a hearing is held.  The applicant will be given an opportunity to attend the hearing before a decision is made; however, the applicant does not have to be present for a decision to be made.</w:t>
      </w:r>
    </w:p>
    <w:p w14:paraId="33EBCFF7" w14:textId="77777777" w:rsidR="00FA2947" w:rsidRPr="001C1899" w:rsidRDefault="00FA2947" w:rsidP="00AF4233">
      <w:pPr>
        <w:rPr>
          <w:sz w:val="23"/>
          <w:szCs w:val="23"/>
        </w:rPr>
      </w:pPr>
    </w:p>
    <w:p w14:paraId="61B346A1" w14:textId="77777777" w:rsidR="00FA2947" w:rsidRPr="001C1899" w:rsidRDefault="00FA2947" w:rsidP="00AF4233">
      <w:pPr>
        <w:rPr>
          <w:sz w:val="23"/>
          <w:szCs w:val="23"/>
        </w:rPr>
      </w:pPr>
      <w:r w:rsidRPr="001C1899">
        <w:rPr>
          <w:sz w:val="23"/>
          <w:szCs w:val="23"/>
        </w:rPr>
        <w:t>Individual Conservation Authorities shall develop a document outlining their own practices and procedures relating to the review and reporting of Section 28 applications, including the role of staff, the applicant and the Authority or Executive Committee as well as, the procedures for the hearing itself.  Such policy and procedures manual shall be available to the members of the public upon request.  These procedures shall have regard for the above information and should be approved by the Conservation Authority Board of Directors.</w:t>
      </w:r>
    </w:p>
    <w:p w14:paraId="07A212B3" w14:textId="77777777" w:rsidR="00FA2947" w:rsidRPr="001C1899" w:rsidRDefault="00FA2947" w:rsidP="00AF4233">
      <w:pPr>
        <w:rPr>
          <w:sz w:val="23"/>
          <w:szCs w:val="23"/>
        </w:rPr>
      </w:pPr>
    </w:p>
    <w:p w14:paraId="618323CB" w14:textId="77777777" w:rsidR="00FA2947" w:rsidRPr="001C1899" w:rsidRDefault="00FA2947" w:rsidP="00AF4233">
      <w:pPr>
        <w:rPr>
          <w:b/>
          <w:sz w:val="23"/>
          <w:szCs w:val="23"/>
        </w:rPr>
      </w:pPr>
      <w:r w:rsidRPr="001C1899">
        <w:rPr>
          <w:b/>
          <w:sz w:val="23"/>
          <w:szCs w:val="23"/>
        </w:rPr>
        <w:t>2.2</w:t>
      </w:r>
      <w:r w:rsidRPr="001C1899">
        <w:rPr>
          <w:b/>
          <w:sz w:val="23"/>
          <w:szCs w:val="23"/>
        </w:rPr>
        <w:tab/>
        <w:t>Application</w:t>
      </w:r>
    </w:p>
    <w:p w14:paraId="26366F22" w14:textId="77777777" w:rsidR="00FA2947" w:rsidRPr="001C1899" w:rsidRDefault="00FA2947" w:rsidP="00AF4233">
      <w:pPr>
        <w:rPr>
          <w:sz w:val="23"/>
          <w:szCs w:val="23"/>
        </w:rPr>
      </w:pPr>
    </w:p>
    <w:p w14:paraId="5BBAB25A" w14:textId="77777777" w:rsidR="00FA2947" w:rsidRPr="001C1899" w:rsidRDefault="00FA2947" w:rsidP="00AF4233">
      <w:pPr>
        <w:rPr>
          <w:sz w:val="23"/>
          <w:szCs w:val="23"/>
        </w:rPr>
      </w:pPr>
      <w:r w:rsidRPr="001C1899">
        <w:rPr>
          <w:sz w:val="23"/>
          <w:szCs w:val="23"/>
        </w:rPr>
        <w:t xml:space="preserve">The right to a hearing is required where staff is recommending refusal of an application or where there is some indication that the Authority or Executive Committee may not follow staff’s recommendation to approve a permit or the applicant objects to the conditions of approval.  The applicant is entitled to reasonable notice of the hearing pursuant to the </w:t>
      </w:r>
      <w:r w:rsidRPr="001C1899">
        <w:rPr>
          <w:sz w:val="23"/>
          <w:szCs w:val="23"/>
          <w:u w:val="single"/>
        </w:rPr>
        <w:t>Statutory Powers Procedures Act</w:t>
      </w:r>
      <w:r w:rsidRPr="001C1899">
        <w:rPr>
          <w:sz w:val="23"/>
          <w:szCs w:val="23"/>
        </w:rPr>
        <w:t>.</w:t>
      </w:r>
    </w:p>
    <w:p w14:paraId="58E7106E" w14:textId="77777777" w:rsidR="00FA2947" w:rsidRPr="001C1899" w:rsidRDefault="00FA2947" w:rsidP="00AF4233">
      <w:pPr>
        <w:rPr>
          <w:sz w:val="23"/>
          <w:szCs w:val="23"/>
        </w:rPr>
      </w:pPr>
    </w:p>
    <w:p w14:paraId="0F4D767E" w14:textId="77777777" w:rsidR="00FA2947" w:rsidRPr="001C1899" w:rsidRDefault="00FA2947" w:rsidP="00AF4233">
      <w:pPr>
        <w:rPr>
          <w:b/>
          <w:sz w:val="23"/>
          <w:szCs w:val="23"/>
        </w:rPr>
      </w:pPr>
      <w:r w:rsidRPr="001C1899">
        <w:rPr>
          <w:b/>
          <w:sz w:val="23"/>
          <w:szCs w:val="23"/>
        </w:rPr>
        <w:t>2.3</w:t>
      </w:r>
      <w:r w:rsidRPr="001C1899">
        <w:rPr>
          <w:b/>
          <w:sz w:val="23"/>
          <w:szCs w:val="23"/>
        </w:rPr>
        <w:tab/>
        <w:t>Notice of Hearing</w:t>
      </w:r>
    </w:p>
    <w:p w14:paraId="4900654F" w14:textId="77777777" w:rsidR="00FA2947" w:rsidRPr="001C1899" w:rsidRDefault="00FA2947" w:rsidP="00AF4233">
      <w:pPr>
        <w:rPr>
          <w:sz w:val="23"/>
          <w:szCs w:val="23"/>
        </w:rPr>
      </w:pPr>
    </w:p>
    <w:p w14:paraId="2E9AAEAA" w14:textId="77777777" w:rsidR="00FA2947" w:rsidRPr="001C1899" w:rsidRDefault="00FA2947" w:rsidP="00AF4233">
      <w:pPr>
        <w:rPr>
          <w:sz w:val="23"/>
          <w:szCs w:val="23"/>
        </w:rPr>
      </w:pPr>
      <w:r w:rsidRPr="001C1899">
        <w:rPr>
          <w:sz w:val="23"/>
          <w:szCs w:val="23"/>
        </w:rPr>
        <w:t>The Notice of Hearing shall be sent to the applicant within sufficient time to allow the applicant to prepare for the hearing.  To ensure that reasonable notice is given, it is recommended that prior to sending the Notice of Hearing, the applicant be consulted to determine an agreeable date and time based on the local Conservation Authority’s regular meeting schedule.</w:t>
      </w:r>
    </w:p>
    <w:p w14:paraId="2A5D67D1" w14:textId="77777777" w:rsidR="00FA2947" w:rsidRPr="001C1899" w:rsidRDefault="00FA2947" w:rsidP="00AF4233">
      <w:pPr>
        <w:rPr>
          <w:sz w:val="23"/>
          <w:szCs w:val="23"/>
        </w:rPr>
      </w:pPr>
    </w:p>
    <w:p w14:paraId="1E3C1F0E" w14:textId="77777777" w:rsidR="00FA2947" w:rsidRPr="001C1899" w:rsidRDefault="00FA2947" w:rsidP="00AF4233">
      <w:pPr>
        <w:rPr>
          <w:sz w:val="23"/>
          <w:szCs w:val="23"/>
        </w:rPr>
      </w:pPr>
      <w:r w:rsidRPr="001C1899">
        <w:rPr>
          <w:sz w:val="23"/>
          <w:szCs w:val="23"/>
        </w:rPr>
        <w:t>The Notice of Hearing must contain the following:</w:t>
      </w:r>
    </w:p>
    <w:p w14:paraId="3452475D" w14:textId="77777777" w:rsidR="00FA2947" w:rsidRPr="001C1899" w:rsidRDefault="00FA2947" w:rsidP="00AF4233">
      <w:pPr>
        <w:rPr>
          <w:sz w:val="23"/>
          <w:szCs w:val="23"/>
        </w:rPr>
      </w:pPr>
    </w:p>
    <w:p w14:paraId="02E8B4AE" w14:textId="77777777" w:rsidR="00FA2947" w:rsidRPr="001C1899" w:rsidRDefault="00FA2947" w:rsidP="00AF4233">
      <w:pPr>
        <w:ind w:left="709" w:hanging="709"/>
        <w:rPr>
          <w:sz w:val="23"/>
          <w:szCs w:val="23"/>
        </w:rPr>
      </w:pPr>
      <w:r w:rsidRPr="001C1899">
        <w:rPr>
          <w:sz w:val="23"/>
          <w:szCs w:val="23"/>
        </w:rPr>
        <w:t>(a)</w:t>
      </w:r>
      <w:r w:rsidRPr="001C1899">
        <w:rPr>
          <w:sz w:val="23"/>
          <w:szCs w:val="23"/>
        </w:rPr>
        <w:tab/>
        <w:t xml:space="preserve">Reference to the applicable legislation under which the hearing is to be held (i.e., the </w:t>
      </w:r>
      <w:r w:rsidRPr="001C1899">
        <w:rPr>
          <w:sz w:val="23"/>
          <w:szCs w:val="23"/>
          <w:u w:val="single"/>
        </w:rPr>
        <w:t>Conservation Authorities Act</w:t>
      </w:r>
      <w:r w:rsidRPr="001C1899">
        <w:rPr>
          <w:sz w:val="23"/>
          <w:szCs w:val="23"/>
        </w:rPr>
        <w:t>).</w:t>
      </w:r>
    </w:p>
    <w:p w14:paraId="51022026" w14:textId="77777777" w:rsidR="00FA2947" w:rsidRPr="001C1899" w:rsidRDefault="00FA2947" w:rsidP="00AF4233">
      <w:pPr>
        <w:rPr>
          <w:sz w:val="23"/>
          <w:szCs w:val="23"/>
        </w:rPr>
      </w:pPr>
    </w:p>
    <w:p w14:paraId="30F88285" w14:textId="77777777" w:rsidR="00FA2947" w:rsidRPr="001C1899" w:rsidRDefault="00FA2947" w:rsidP="00AF4233">
      <w:pPr>
        <w:rPr>
          <w:sz w:val="23"/>
          <w:szCs w:val="23"/>
        </w:rPr>
      </w:pPr>
      <w:r w:rsidRPr="001C1899">
        <w:rPr>
          <w:sz w:val="23"/>
          <w:szCs w:val="23"/>
        </w:rPr>
        <w:t>(b)</w:t>
      </w:r>
      <w:r w:rsidRPr="001C1899">
        <w:rPr>
          <w:sz w:val="23"/>
          <w:szCs w:val="23"/>
        </w:rPr>
        <w:tab/>
        <w:t>The time, place and the purpose of the hearing.</w:t>
      </w:r>
    </w:p>
    <w:p w14:paraId="306016B9" w14:textId="77777777" w:rsidR="00FA2947" w:rsidRPr="001C1899" w:rsidRDefault="00FA2947" w:rsidP="00AF4233">
      <w:pPr>
        <w:rPr>
          <w:sz w:val="23"/>
          <w:szCs w:val="23"/>
        </w:rPr>
      </w:pPr>
    </w:p>
    <w:p w14:paraId="7A1BA2B4" w14:textId="77777777" w:rsidR="00FA2947" w:rsidRPr="001C1899" w:rsidRDefault="00FA2947" w:rsidP="00AF4233">
      <w:pPr>
        <w:ind w:left="709" w:hanging="709"/>
        <w:rPr>
          <w:sz w:val="23"/>
          <w:szCs w:val="23"/>
        </w:rPr>
      </w:pPr>
      <w:r w:rsidRPr="001C1899">
        <w:rPr>
          <w:sz w:val="23"/>
          <w:szCs w:val="23"/>
        </w:rPr>
        <w:t>(c)</w:t>
      </w:r>
      <w:r w:rsidRPr="001C1899">
        <w:rPr>
          <w:sz w:val="23"/>
          <w:szCs w:val="23"/>
        </w:rPr>
        <w:tab/>
        <w:t>Particulars to identify the applicant, property and the nature of the application which are the subject of the hearing.</w:t>
      </w:r>
    </w:p>
    <w:p w14:paraId="44D1DF13" w14:textId="77777777" w:rsidR="00FA2947" w:rsidRPr="001C1899" w:rsidRDefault="00FA2947" w:rsidP="00AF4233">
      <w:pPr>
        <w:rPr>
          <w:sz w:val="23"/>
          <w:szCs w:val="23"/>
        </w:rPr>
      </w:pPr>
    </w:p>
    <w:p w14:paraId="0B2DBF23" w14:textId="77777777" w:rsidR="00FA2947" w:rsidRPr="001C1899" w:rsidRDefault="00FA2947" w:rsidP="00AF4233">
      <w:pPr>
        <w:rPr>
          <w:sz w:val="23"/>
          <w:szCs w:val="23"/>
        </w:rPr>
      </w:pPr>
      <w:r w:rsidRPr="001C1899">
        <w:rPr>
          <w:sz w:val="23"/>
          <w:szCs w:val="23"/>
        </w:rPr>
        <w:t>Note: If the applicant is not the landowner but the prospective owner, the applicant must have written authorization from the registered landowner.</w:t>
      </w:r>
    </w:p>
    <w:p w14:paraId="4DCC34CF" w14:textId="77777777" w:rsidR="00FA2947" w:rsidRPr="001C1899" w:rsidRDefault="00FA2947" w:rsidP="00AF4233">
      <w:pPr>
        <w:rPr>
          <w:sz w:val="23"/>
          <w:szCs w:val="23"/>
        </w:rPr>
      </w:pPr>
    </w:p>
    <w:p w14:paraId="709917A3" w14:textId="77777777" w:rsidR="00FA2947" w:rsidRPr="001C1899" w:rsidRDefault="00FA2947" w:rsidP="00AF4233">
      <w:pPr>
        <w:ind w:left="709" w:hanging="709"/>
        <w:rPr>
          <w:sz w:val="23"/>
          <w:szCs w:val="23"/>
        </w:rPr>
      </w:pPr>
      <w:r w:rsidRPr="001C1899">
        <w:rPr>
          <w:sz w:val="23"/>
          <w:szCs w:val="23"/>
        </w:rPr>
        <w:t>(d)</w:t>
      </w:r>
      <w:r w:rsidRPr="001C1899">
        <w:rPr>
          <w:sz w:val="23"/>
          <w:szCs w:val="23"/>
        </w:rPr>
        <w:tab/>
        <w:t>The reasons for the proposed refusal or conditions of approval shall be specifically stated. This should contain sufficient detail to enable the applicant to understand the issues so he or she can be adequately prepared for the hearing.</w:t>
      </w:r>
    </w:p>
    <w:p w14:paraId="48DDB96B" w14:textId="77777777" w:rsidR="00FA2947" w:rsidRPr="001C1899" w:rsidRDefault="00FA2947" w:rsidP="00AF4233">
      <w:pPr>
        <w:rPr>
          <w:sz w:val="23"/>
          <w:szCs w:val="23"/>
        </w:rPr>
      </w:pPr>
    </w:p>
    <w:p w14:paraId="7BF9E029" w14:textId="77777777" w:rsidR="00FA2947" w:rsidRPr="001C1899" w:rsidRDefault="00FA2947" w:rsidP="00AF4233">
      <w:pPr>
        <w:rPr>
          <w:sz w:val="23"/>
          <w:szCs w:val="23"/>
        </w:rPr>
      </w:pPr>
      <w:r w:rsidRPr="001C1899">
        <w:rPr>
          <w:sz w:val="23"/>
          <w:szCs w:val="23"/>
        </w:rPr>
        <w:t>It is sufficient to reference in the Notice of Hearing that the recommendation for refusal or conditions of approval is based on the reasons outlined in previous correspondence or a hearing report that will follow.</w:t>
      </w:r>
    </w:p>
    <w:p w14:paraId="07BD4E4E" w14:textId="77777777" w:rsidR="00FA2947" w:rsidRPr="001C1899" w:rsidRDefault="00FA2947" w:rsidP="00AF4233">
      <w:pPr>
        <w:rPr>
          <w:sz w:val="23"/>
          <w:szCs w:val="23"/>
        </w:rPr>
      </w:pPr>
    </w:p>
    <w:p w14:paraId="63F24C09" w14:textId="77777777" w:rsidR="00FA2947" w:rsidRPr="001C1899" w:rsidRDefault="00FA2947" w:rsidP="00AF4233">
      <w:pPr>
        <w:ind w:left="709" w:hanging="709"/>
        <w:rPr>
          <w:sz w:val="23"/>
          <w:szCs w:val="23"/>
        </w:rPr>
      </w:pPr>
      <w:r w:rsidRPr="001C1899">
        <w:rPr>
          <w:sz w:val="23"/>
          <w:szCs w:val="23"/>
        </w:rPr>
        <w:t>(e)</w:t>
      </w:r>
      <w:r w:rsidRPr="001C1899">
        <w:rPr>
          <w:sz w:val="23"/>
          <w:szCs w:val="23"/>
        </w:rPr>
        <w:tab/>
        <w:t>A statement notifying the applicant that the hearing may proceed in the applicant’s absence and that the applicant will not be entitled to any further notice of the proceedings.</w:t>
      </w:r>
    </w:p>
    <w:p w14:paraId="1E87A056" w14:textId="77777777" w:rsidR="00FA2947" w:rsidRPr="001C1899" w:rsidRDefault="00FA2947" w:rsidP="00AF4233">
      <w:pPr>
        <w:rPr>
          <w:sz w:val="23"/>
          <w:szCs w:val="23"/>
        </w:rPr>
      </w:pPr>
    </w:p>
    <w:p w14:paraId="4597CFE8" w14:textId="77777777" w:rsidR="00FA2947" w:rsidRPr="001C1899" w:rsidRDefault="00FA2947" w:rsidP="00AF4233">
      <w:pPr>
        <w:rPr>
          <w:sz w:val="23"/>
          <w:szCs w:val="23"/>
        </w:rPr>
      </w:pPr>
      <w:r w:rsidRPr="001C1899">
        <w:rPr>
          <w:sz w:val="23"/>
          <w:szCs w:val="23"/>
        </w:rPr>
        <w:t>Except in extreme circumstances, it is recommended that the hearing not proceed in the absence of the applicant.</w:t>
      </w:r>
    </w:p>
    <w:p w14:paraId="4D078B8E" w14:textId="77777777" w:rsidR="00FA2947" w:rsidRPr="001C1899" w:rsidRDefault="00FA2947" w:rsidP="00AF4233">
      <w:pPr>
        <w:rPr>
          <w:sz w:val="23"/>
          <w:szCs w:val="23"/>
        </w:rPr>
      </w:pPr>
    </w:p>
    <w:p w14:paraId="6AD26FB7" w14:textId="77777777" w:rsidR="00FA2947" w:rsidRPr="001C1899" w:rsidRDefault="00FA2947" w:rsidP="00AF4233">
      <w:pPr>
        <w:ind w:left="709" w:hanging="709"/>
        <w:rPr>
          <w:sz w:val="23"/>
          <w:szCs w:val="23"/>
        </w:rPr>
      </w:pPr>
      <w:r w:rsidRPr="001C1899">
        <w:rPr>
          <w:sz w:val="23"/>
          <w:szCs w:val="23"/>
        </w:rPr>
        <w:t>(f)</w:t>
      </w:r>
      <w:r w:rsidRPr="001C1899">
        <w:rPr>
          <w:sz w:val="23"/>
          <w:szCs w:val="23"/>
        </w:rPr>
        <w:tab/>
        <w:t>Reminder that the applicant is entitled to be represented at the hearing by counsel, if desired.</w:t>
      </w:r>
    </w:p>
    <w:p w14:paraId="621DBB35" w14:textId="77777777" w:rsidR="00FA2947" w:rsidRPr="001C1899" w:rsidRDefault="00FA2947" w:rsidP="00AF4233">
      <w:pPr>
        <w:rPr>
          <w:sz w:val="23"/>
          <w:szCs w:val="23"/>
        </w:rPr>
      </w:pPr>
    </w:p>
    <w:p w14:paraId="7264BCDA" w14:textId="77777777" w:rsidR="00FA2947" w:rsidRPr="001C1899" w:rsidRDefault="00FA2947" w:rsidP="00AF4233">
      <w:pPr>
        <w:rPr>
          <w:sz w:val="23"/>
          <w:szCs w:val="23"/>
        </w:rPr>
      </w:pPr>
      <w:r w:rsidRPr="001C1899">
        <w:rPr>
          <w:sz w:val="23"/>
          <w:szCs w:val="23"/>
        </w:rPr>
        <w:t>It is recommended that the Notice of Hearing be directed to the applicant and/or landowner by registered m</w:t>
      </w:r>
      <w:r w:rsidR="00FA6A89">
        <w:rPr>
          <w:sz w:val="23"/>
          <w:szCs w:val="23"/>
        </w:rPr>
        <w:t>ail.  Please refer to Appendix A</w:t>
      </w:r>
      <w:r w:rsidRPr="001C1899">
        <w:rPr>
          <w:sz w:val="23"/>
          <w:szCs w:val="23"/>
        </w:rPr>
        <w:t xml:space="preserve"> for an example Notice of Hearing.</w:t>
      </w:r>
    </w:p>
    <w:p w14:paraId="4C12438A" w14:textId="77777777" w:rsidR="00FA2947" w:rsidRPr="001C1899" w:rsidRDefault="00FA2947" w:rsidP="00AF4233">
      <w:pPr>
        <w:rPr>
          <w:sz w:val="23"/>
          <w:szCs w:val="23"/>
        </w:rPr>
      </w:pPr>
    </w:p>
    <w:p w14:paraId="2BED13FB" w14:textId="77777777" w:rsidR="00FA2947" w:rsidRPr="001C1899" w:rsidRDefault="00FA2947" w:rsidP="00AF4233">
      <w:pPr>
        <w:rPr>
          <w:b/>
          <w:sz w:val="23"/>
          <w:szCs w:val="23"/>
        </w:rPr>
      </w:pPr>
      <w:r w:rsidRPr="001C1899">
        <w:rPr>
          <w:b/>
          <w:sz w:val="23"/>
          <w:szCs w:val="23"/>
        </w:rPr>
        <w:t>2.4</w:t>
      </w:r>
      <w:r w:rsidRPr="001C1899">
        <w:rPr>
          <w:b/>
          <w:sz w:val="23"/>
          <w:szCs w:val="23"/>
        </w:rPr>
        <w:tab/>
        <w:t>Presubmission of Reports</w:t>
      </w:r>
    </w:p>
    <w:p w14:paraId="3FCC4F5F" w14:textId="77777777" w:rsidR="00FA2947" w:rsidRPr="001C1899" w:rsidRDefault="00FA2947" w:rsidP="00AF4233">
      <w:pPr>
        <w:rPr>
          <w:sz w:val="23"/>
          <w:szCs w:val="23"/>
        </w:rPr>
      </w:pPr>
    </w:p>
    <w:p w14:paraId="491EBE19" w14:textId="77777777" w:rsidR="00FA2947" w:rsidRPr="001C1899" w:rsidRDefault="00FA2947" w:rsidP="00AF4233">
      <w:pPr>
        <w:rPr>
          <w:sz w:val="23"/>
          <w:szCs w:val="23"/>
        </w:rPr>
      </w:pPr>
      <w:r w:rsidRPr="001C1899">
        <w:rPr>
          <w:sz w:val="23"/>
          <w:szCs w:val="23"/>
        </w:rPr>
        <w:t>If it is the practice of the local Conservation Authority to submit reports to the Board members in advance of the hearing (i.e., inclusion on an Authority/Executive Committee agenda), the applicant shall be provided with the same opportunity.  The applicant shall be given two weeks to prepare a report once the reasons for the staff recommendations have been received.  Subsequently, this may affect the timing and scheduling of the staff hearing reports.</w:t>
      </w:r>
    </w:p>
    <w:p w14:paraId="64F4B3CC" w14:textId="77777777" w:rsidR="00FA2947" w:rsidRPr="001C1899" w:rsidRDefault="00FA2947" w:rsidP="00AF4233">
      <w:pPr>
        <w:rPr>
          <w:sz w:val="23"/>
          <w:szCs w:val="23"/>
        </w:rPr>
      </w:pPr>
    </w:p>
    <w:p w14:paraId="0DCE35D8" w14:textId="77777777" w:rsidR="00FA2947" w:rsidRPr="001C1899" w:rsidRDefault="00FA2947" w:rsidP="00AF4233">
      <w:pPr>
        <w:rPr>
          <w:b/>
          <w:sz w:val="23"/>
          <w:szCs w:val="23"/>
        </w:rPr>
      </w:pPr>
      <w:r w:rsidRPr="001C1899">
        <w:rPr>
          <w:b/>
          <w:sz w:val="23"/>
          <w:szCs w:val="23"/>
        </w:rPr>
        <w:t>2.5</w:t>
      </w:r>
      <w:r w:rsidRPr="001C1899">
        <w:rPr>
          <w:b/>
          <w:sz w:val="23"/>
          <w:szCs w:val="23"/>
        </w:rPr>
        <w:tab/>
        <w:t>Hearing Information</w:t>
      </w:r>
    </w:p>
    <w:p w14:paraId="3D42F08D" w14:textId="77777777" w:rsidR="00FA2947" w:rsidRPr="001C1899" w:rsidRDefault="00FA2947" w:rsidP="00AF4233">
      <w:pPr>
        <w:rPr>
          <w:sz w:val="23"/>
          <w:szCs w:val="23"/>
        </w:rPr>
      </w:pPr>
    </w:p>
    <w:p w14:paraId="6C2BA8F0" w14:textId="77777777" w:rsidR="00FA2947" w:rsidRPr="001C1899" w:rsidRDefault="00FA2947" w:rsidP="00AF4233">
      <w:pPr>
        <w:rPr>
          <w:sz w:val="23"/>
          <w:szCs w:val="23"/>
        </w:rPr>
      </w:pPr>
      <w:r w:rsidRPr="001C1899">
        <w:rPr>
          <w:sz w:val="23"/>
          <w:szCs w:val="23"/>
        </w:rPr>
        <w:t>Prior to the hearing, the applicant shall be advised of the local Conservation Authority’s hearing procedures upon request.</w:t>
      </w:r>
    </w:p>
    <w:p w14:paraId="2CB7085F" w14:textId="77777777" w:rsidR="00FA2947" w:rsidRPr="001C1899" w:rsidRDefault="00FA2947" w:rsidP="00AF4233">
      <w:pPr>
        <w:rPr>
          <w:sz w:val="23"/>
          <w:szCs w:val="23"/>
        </w:rPr>
      </w:pPr>
    </w:p>
    <w:p w14:paraId="25A629E0" w14:textId="77777777" w:rsidR="00FA2947" w:rsidRPr="001C1899" w:rsidRDefault="00FA2947" w:rsidP="00AF4233">
      <w:pPr>
        <w:rPr>
          <w:b/>
          <w:sz w:val="23"/>
          <w:szCs w:val="23"/>
        </w:rPr>
      </w:pPr>
      <w:r w:rsidRPr="001C1899">
        <w:rPr>
          <w:b/>
          <w:sz w:val="23"/>
          <w:szCs w:val="23"/>
        </w:rPr>
        <w:t>3.0</w:t>
      </w:r>
      <w:r w:rsidRPr="001C1899">
        <w:rPr>
          <w:b/>
          <w:sz w:val="23"/>
          <w:szCs w:val="23"/>
        </w:rPr>
        <w:tab/>
        <w:t>HEARING</w:t>
      </w:r>
    </w:p>
    <w:p w14:paraId="768FAEA2" w14:textId="77777777" w:rsidR="00FA2947" w:rsidRPr="001C1899" w:rsidRDefault="00FA2947" w:rsidP="00AF4233">
      <w:pPr>
        <w:rPr>
          <w:sz w:val="23"/>
          <w:szCs w:val="23"/>
        </w:rPr>
      </w:pPr>
    </w:p>
    <w:p w14:paraId="13F8458E" w14:textId="77777777" w:rsidR="00FA2947" w:rsidRPr="001C1899" w:rsidRDefault="00FA2947" w:rsidP="00AF4233">
      <w:pPr>
        <w:rPr>
          <w:b/>
          <w:sz w:val="23"/>
          <w:szCs w:val="23"/>
        </w:rPr>
      </w:pPr>
      <w:r w:rsidRPr="001C1899">
        <w:rPr>
          <w:b/>
          <w:sz w:val="23"/>
          <w:szCs w:val="23"/>
        </w:rPr>
        <w:t>3.1</w:t>
      </w:r>
      <w:r w:rsidRPr="001C1899">
        <w:rPr>
          <w:b/>
          <w:sz w:val="23"/>
          <w:szCs w:val="23"/>
        </w:rPr>
        <w:tab/>
        <w:t>Public Hearing</w:t>
      </w:r>
    </w:p>
    <w:p w14:paraId="5615A601" w14:textId="77777777" w:rsidR="00FA2947" w:rsidRPr="001C1899" w:rsidRDefault="00FA2947" w:rsidP="00AF4233">
      <w:pPr>
        <w:rPr>
          <w:sz w:val="23"/>
          <w:szCs w:val="23"/>
        </w:rPr>
      </w:pPr>
    </w:p>
    <w:p w14:paraId="7C72410D" w14:textId="77777777" w:rsidR="00FA2947" w:rsidRPr="001C1899" w:rsidRDefault="00FA2947" w:rsidP="00AF4233">
      <w:pPr>
        <w:rPr>
          <w:sz w:val="23"/>
          <w:szCs w:val="23"/>
        </w:rPr>
      </w:pPr>
      <w:r w:rsidRPr="001C1899">
        <w:rPr>
          <w:sz w:val="23"/>
          <w:szCs w:val="23"/>
        </w:rPr>
        <w:t>Pursuant to the Statutory Powers Procedure Act, hearings are required to be held in public.  The exception is in very rare cases where public interest in public hearings is outweighed by the fact that intimate financial, personal or other matters would be disclosed at hearings.</w:t>
      </w:r>
    </w:p>
    <w:p w14:paraId="5ED1B1AC" w14:textId="77777777" w:rsidR="00FA2947" w:rsidRPr="001C1899" w:rsidRDefault="00FA2947" w:rsidP="00AF4233">
      <w:pPr>
        <w:rPr>
          <w:sz w:val="23"/>
          <w:szCs w:val="23"/>
        </w:rPr>
      </w:pPr>
    </w:p>
    <w:p w14:paraId="1F2D8682" w14:textId="77777777" w:rsidR="00FA2947" w:rsidRPr="001C1899" w:rsidRDefault="00FA2947" w:rsidP="00AF4233">
      <w:pPr>
        <w:rPr>
          <w:b/>
          <w:sz w:val="23"/>
          <w:szCs w:val="23"/>
        </w:rPr>
      </w:pPr>
      <w:r w:rsidRPr="001C1899">
        <w:rPr>
          <w:b/>
          <w:sz w:val="23"/>
          <w:szCs w:val="23"/>
        </w:rPr>
        <w:t>3.2</w:t>
      </w:r>
      <w:r w:rsidRPr="001C1899">
        <w:rPr>
          <w:b/>
          <w:sz w:val="23"/>
          <w:szCs w:val="23"/>
        </w:rPr>
        <w:tab/>
        <w:t>Hearing Participants</w:t>
      </w:r>
    </w:p>
    <w:p w14:paraId="0C9EB1CA" w14:textId="77777777" w:rsidR="00FA2947" w:rsidRPr="001C1899" w:rsidRDefault="00FA2947" w:rsidP="00AF4233">
      <w:pPr>
        <w:rPr>
          <w:sz w:val="23"/>
          <w:szCs w:val="23"/>
        </w:rPr>
      </w:pPr>
    </w:p>
    <w:p w14:paraId="79CAA0CB" w14:textId="77777777" w:rsidR="00FA2947" w:rsidRPr="001C1899" w:rsidRDefault="00FA2947" w:rsidP="00AF4233">
      <w:pPr>
        <w:rPr>
          <w:sz w:val="23"/>
          <w:szCs w:val="23"/>
        </w:rPr>
      </w:pPr>
      <w:r w:rsidRPr="001C1899">
        <w:rPr>
          <w:sz w:val="23"/>
          <w:szCs w:val="23"/>
        </w:rPr>
        <w:t xml:space="preserve">The </w:t>
      </w:r>
      <w:r w:rsidRPr="001C1899">
        <w:rPr>
          <w:sz w:val="23"/>
          <w:szCs w:val="23"/>
          <w:u w:val="single"/>
        </w:rPr>
        <w:t>Conservation Authorities Act</w:t>
      </w:r>
      <w:r w:rsidRPr="001C1899">
        <w:rPr>
          <w:sz w:val="23"/>
          <w:szCs w:val="23"/>
        </w:rPr>
        <w:t xml:space="preserve"> does not provide for third party status at the local hearing.  While others may be advised of the local hearing, any information that they provide should be incorporated within the presentation of information by, or on behalf of, the applicant or Authority staff.  </w:t>
      </w:r>
    </w:p>
    <w:p w14:paraId="3D347C65" w14:textId="77777777" w:rsidR="00FA2947" w:rsidRPr="001C1899" w:rsidRDefault="00FA2947" w:rsidP="00AF4233">
      <w:pPr>
        <w:rPr>
          <w:b/>
          <w:sz w:val="23"/>
          <w:szCs w:val="23"/>
        </w:rPr>
      </w:pPr>
      <w:r w:rsidRPr="001C1899">
        <w:rPr>
          <w:b/>
          <w:sz w:val="23"/>
          <w:szCs w:val="23"/>
        </w:rPr>
        <w:t>3.3</w:t>
      </w:r>
      <w:r w:rsidRPr="001C1899">
        <w:rPr>
          <w:b/>
          <w:sz w:val="23"/>
          <w:szCs w:val="23"/>
        </w:rPr>
        <w:tab/>
        <w:t>Attendance of Hearing Board Members</w:t>
      </w:r>
    </w:p>
    <w:p w14:paraId="5BF51BBB" w14:textId="77777777" w:rsidR="00FA2947" w:rsidRPr="001C1899" w:rsidRDefault="00FA2947" w:rsidP="00AF4233">
      <w:pPr>
        <w:rPr>
          <w:sz w:val="23"/>
          <w:szCs w:val="23"/>
        </w:rPr>
      </w:pPr>
    </w:p>
    <w:p w14:paraId="1A6A12B3" w14:textId="47EDA866" w:rsidR="0087004F" w:rsidRDefault="00FA2947" w:rsidP="00FD1EA7">
      <w:pPr>
        <w:rPr>
          <w:b/>
          <w:sz w:val="23"/>
          <w:szCs w:val="23"/>
        </w:rPr>
      </w:pPr>
      <w:r w:rsidRPr="001C1899">
        <w:rPr>
          <w:sz w:val="23"/>
          <w:szCs w:val="23"/>
        </w:rPr>
        <w:t>In accordance with case law relating to the conduct of hearings, those members of the Authority who will decide whether to grant or refuse the application must be present during the full course of the hearing.  If it is necessary for a member to leave, the hearing must be adjourned and resumed when either the member returns or if the hearing proceeds, even in the event of an adjournment, only those members who were present after the member left can sit to the conclusion of the hearing.</w:t>
      </w:r>
    </w:p>
    <w:p w14:paraId="670F1E03" w14:textId="769A598B" w:rsidR="00FA2947" w:rsidRPr="001C1899" w:rsidRDefault="00FA2947" w:rsidP="00AF4233">
      <w:pPr>
        <w:rPr>
          <w:b/>
          <w:sz w:val="23"/>
          <w:szCs w:val="23"/>
        </w:rPr>
      </w:pPr>
      <w:r w:rsidRPr="001C1899">
        <w:rPr>
          <w:b/>
          <w:sz w:val="23"/>
          <w:szCs w:val="23"/>
        </w:rPr>
        <w:t>3.4</w:t>
      </w:r>
      <w:r w:rsidRPr="001C1899">
        <w:rPr>
          <w:b/>
          <w:sz w:val="23"/>
          <w:szCs w:val="23"/>
        </w:rPr>
        <w:tab/>
        <w:t>Adjournments</w:t>
      </w:r>
    </w:p>
    <w:p w14:paraId="1D486FC5" w14:textId="77777777" w:rsidR="00FA2947" w:rsidRPr="001C1899" w:rsidRDefault="00FA2947" w:rsidP="00AF4233">
      <w:pPr>
        <w:rPr>
          <w:sz w:val="23"/>
          <w:szCs w:val="23"/>
        </w:rPr>
      </w:pPr>
    </w:p>
    <w:p w14:paraId="26F90C41" w14:textId="77777777" w:rsidR="00FA2947" w:rsidRPr="001C1899" w:rsidRDefault="00FA2947" w:rsidP="00AF4233">
      <w:pPr>
        <w:rPr>
          <w:sz w:val="23"/>
          <w:szCs w:val="23"/>
        </w:rPr>
      </w:pPr>
      <w:r w:rsidRPr="001C1899">
        <w:rPr>
          <w:sz w:val="23"/>
          <w:szCs w:val="23"/>
        </w:rPr>
        <w:t>The Board may adjourn a hearing on its own motion or that of the applicant or Authority staff where it is satisfied that an adjournment is necessary for an adequate hearing to be held.</w:t>
      </w:r>
    </w:p>
    <w:p w14:paraId="162F96A9" w14:textId="77777777" w:rsidR="00FA2947" w:rsidRPr="001C1899" w:rsidRDefault="00FA2947" w:rsidP="00AF4233">
      <w:pPr>
        <w:rPr>
          <w:sz w:val="23"/>
          <w:szCs w:val="23"/>
        </w:rPr>
      </w:pPr>
    </w:p>
    <w:p w14:paraId="1FED1E3A" w14:textId="77777777" w:rsidR="00FA2947" w:rsidRPr="001C1899" w:rsidRDefault="00FA2947" w:rsidP="00AF4233">
      <w:pPr>
        <w:rPr>
          <w:sz w:val="23"/>
          <w:szCs w:val="23"/>
        </w:rPr>
      </w:pPr>
      <w:r w:rsidRPr="001C1899">
        <w:rPr>
          <w:sz w:val="23"/>
          <w:szCs w:val="23"/>
        </w:rPr>
        <w:t>Any adjournments form part of the hearing record.</w:t>
      </w:r>
    </w:p>
    <w:p w14:paraId="0A4E68ED" w14:textId="77777777" w:rsidR="00FA2947" w:rsidRPr="001C1899" w:rsidRDefault="00FA2947" w:rsidP="00AF4233">
      <w:pPr>
        <w:rPr>
          <w:sz w:val="23"/>
          <w:szCs w:val="23"/>
        </w:rPr>
      </w:pPr>
      <w:r w:rsidRPr="001C1899">
        <w:rPr>
          <w:sz w:val="23"/>
          <w:szCs w:val="23"/>
        </w:rPr>
        <w:t xml:space="preserve"> </w:t>
      </w:r>
    </w:p>
    <w:p w14:paraId="2757AC10" w14:textId="77777777" w:rsidR="00FA2947" w:rsidRPr="001C1899" w:rsidRDefault="00FA2947" w:rsidP="00AF4233">
      <w:pPr>
        <w:rPr>
          <w:b/>
          <w:sz w:val="23"/>
          <w:szCs w:val="23"/>
        </w:rPr>
      </w:pPr>
      <w:r w:rsidRPr="001C1899">
        <w:rPr>
          <w:b/>
          <w:sz w:val="23"/>
          <w:szCs w:val="23"/>
        </w:rPr>
        <w:t>3.5</w:t>
      </w:r>
      <w:r w:rsidRPr="001C1899">
        <w:rPr>
          <w:b/>
          <w:sz w:val="23"/>
          <w:szCs w:val="23"/>
        </w:rPr>
        <w:tab/>
        <w:t>Orders and Directions</w:t>
      </w:r>
    </w:p>
    <w:p w14:paraId="460CDC00" w14:textId="77777777" w:rsidR="00FA2947" w:rsidRPr="001C1899" w:rsidRDefault="00FA2947" w:rsidP="00AF4233">
      <w:pPr>
        <w:rPr>
          <w:sz w:val="23"/>
          <w:szCs w:val="23"/>
        </w:rPr>
      </w:pPr>
    </w:p>
    <w:p w14:paraId="6FF9FE67" w14:textId="77777777" w:rsidR="00FA2947" w:rsidRPr="001C1899" w:rsidRDefault="00FA2947" w:rsidP="00AF4233">
      <w:pPr>
        <w:rPr>
          <w:sz w:val="23"/>
          <w:szCs w:val="23"/>
        </w:rPr>
      </w:pPr>
      <w:r w:rsidRPr="001C1899">
        <w:rPr>
          <w:sz w:val="23"/>
          <w:szCs w:val="23"/>
        </w:rPr>
        <w:t>The Authority is entitled to make orders or directions to maintain order and prevent the abuse of its hearing processes.    A hearing procedures example has been included as Appendix B.</w:t>
      </w:r>
    </w:p>
    <w:p w14:paraId="308EEC77" w14:textId="77777777" w:rsidR="00FA2947" w:rsidRPr="001C1899" w:rsidRDefault="00FA2947" w:rsidP="00AF4233">
      <w:pPr>
        <w:rPr>
          <w:sz w:val="23"/>
          <w:szCs w:val="23"/>
        </w:rPr>
      </w:pPr>
    </w:p>
    <w:p w14:paraId="6223AFE9" w14:textId="77777777" w:rsidR="00FA2947" w:rsidRPr="001C1899" w:rsidRDefault="00FA2947" w:rsidP="00AF4233">
      <w:pPr>
        <w:rPr>
          <w:b/>
          <w:sz w:val="23"/>
          <w:szCs w:val="23"/>
        </w:rPr>
      </w:pPr>
      <w:r w:rsidRPr="001C1899">
        <w:rPr>
          <w:b/>
          <w:sz w:val="23"/>
          <w:szCs w:val="23"/>
        </w:rPr>
        <w:t>3.6</w:t>
      </w:r>
      <w:r w:rsidRPr="001C1899">
        <w:rPr>
          <w:b/>
          <w:sz w:val="23"/>
          <w:szCs w:val="23"/>
        </w:rPr>
        <w:tab/>
        <w:t>Information Presented at Hearings</w:t>
      </w:r>
    </w:p>
    <w:p w14:paraId="2A35338E" w14:textId="77777777" w:rsidR="00FA2947" w:rsidRPr="001C1899" w:rsidRDefault="00FA2947" w:rsidP="00AF4233">
      <w:pPr>
        <w:rPr>
          <w:sz w:val="23"/>
          <w:szCs w:val="23"/>
        </w:rPr>
      </w:pPr>
    </w:p>
    <w:p w14:paraId="76E95595" w14:textId="77777777" w:rsidR="00FA2947" w:rsidRPr="001C1899" w:rsidRDefault="00FA2947" w:rsidP="00AF4233">
      <w:pPr>
        <w:ind w:left="709" w:hanging="709"/>
        <w:rPr>
          <w:sz w:val="23"/>
          <w:szCs w:val="23"/>
        </w:rPr>
      </w:pPr>
      <w:r w:rsidRPr="001C1899">
        <w:rPr>
          <w:sz w:val="23"/>
          <w:szCs w:val="23"/>
        </w:rPr>
        <w:t>(a)</w:t>
      </w:r>
      <w:r w:rsidRPr="001C1899">
        <w:rPr>
          <w:sz w:val="23"/>
          <w:szCs w:val="23"/>
        </w:rPr>
        <w:tab/>
        <w:t xml:space="preserve">The </w:t>
      </w:r>
      <w:r w:rsidRPr="001C1899">
        <w:rPr>
          <w:sz w:val="23"/>
          <w:szCs w:val="23"/>
          <w:u w:val="single"/>
        </w:rPr>
        <w:t>Statutory Powers Procedure Act</w:t>
      </w:r>
      <w:r w:rsidRPr="001C1899">
        <w:rPr>
          <w:sz w:val="23"/>
          <w:szCs w:val="23"/>
        </w:rPr>
        <w:t xml:space="preserve">, requires that a witness be informed of his right to object pursuant to the </w:t>
      </w:r>
      <w:r w:rsidRPr="001C1899">
        <w:rPr>
          <w:sz w:val="23"/>
          <w:szCs w:val="23"/>
          <w:u w:val="single"/>
        </w:rPr>
        <w:t>Canada Evidence Act</w:t>
      </w:r>
      <w:r w:rsidRPr="001C1899">
        <w:rPr>
          <w:sz w:val="23"/>
          <w:szCs w:val="23"/>
        </w:rPr>
        <w:t xml:space="preserve">.  The </w:t>
      </w:r>
      <w:r w:rsidRPr="001C1899">
        <w:rPr>
          <w:sz w:val="23"/>
          <w:szCs w:val="23"/>
          <w:u w:val="single"/>
        </w:rPr>
        <w:t>Canada Evidence Act</w:t>
      </w:r>
      <w:r w:rsidRPr="001C1899">
        <w:rPr>
          <w:sz w:val="23"/>
          <w:szCs w:val="23"/>
        </w:rPr>
        <w:t xml:space="preserve"> indicates that a witness shall be excused from answering questions on the basis that the answer may be incriminating.  Further, answers provided during the hearing are not admissible against the witness in any criminal trial or proceeding.  This information should be provided to the applicant as part of the Notice of Hearing.</w:t>
      </w:r>
    </w:p>
    <w:p w14:paraId="27C90077" w14:textId="77777777" w:rsidR="00FA2947" w:rsidRPr="001C1899" w:rsidRDefault="00FA2947" w:rsidP="00AF4233">
      <w:pPr>
        <w:rPr>
          <w:sz w:val="23"/>
          <w:szCs w:val="23"/>
        </w:rPr>
      </w:pPr>
    </w:p>
    <w:p w14:paraId="692565FE" w14:textId="77777777" w:rsidR="00FA2947" w:rsidRPr="001C1899" w:rsidRDefault="00FA2947" w:rsidP="00AF4233">
      <w:pPr>
        <w:ind w:left="709" w:hanging="709"/>
        <w:rPr>
          <w:sz w:val="23"/>
          <w:szCs w:val="23"/>
        </w:rPr>
      </w:pPr>
      <w:r w:rsidRPr="001C1899">
        <w:rPr>
          <w:sz w:val="23"/>
          <w:szCs w:val="23"/>
        </w:rPr>
        <w:t>(b)</w:t>
      </w:r>
      <w:r w:rsidRPr="001C1899">
        <w:rPr>
          <w:sz w:val="23"/>
          <w:szCs w:val="23"/>
        </w:rPr>
        <w:tab/>
        <w:t>It is the decision of the hearing members as to whether information is presented under oath or affirmation.  It is not a legal requirement.  The applicant must be informed of the above, prior to or at the start of the hearing.</w:t>
      </w:r>
    </w:p>
    <w:p w14:paraId="010CF0F2" w14:textId="77777777" w:rsidR="00FA2947" w:rsidRPr="001C1899" w:rsidRDefault="00FA2947" w:rsidP="00AF4233">
      <w:pPr>
        <w:rPr>
          <w:sz w:val="23"/>
          <w:szCs w:val="23"/>
        </w:rPr>
      </w:pPr>
    </w:p>
    <w:p w14:paraId="7F1CC154" w14:textId="77777777" w:rsidR="00FA2947" w:rsidRPr="001C1899" w:rsidRDefault="00FA2947" w:rsidP="00AF4233">
      <w:pPr>
        <w:ind w:left="709" w:hanging="709"/>
        <w:rPr>
          <w:sz w:val="23"/>
          <w:szCs w:val="23"/>
        </w:rPr>
      </w:pPr>
      <w:r w:rsidRPr="001C1899">
        <w:rPr>
          <w:sz w:val="23"/>
          <w:szCs w:val="23"/>
        </w:rPr>
        <w:t>(c)</w:t>
      </w:r>
      <w:r w:rsidRPr="001C1899">
        <w:rPr>
          <w:sz w:val="23"/>
          <w:szCs w:val="23"/>
        </w:rPr>
        <w:tab/>
        <w:t>The Board may authorize receiving a copy rather than the original document.  However, the Board can request certified copies of the document if required.</w:t>
      </w:r>
    </w:p>
    <w:p w14:paraId="4B797389" w14:textId="77777777" w:rsidR="00FA2947" w:rsidRPr="001C1899" w:rsidRDefault="00FA2947" w:rsidP="00AF4233">
      <w:pPr>
        <w:rPr>
          <w:sz w:val="23"/>
          <w:szCs w:val="23"/>
        </w:rPr>
      </w:pPr>
    </w:p>
    <w:p w14:paraId="69542F53" w14:textId="77777777" w:rsidR="00FA2947" w:rsidRPr="001C1899" w:rsidRDefault="00FA2947" w:rsidP="00AF4233">
      <w:pPr>
        <w:ind w:left="709" w:hanging="709"/>
        <w:rPr>
          <w:sz w:val="23"/>
          <w:szCs w:val="23"/>
        </w:rPr>
      </w:pPr>
      <w:r w:rsidRPr="001C1899">
        <w:rPr>
          <w:sz w:val="23"/>
          <w:szCs w:val="23"/>
        </w:rPr>
        <w:t>(d)</w:t>
      </w:r>
      <w:r w:rsidRPr="001C1899">
        <w:rPr>
          <w:sz w:val="23"/>
          <w:szCs w:val="23"/>
        </w:rPr>
        <w:tab/>
        <w:t>Privileged information, such as solicitor/client correspondence, cannot be heard.  Information that is not directly within the knowledge of the speaker (hearsay), if relevant to the issues of the hearing, can be heard.</w:t>
      </w:r>
    </w:p>
    <w:p w14:paraId="5E161A15" w14:textId="77777777" w:rsidR="00FA2947" w:rsidRPr="001C1899" w:rsidRDefault="00FA2947" w:rsidP="00AF4233">
      <w:pPr>
        <w:ind w:left="709" w:hanging="709"/>
        <w:rPr>
          <w:sz w:val="23"/>
          <w:szCs w:val="23"/>
        </w:rPr>
      </w:pPr>
    </w:p>
    <w:p w14:paraId="6F3D62CA" w14:textId="77777777" w:rsidR="00FA2947" w:rsidRPr="001C1899" w:rsidRDefault="00FA2947" w:rsidP="00AF4233">
      <w:pPr>
        <w:ind w:left="709" w:hanging="709"/>
        <w:rPr>
          <w:sz w:val="23"/>
          <w:szCs w:val="23"/>
        </w:rPr>
      </w:pPr>
      <w:r w:rsidRPr="001C1899">
        <w:rPr>
          <w:sz w:val="23"/>
          <w:szCs w:val="23"/>
        </w:rPr>
        <w:t>(e)</w:t>
      </w:r>
      <w:r w:rsidRPr="001C1899">
        <w:rPr>
          <w:sz w:val="23"/>
          <w:szCs w:val="23"/>
        </w:rPr>
        <w:tab/>
        <w:t>The Board may take into account matters of common knowledge such as geographic or historic facts, times measures, weights, etc or generally recognized scientific or technical facts, information or opinions within its specialized knowledge without hearing specific information to establish their truth.</w:t>
      </w:r>
    </w:p>
    <w:p w14:paraId="732D2247" w14:textId="77777777" w:rsidR="00FA2947" w:rsidRPr="001C1899" w:rsidRDefault="00FA2947" w:rsidP="00AF4233">
      <w:pPr>
        <w:rPr>
          <w:sz w:val="23"/>
          <w:szCs w:val="23"/>
        </w:rPr>
      </w:pPr>
    </w:p>
    <w:p w14:paraId="2FC3B224" w14:textId="77777777" w:rsidR="00FA2947" w:rsidRPr="001C1899" w:rsidRDefault="00FA2947" w:rsidP="00AF4233">
      <w:pPr>
        <w:rPr>
          <w:b/>
          <w:sz w:val="23"/>
          <w:szCs w:val="23"/>
        </w:rPr>
      </w:pPr>
      <w:r w:rsidRPr="001C1899">
        <w:rPr>
          <w:b/>
          <w:sz w:val="23"/>
          <w:szCs w:val="23"/>
        </w:rPr>
        <w:t>3.7</w:t>
      </w:r>
      <w:r w:rsidRPr="001C1899">
        <w:rPr>
          <w:b/>
          <w:sz w:val="23"/>
          <w:szCs w:val="23"/>
        </w:rPr>
        <w:tab/>
        <w:t>Conduct of Hearing</w:t>
      </w:r>
    </w:p>
    <w:p w14:paraId="4B3A6967" w14:textId="77777777" w:rsidR="00FA2947" w:rsidRPr="001C1899" w:rsidRDefault="00FA2947" w:rsidP="00AF4233">
      <w:pPr>
        <w:rPr>
          <w:sz w:val="23"/>
          <w:szCs w:val="23"/>
        </w:rPr>
      </w:pPr>
    </w:p>
    <w:p w14:paraId="6F9B5E7D" w14:textId="77777777" w:rsidR="00FA2947" w:rsidRPr="001C1899" w:rsidRDefault="00FA2947" w:rsidP="00AF4233">
      <w:pPr>
        <w:rPr>
          <w:b/>
          <w:sz w:val="23"/>
          <w:szCs w:val="23"/>
        </w:rPr>
      </w:pPr>
      <w:r w:rsidRPr="001C1899">
        <w:rPr>
          <w:b/>
          <w:sz w:val="23"/>
          <w:szCs w:val="23"/>
        </w:rPr>
        <w:t>3.7.1</w:t>
      </w:r>
      <w:r w:rsidRPr="001C1899">
        <w:rPr>
          <w:b/>
          <w:sz w:val="23"/>
          <w:szCs w:val="23"/>
        </w:rPr>
        <w:tab/>
        <w:t>Record of Attending Hearing Board Members</w:t>
      </w:r>
    </w:p>
    <w:p w14:paraId="4E874E90" w14:textId="77777777" w:rsidR="00FA2947" w:rsidRPr="001C1899" w:rsidRDefault="00FA2947" w:rsidP="00AF4233">
      <w:pPr>
        <w:rPr>
          <w:sz w:val="23"/>
          <w:szCs w:val="23"/>
        </w:rPr>
      </w:pPr>
    </w:p>
    <w:p w14:paraId="0D69D823" w14:textId="77777777" w:rsidR="00FA2947" w:rsidRPr="001C1899" w:rsidRDefault="00FA2947" w:rsidP="00AF4233">
      <w:pPr>
        <w:rPr>
          <w:sz w:val="23"/>
          <w:szCs w:val="23"/>
        </w:rPr>
      </w:pPr>
      <w:r w:rsidRPr="001C1899">
        <w:rPr>
          <w:sz w:val="23"/>
          <w:szCs w:val="23"/>
        </w:rPr>
        <w:t>A record shall be made of the members of the Hearing Board.</w:t>
      </w:r>
    </w:p>
    <w:p w14:paraId="2FC8E8A3" w14:textId="77777777" w:rsidR="00FA2947" w:rsidRPr="001C1899" w:rsidRDefault="00FA2947" w:rsidP="00AF4233">
      <w:pPr>
        <w:rPr>
          <w:sz w:val="23"/>
          <w:szCs w:val="23"/>
        </w:rPr>
      </w:pPr>
    </w:p>
    <w:p w14:paraId="6E98F513" w14:textId="77777777" w:rsidR="00FA2947" w:rsidRPr="001C1899" w:rsidRDefault="00FA2947" w:rsidP="00AF4233">
      <w:pPr>
        <w:rPr>
          <w:b/>
          <w:sz w:val="23"/>
          <w:szCs w:val="23"/>
        </w:rPr>
      </w:pPr>
      <w:r w:rsidRPr="001C1899">
        <w:rPr>
          <w:b/>
          <w:sz w:val="23"/>
          <w:szCs w:val="23"/>
        </w:rPr>
        <w:t>3.7.2</w:t>
      </w:r>
      <w:r w:rsidRPr="001C1899">
        <w:rPr>
          <w:b/>
          <w:sz w:val="23"/>
          <w:szCs w:val="23"/>
        </w:rPr>
        <w:tab/>
        <w:t>Opening Remarks</w:t>
      </w:r>
    </w:p>
    <w:p w14:paraId="6FA49B4B" w14:textId="77777777" w:rsidR="00FA2947" w:rsidRPr="001C1899" w:rsidRDefault="00FA2947" w:rsidP="00AF4233">
      <w:pPr>
        <w:rPr>
          <w:sz w:val="23"/>
          <w:szCs w:val="23"/>
        </w:rPr>
      </w:pPr>
    </w:p>
    <w:p w14:paraId="0B3E3294" w14:textId="77777777" w:rsidR="00FA2947" w:rsidRPr="001C1899" w:rsidRDefault="00FA2947" w:rsidP="00AF4233">
      <w:pPr>
        <w:rPr>
          <w:sz w:val="23"/>
          <w:szCs w:val="23"/>
        </w:rPr>
      </w:pPr>
      <w:r w:rsidRPr="001C1899">
        <w:rPr>
          <w:sz w:val="23"/>
          <w:szCs w:val="23"/>
        </w:rPr>
        <w:t xml:space="preserve">The Chairman shall convene the hearing with opening remarks which generally; identify the applicant, the nature of the application, and the property location; outline the hearing procedures; and advise on requirements of the </w:t>
      </w:r>
      <w:r w:rsidRPr="001C1899">
        <w:rPr>
          <w:sz w:val="23"/>
          <w:szCs w:val="23"/>
          <w:u w:val="single"/>
        </w:rPr>
        <w:t>Canada Evidence Act</w:t>
      </w:r>
      <w:r w:rsidRPr="001C1899">
        <w:rPr>
          <w:sz w:val="23"/>
          <w:szCs w:val="23"/>
        </w:rPr>
        <w:t>.  Please reference Appendix C for the Opening Remarks model.</w:t>
      </w:r>
    </w:p>
    <w:p w14:paraId="59596E08" w14:textId="77777777" w:rsidR="00FA2947" w:rsidRPr="001C1899" w:rsidRDefault="00FA2947" w:rsidP="00AF4233">
      <w:pPr>
        <w:rPr>
          <w:sz w:val="23"/>
          <w:szCs w:val="23"/>
        </w:rPr>
      </w:pPr>
    </w:p>
    <w:p w14:paraId="565727A6" w14:textId="77777777" w:rsidR="00FA2947" w:rsidRPr="001C1899" w:rsidRDefault="00FA2947" w:rsidP="00AF4233">
      <w:pPr>
        <w:rPr>
          <w:b/>
          <w:sz w:val="23"/>
          <w:szCs w:val="23"/>
        </w:rPr>
      </w:pPr>
      <w:r w:rsidRPr="001C1899">
        <w:rPr>
          <w:b/>
          <w:sz w:val="23"/>
          <w:szCs w:val="23"/>
        </w:rPr>
        <w:t>3.7.3</w:t>
      </w:r>
      <w:r w:rsidRPr="001C1899">
        <w:rPr>
          <w:b/>
          <w:sz w:val="23"/>
          <w:szCs w:val="23"/>
        </w:rPr>
        <w:tab/>
        <w:t>Presentation of Authority Staff Information</w:t>
      </w:r>
    </w:p>
    <w:p w14:paraId="5F8515DE" w14:textId="77777777" w:rsidR="00FA2947" w:rsidRPr="001C1899" w:rsidRDefault="00FA2947" w:rsidP="00AF4233">
      <w:pPr>
        <w:rPr>
          <w:sz w:val="23"/>
          <w:szCs w:val="23"/>
        </w:rPr>
      </w:pPr>
    </w:p>
    <w:p w14:paraId="7D6A4293" w14:textId="77777777" w:rsidR="00FA2947" w:rsidRPr="001C1899" w:rsidRDefault="00FA2947" w:rsidP="00AF4233">
      <w:pPr>
        <w:rPr>
          <w:sz w:val="23"/>
          <w:szCs w:val="23"/>
        </w:rPr>
      </w:pPr>
      <w:r w:rsidRPr="001C1899">
        <w:rPr>
          <w:sz w:val="23"/>
          <w:szCs w:val="23"/>
        </w:rPr>
        <w:t>Staff of the Authority presents the reasons supporting the recommendation for the refusal or conditions of approval of the application.  Any reports, documents or plans that form part of the presentation shall be properly indexed and received.</w:t>
      </w:r>
    </w:p>
    <w:p w14:paraId="60431708" w14:textId="77777777" w:rsidR="00FA2947" w:rsidRPr="001C1899" w:rsidRDefault="00FA2947" w:rsidP="00AF4233">
      <w:pPr>
        <w:rPr>
          <w:sz w:val="23"/>
          <w:szCs w:val="23"/>
        </w:rPr>
      </w:pPr>
    </w:p>
    <w:p w14:paraId="353DE3AC" w14:textId="77777777" w:rsidR="00FA2947" w:rsidRPr="001C1899" w:rsidRDefault="00FA2947" w:rsidP="00AF4233">
      <w:pPr>
        <w:rPr>
          <w:sz w:val="23"/>
          <w:szCs w:val="23"/>
        </w:rPr>
      </w:pPr>
      <w:r w:rsidRPr="001C1899">
        <w:rPr>
          <w:sz w:val="23"/>
          <w:szCs w:val="23"/>
        </w:rPr>
        <w:t>Staff of the Authority should not submit new information at the hearing as the applicant will not have had time to review and provide a professional opinion to the Hearing Board.</w:t>
      </w:r>
    </w:p>
    <w:p w14:paraId="77681779" w14:textId="77777777" w:rsidR="00FA2947" w:rsidRPr="001C1899" w:rsidRDefault="00FA2947" w:rsidP="00AF4233">
      <w:pPr>
        <w:rPr>
          <w:sz w:val="23"/>
          <w:szCs w:val="23"/>
        </w:rPr>
      </w:pPr>
    </w:p>
    <w:p w14:paraId="0B31A779" w14:textId="77777777" w:rsidR="00FA2947" w:rsidRPr="001C1899" w:rsidRDefault="00FA2947" w:rsidP="00AF4233">
      <w:pPr>
        <w:rPr>
          <w:sz w:val="23"/>
          <w:szCs w:val="23"/>
        </w:rPr>
      </w:pPr>
      <w:r w:rsidRPr="001C1899">
        <w:rPr>
          <w:sz w:val="23"/>
          <w:szCs w:val="23"/>
        </w:rPr>
        <w:t>Consideration should be given to the designation of one staff member or legal counsel who coordinates the presentation of information on behalf of Authority staff and who asks questions on behalf of Authority staff.</w:t>
      </w:r>
    </w:p>
    <w:p w14:paraId="3F2B47F6" w14:textId="77777777" w:rsidR="00FA2947" w:rsidRPr="001C1899" w:rsidRDefault="00FA2947" w:rsidP="00AF4233">
      <w:pPr>
        <w:rPr>
          <w:sz w:val="23"/>
          <w:szCs w:val="23"/>
        </w:rPr>
      </w:pPr>
    </w:p>
    <w:p w14:paraId="63B7AE48" w14:textId="77777777" w:rsidR="00FA2947" w:rsidRPr="001C1899" w:rsidRDefault="00FA2947" w:rsidP="00AF4233">
      <w:pPr>
        <w:rPr>
          <w:b/>
          <w:sz w:val="23"/>
          <w:szCs w:val="23"/>
        </w:rPr>
      </w:pPr>
      <w:r w:rsidRPr="001C1899">
        <w:rPr>
          <w:b/>
          <w:sz w:val="23"/>
          <w:szCs w:val="23"/>
        </w:rPr>
        <w:t>3.7.4</w:t>
      </w:r>
      <w:r w:rsidRPr="001C1899">
        <w:rPr>
          <w:b/>
          <w:sz w:val="23"/>
          <w:szCs w:val="23"/>
        </w:rPr>
        <w:tab/>
        <w:t>Presentation of Applicant Information</w:t>
      </w:r>
    </w:p>
    <w:p w14:paraId="3D8E2E78" w14:textId="77777777" w:rsidR="00FA2947" w:rsidRPr="001C1899" w:rsidRDefault="00FA2947" w:rsidP="00AF4233">
      <w:pPr>
        <w:rPr>
          <w:sz w:val="23"/>
          <w:szCs w:val="23"/>
        </w:rPr>
      </w:pPr>
    </w:p>
    <w:p w14:paraId="32146F47" w14:textId="77777777" w:rsidR="00FA2947" w:rsidRPr="001C1899" w:rsidRDefault="00FA2947" w:rsidP="00AF4233">
      <w:pPr>
        <w:rPr>
          <w:sz w:val="23"/>
          <w:szCs w:val="23"/>
        </w:rPr>
      </w:pPr>
      <w:r w:rsidRPr="001C1899">
        <w:rPr>
          <w:sz w:val="23"/>
          <w:szCs w:val="23"/>
        </w:rPr>
        <w:t>The applicant has the opportunity to present information at the conclusion of the Authority staff presentation.  Any reports, documents or plans which form part of the submission should be properly indexed and received.</w:t>
      </w:r>
    </w:p>
    <w:p w14:paraId="76B32791" w14:textId="77777777" w:rsidR="00FA2947" w:rsidRPr="001C1899" w:rsidRDefault="00FA2947" w:rsidP="00AF4233">
      <w:pPr>
        <w:rPr>
          <w:sz w:val="23"/>
          <w:szCs w:val="23"/>
        </w:rPr>
      </w:pPr>
    </w:p>
    <w:p w14:paraId="4542E6BC" w14:textId="77777777" w:rsidR="00FA2947" w:rsidRPr="001C1899" w:rsidRDefault="00FA2947" w:rsidP="00AF4233">
      <w:pPr>
        <w:rPr>
          <w:sz w:val="23"/>
          <w:szCs w:val="23"/>
        </w:rPr>
      </w:pPr>
      <w:r w:rsidRPr="001C1899">
        <w:rPr>
          <w:sz w:val="23"/>
          <w:szCs w:val="23"/>
        </w:rPr>
        <w:t xml:space="preserve">The applicant shall present information as it applies to the permit application in question.  For instance, does the requested activity affect the control of flooding, erosion, dynamic beach or conservation of land or pollution.  The hearing does not address the merits of the activity or appropriateness of such a use in terms of planning. </w:t>
      </w:r>
    </w:p>
    <w:p w14:paraId="18914FEF" w14:textId="77777777" w:rsidR="00FA2947" w:rsidRPr="001C1899" w:rsidRDefault="00FA2947" w:rsidP="00AF4233">
      <w:pPr>
        <w:rPr>
          <w:sz w:val="23"/>
          <w:szCs w:val="23"/>
        </w:rPr>
      </w:pPr>
    </w:p>
    <w:p w14:paraId="3953D687" w14:textId="77777777" w:rsidR="00FA2947" w:rsidRPr="001C1899" w:rsidRDefault="00FA2947" w:rsidP="00AF4233">
      <w:pPr>
        <w:ind w:left="0"/>
        <w:rPr>
          <w:sz w:val="23"/>
          <w:szCs w:val="23"/>
        </w:rPr>
      </w:pPr>
      <w:r w:rsidRPr="001C1899">
        <w:rPr>
          <w:sz w:val="23"/>
          <w:szCs w:val="23"/>
        </w:rPr>
        <w:t>•</w:t>
      </w:r>
      <w:r w:rsidRPr="001C1899">
        <w:rPr>
          <w:sz w:val="23"/>
          <w:szCs w:val="23"/>
        </w:rPr>
        <w:tab/>
        <w:t>The applicant may be represented by legal counsel or agent, if desired</w:t>
      </w:r>
    </w:p>
    <w:p w14:paraId="4B2CE26D" w14:textId="77777777" w:rsidR="00FA2947" w:rsidRPr="001C1899" w:rsidRDefault="00FA2947" w:rsidP="00AF4233">
      <w:pPr>
        <w:ind w:left="709" w:hanging="709"/>
        <w:rPr>
          <w:sz w:val="23"/>
          <w:szCs w:val="23"/>
        </w:rPr>
      </w:pPr>
      <w:r w:rsidRPr="001C1899">
        <w:rPr>
          <w:sz w:val="23"/>
          <w:szCs w:val="23"/>
        </w:rPr>
        <w:t>•</w:t>
      </w:r>
      <w:r w:rsidRPr="001C1899">
        <w:rPr>
          <w:sz w:val="23"/>
          <w:szCs w:val="23"/>
        </w:rPr>
        <w:tab/>
        <w:t>The applicant may present information to the Board and/or have invited advisors to present information to the Board</w:t>
      </w:r>
    </w:p>
    <w:p w14:paraId="723E8794" w14:textId="77777777" w:rsidR="00FA2947" w:rsidRPr="001C1899" w:rsidRDefault="00FA2947" w:rsidP="00AF4233">
      <w:pPr>
        <w:ind w:left="709" w:hanging="709"/>
        <w:rPr>
          <w:sz w:val="23"/>
          <w:szCs w:val="23"/>
        </w:rPr>
      </w:pPr>
      <w:r w:rsidRPr="001C1899">
        <w:rPr>
          <w:sz w:val="23"/>
          <w:szCs w:val="23"/>
        </w:rPr>
        <w:t>•</w:t>
      </w:r>
      <w:r w:rsidRPr="001C1899">
        <w:rPr>
          <w:sz w:val="23"/>
          <w:szCs w:val="23"/>
        </w:rPr>
        <w:tab/>
        <w:t>The applicant(s) presentation may include technical witnesses, such as an engineer, ecologist, hydrogeologist etc.</w:t>
      </w:r>
    </w:p>
    <w:p w14:paraId="020E4C42" w14:textId="77777777" w:rsidR="00FA2947" w:rsidRPr="001C1899" w:rsidRDefault="00FA2947" w:rsidP="00AF4233">
      <w:pPr>
        <w:rPr>
          <w:sz w:val="23"/>
          <w:szCs w:val="23"/>
        </w:rPr>
      </w:pPr>
    </w:p>
    <w:p w14:paraId="74474D7D" w14:textId="77777777" w:rsidR="00FA2947" w:rsidRPr="001C1899" w:rsidRDefault="00FA2947" w:rsidP="00AF4233">
      <w:pPr>
        <w:rPr>
          <w:sz w:val="23"/>
          <w:szCs w:val="23"/>
        </w:rPr>
      </w:pPr>
      <w:r w:rsidRPr="001C1899">
        <w:rPr>
          <w:sz w:val="23"/>
          <w:szCs w:val="23"/>
        </w:rPr>
        <w:t>The applicant should not submit new information at the hearing as the Staff of the Authority will not have had time to review and provide a professional opinion to the Hearing Board.</w:t>
      </w:r>
    </w:p>
    <w:p w14:paraId="5AD00175" w14:textId="77777777" w:rsidR="00FA2947" w:rsidRPr="001C1899" w:rsidRDefault="00FA2947" w:rsidP="00AF4233">
      <w:pPr>
        <w:rPr>
          <w:sz w:val="23"/>
          <w:szCs w:val="23"/>
        </w:rPr>
      </w:pPr>
    </w:p>
    <w:p w14:paraId="30731B4C" w14:textId="77777777" w:rsidR="00FA2947" w:rsidRPr="001C1899" w:rsidRDefault="00FA2947" w:rsidP="00AF4233">
      <w:pPr>
        <w:rPr>
          <w:b/>
          <w:sz w:val="23"/>
          <w:szCs w:val="23"/>
        </w:rPr>
      </w:pPr>
      <w:r w:rsidRPr="001C1899">
        <w:rPr>
          <w:b/>
          <w:sz w:val="23"/>
          <w:szCs w:val="23"/>
        </w:rPr>
        <w:t>3.7.5</w:t>
      </w:r>
      <w:r w:rsidRPr="001C1899">
        <w:rPr>
          <w:b/>
          <w:sz w:val="23"/>
          <w:szCs w:val="23"/>
        </w:rPr>
        <w:tab/>
        <w:t>Questions</w:t>
      </w:r>
    </w:p>
    <w:p w14:paraId="1E568636" w14:textId="77777777" w:rsidR="00FA2947" w:rsidRPr="001C1899" w:rsidRDefault="00FA2947" w:rsidP="00AF4233">
      <w:pPr>
        <w:rPr>
          <w:sz w:val="23"/>
          <w:szCs w:val="23"/>
        </w:rPr>
      </w:pPr>
    </w:p>
    <w:p w14:paraId="19C47AD5" w14:textId="77777777" w:rsidR="00FA2947" w:rsidRPr="001C1899" w:rsidRDefault="00FA2947" w:rsidP="00AF4233">
      <w:pPr>
        <w:rPr>
          <w:sz w:val="23"/>
          <w:szCs w:val="23"/>
        </w:rPr>
      </w:pPr>
      <w:r w:rsidRPr="001C1899">
        <w:rPr>
          <w:sz w:val="23"/>
          <w:szCs w:val="23"/>
        </w:rPr>
        <w:t>Members of the Hearing Board may direct questions to each speaker as the information is being heard.  The applicant and /or agent can make any comments or questions on the staff report.</w:t>
      </w:r>
    </w:p>
    <w:p w14:paraId="47E76056" w14:textId="77777777" w:rsidR="00FA2947" w:rsidRPr="001C1899" w:rsidRDefault="00FA2947" w:rsidP="00AF4233">
      <w:pPr>
        <w:rPr>
          <w:sz w:val="23"/>
          <w:szCs w:val="23"/>
        </w:rPr>
      </w:pPr>
    </w:p>
    <w:p w14:paraId="45B4A038" w14:textId="77777777" w:rsidR="00FA2947" w:rsidRPr="001C1899" w:rsidRDefault="00FA2947" w:rsidP="00AF4233">
      <w:pPr>
        <w:rPr>
          <w:sz w:val="23"/>
          <w:szCs w:val="23"/>
        </w:rPr>
      </w:pPr>
      <w:r w:rsidRPr="001C1899">
        <w:rPr>
          <w:sz w:val="23"/>
          <w:szCs w:val="23"/>
        </w:rPr>
        <w:t xml:space="preserve">Pursuant to the </w:t>
      </w:r>
      <w:r w:rsidRPr="001C1899">
        <w:rPr>
          <w:sz w:val="23"/>
          <w:szCs w:val="23"/>
          <w:u w:val="single"/>
        </w:rPr>
        <w:t>Statutory Powers Procedure Act</w:t>
      </w:r>
      <w:r w:rsidRPr="001C1899">
        <w:rPr>
          <w:sz w:val="23"/>
          <w:szCs w:val="23"/>
        </w:rPr>
        <w:t>, the Board can limit questioning where it is satisfied that there has been full and fair disclosure of the facts presented.  Please note that the courts have been particularly sensitive to the issue of limiting questions and there is a tendency to allow limiting of questions only where it has clearly gone beyond reasonable or proper bounds.</w:t>
      </w:r>
    </w:p>
    <w:p w14:paraId="545ED2F9" w14:textId="77777777" w:rsidR="00FA2947" w:rsidRDefault="00FA2947" w:rsidP="00AF4233">
      <w:pPr>
        <w:rPr>
          <w:sz w:val="23"/>
          <w:szCs w:val="23"/>
        </w:rPr>
      </w:pPr>
    </w:p>
    <w:p w14:paraId="389B2468" w14:textId="77777777" w:rsidR="002153CE" w:rsidRPr="001C1899" w:rsidRDefault="002153CE" w:rsidP="00AF4233">
      <w:pPr>
        <w:rPr>
          <w:sz w:val="23"/>
          <w:szCs w:val="23"/>
        </w:rPr>
      </w:pPr>
    </w:p>
    <w:p w14:paraId="67E9D86D" w14:textId="77777777" w:rsidR="00FA2947" w:rsidRPr="001C1899" w:rsidRDefault="00FA2947" w:rsidP="00AF4233">
      <w:pPr>
        <w:rPr>
          <w:b/>
          <w:sz w:val="23"/>
          <w:szCs w:val="23"/>
        </w:rPr>
      </w:pPr>
      <w:r w:rsidRPr="001C1899">
        <w:rPr>
          <w:b/>
          <w:sz w:val="23"/>
          <w:szCs w:val="23"/>
        </w:rPr>
        <w:t>3.7.6</w:t>
      </w:r>
      <w:r w:rsidRPr="001C1899">
        <w:rPr>
          <w:b/>
          <w:sz w:val="23"/>
          <w:szCs w:val="23"/>
        </w:rPr>
        <w:tab/>
        <w:t>Deliberation</w:t>
      </w:r>
    </w:p>
    <w:p w14:paraId="67B01BDE" w14:textId="77777777" w:rsidR="00FA2947" w:rsidRPr="001C1899" w:rsidRDefault="00FA2947" w:rsidP="00AF4233">
      <w:pPr>
        <w:rPr>
          <w:sz w:val="23"/>
          <w:szCs w:val="23"/>
        </w:rPr>
      </w:pPr>
    </w:p>
    <w:p w14:paraId="1536BEC4" w14:textId="77777777" w:rsidR="00FA2947" w:rsidRPr="001C1899" w:rsidRDefault="00FA2947" w:rsidP="00AF4233">
      <w:pPr>
        <w:rPr>
          <w:sz w:val="23"/>
          <w:szCs w:val="23"/>
        </w:rPr>
      </w:pPr>
      <w:r w:rsidRPr="001C1899">
        <w:rPr>
          <w:sz w:val="23"/>
          <w:szCs w:val="23"/>
        </w:rPr>
        <w:t>After all the information is presented, the Board may adjourn the hearing and retire in private to confer.  The Board may reconvene on the same date or at some later date to advise of the Board’s decision.  The Board members shall not discuss the hearing with others prior to the decision of the Board being finalized.</w:t>
      </w:r>
    </w:p>
    <w:p w14:paraId="5A5437E5" w14:textId="77777777" w:rsidR="00FA2947" w:rsidRPr="001C1899" w:rsidRDefault="00FA2947" w:rsidP="00AF4233">
      <w:pPr>
        <w:rPr>
          <w:sz w:val="23"/>
          <w:szCs w:val="23"/>
        </w:rPr>
      </w:pPr>
    </w:p>
    <w:p w14:paraId="2D91B142" w14:textId="77777777" w:rsidR="00FA2947" w:rsidRPr="001C1899" w:rsidRDefault="00FA2947" w:rsidP="00AF4233">
      <w:pPr>
        <w:rPr>
          <w:b/>
          <w:sz w:val="23"/>
          <w:szCs w:val="23"/>
        </w:rPr>
      </w:pPr>
      <w:r w:rsidRPr="001C1899">
        <w:rPr>
          <w:b/>
          <w:sz w:val="23"/>
          <w:szCs w:val="23"/>
        </w:rPr>
        <w:t>4.0.</w:t>
      </w:r>
      <w:r w:rsidRPr="001C1899">
        <w:rPr>
          <w:b/>
          <w:sz w:val="23"/>
          <w:szCs w:val="23"/>
        </w:rPr>
        <w:tab/>
        <w:t>DECISION</w:t>
      </w:r>
    </w:p>
    <w:p w14:paraId="21A494EC" w14:textId="77777777" w:rsidR="00FA2947" w:rsidRPr="001C1899" w:rsidRDefault="00FA2947" w:rsidP="00AF4233">
      <w:pPr>
        <w:rPr>
          <w:sz w:val="23"/>
          <w:szCs w:val="23"/>
        </w:rPr>
      </w:pPr>
    </w:p>
    <w:p w14:paraId="2C827EEB" w14:textId="77777777" w:rsidR="00FA2947" w:rsidRPr="001C1899" w:rsidRDefault="00FA2947" w:rsidP="00AF4233">
      <w:pPr>
        <w:rPr>
          <w:sz w:val="23"/>
          <w:szCs w:val="23"/>
        </w:rPr>
      </w:pPr>
      <w:r w:rsidRPr="001C1899">
        <w:rPr>
          <w:sz w:val="23"/>
          <w:szCs w:val="23"/>
        </w:rPr>
        <w:t>The applicant must receive written notice of the decision.  The applicant shall be informed of the right to appeal the decision within 30 days upon receipt of the written decision to the Minister of Natural Resources.</w:t>
      </w:r>
    </w:p>
    <w:p w14:paraId="6A5959D6" w14:textId="77777777" w:rsidR="00FA2947" w:rsidRPr="001C1899" w:rsidRDefault="00FA2947" w:rsidP="00AF4233">
      <w:pPr>
        <w:rPr>
          <w:sz w:val="23"/>
          <w:szCs w:val="23"/>
        </w:rPr>
      </w:pPr>
    </w:p>
    <w:p w14:paraId="1424F1DC" w14:textId="77777777" w:rsidR="00FA2947" w:rsidRPr="001C1899" w:rsidRDefault="00FA2947" w:rsidP="00AF4233">
      <w:pPr>
        <w:rPr>
          <w:sz w:val="23"/>
          <w:szCs w:val="23"/>
        </w:rPr>
      </w:pPr>
      <w:r w:rsidRPr="001C1899">
        <w:rPr>
          <w:sz w:val="23"/>
          <w:szCs w:val="23"/>
        </w:rPr>
        <w:t>It is important that the hearing participants have a clear understanding of why the application was refused or approved.  The Board shall itemize and record information of particular significance which led to their decision.</w:t>
      </w:r>
    </w:p>
    <w:p w14:paraId="2EE2F279" w14:textId="77777777" w:rsidR="00FA2947" w:rsidRPr="001C1899" w:rsidRDefault="00FA2947" w:rsidP="00AF4233">
      <w:pPr>
        <w:rPr>
          <w:sz w:val="23"/>
          <w:szCs w:val="23"/>
        </w:rPr>
      </w:pPr>
    </w:p>
    <w:p w14:paraId="710EF512" w14:textId="77777777" w:rsidR="00FA2947" w:rsidRPr="001C1899" w:rsidRDefault="00FA2947" w:rsidP="00AF4233">
      <w:pPr>
        <w:rPr>
          <w:b/>
          <w:sz w:val="23"/>
          <w:szCs w:val="23"/>
        </w:rPr>
      </w:pPr>
      <w:r w:rsidRPr="001C1899">
        <w:rPr>
          <w:b/>
          <w:sz w:val="23"/>
          <w:szCs w:val="23"/>
        </w:rPr>
        <w:t>4.1</w:t>
      </w:r>
      <w:r w:rsidRPr="001C1899">
        <w:rPr>
          <w:b/>
          <w:sz w:val="23"/>
          <w:szCs w:val="23"/>
        </w:rPr>
        <w:tab/>
        <w:t>Notice of Decision</w:t>
      </w:r>
    </w:p>
    <w:p w14:paraId="2C64AF1D" w14:textId="77777777" w:rsidR="00FA2947" w:rsidRPr="001C1899" w:rsidRDefault="00FA2947" w:rsidP="00AF4233">
      <w:pPr>
        <w:rPr>
          <w:sz w:val="23"/>
          <w:szCs w:val="23"/>
        </w:rPr>
      </w:pPr>
    </w:p>
    <w:p w14:paraId="2603B2CD" w14:textId="77777777" w:rsidR="00FA2947" w:rsidRPr="001C1899" w:rsidRDefault="00FA2947" w:rsidP="00AF4233">
      <w:pPr>
        <w:rPr>
          <w:sz w:val="23"/>
          <w:szCs w:val="23"/>
        </w:rPr>
      </w:pPr>
      <w:r w:rsidRPr="001C1899">
        <w:rPr>
          <w:sz w:val="23"/>
          <w:szCs w:val="23"/>
        </w:rPr>
        <w:t>The decision notice should include the following information:</w:t>
      </w:r>
    </w:p>
    <w:p w14:paraId="4CAE9C23" w14:textId="77777777" w:rsidR="00FA2947" w:rsidRPr="001C1899" w:rsidRDefault="00FA2947" w:rsidP="00AF4233">
      <w:pPr>
        <w:rPr>
          <w:sz w:val="23"/>
          <w:szCs w:val="23"/>
        </w:rPr>
      </w:pPr>
    </w:p>
    <w:p w14:paraId="4F7019D2" w14:textId="77777777" w:rsidR="00FA2947" w:rsidRPr="001C1899" w:rsidRDefault="00FA2947" w:rsidP="00AF4233">
      <w:pPr>
        <w:ind w:left="709" w:hanging="709"/>
        <w:rPr>
          <w:sz w:val="23"/>
          <w:szCs w:val="23"/>
        </w:rPr>
      </w:pPr>
      <w:r w:rsidRPr="001C1899">
        <w:rPr>
          <w:sz w:val="23"/>
          <w:szCs w:val="23"/>
        </w:rPr>
        <w:t>(a)</w:t>
      </w:r>
      <w:r w:rsidRPr="001C1899">
        <w:rPr>
          <w:sz w:val="23"/>
          <w:szCs w:val="23"/>
        </w:rPr>
        <w:tab/>
        <w:t>The identification of the applicant, property and the nature of the application that was the subject of the hearing.</w:t>
      </w:r>
    </w:p>
    <w:p w14:paraId="601F73C9" w14:textId="77777777" w:rsidR="00FA2947" w:rsidRPr="001C1899" w:rsidRDefault="00FA2947" w:rsidP="00AF4233">
      <w:pPr>
        <w:rPr>
          <w:sz w:val="23"/>
          <w:szCs w:val="23"/>
        </w:rPr>
      </w:pPr>
    </w:p>
    <w:p w14:paraId="39FC3AEE" w14:textId="77777777" w:rsidR="00FA2947" w:rsidRPr="001C1899" w:rsidRDefault="00FA2947" w:rsidP="00AF4233">
      <w:pPr>
        <w:ind w:left="709" w:hanging="709"/>
        <w:rPr>
          <w:sz w:val="23"/>
          <w:szCs w:val="23"/>
        </w:rPr>
      </w:pPr>
      <w:r w:rsidRPr="001C1899">
        <w:rPr>
          <w:sz w:val="23"/>
          <w:szCs w:val="23"/>
        </w:rPr>
        <w:t>(b)</w:t>
      </w:r>
      <w:r w:rsidRPr="001C1899">
        <w:rPr>
          <w:sz w:val="23"/>
          <w:szCs w:val="23"/>
        </w:rPr>
        <w:tab/>
        <w:t>The decision to refuse or approve the application.  A copy of the Hearing Board resolution should be attached.</w:t>
      </w:r>
    </w:p>
    <w:p w14:paraId="6896CE02" w14:textId="77777777" w:rsidR="00FA2947" w:rsidRPr="001C1899" w:rsidRDefault="00FA2947" w:rsidP="00AF4233">
      <w:pPr>
        <w:rPr>
          <w:sz w:val="23"/>
          <w:szCs w:val="23"/>
        </w:rPr>
      </w:pPr>
    </w:p>
    <w:p w14:paraId="077CEE6D" w14:textId="77777777" w:rsidR="00FA2947" w:rsidRPr="001C1899" w:rsidRDefault="00FA2947" w:rsidP="00AF4233">
      <w:pPr>
        <w:rPr>
          <w:sz w:val="23"/>
          <w:szCs w:val="23"/>
        </w:rPr>
      </w:pPr>
      <w:r w:rsidRPr="001C1899">
        <w:rPr>
          <w:sz w:val="23"/>
          <w:szCs w:val="23"/>
        </w:rPr>
        <w:t>It is recommended that the written Notice of Decision be forwarded to the applicant by registered mail.  A sample Notice of Decision and cover letter has been included as Appendix D.</w:t>
      </w:r>
    </w:p>
    <w:p w14:paraId="1F70EA85" w14:textId="77777777" w:rsidR="00FA2947" w:rsidRPr="001C1899" w:rsidRDefault="00FA2947" w:rsidP="00AF4233">
      <w:pPr>
        <w:rPr>
          <w:sz w:val="23"/>
          <w:szCs w:val="23"/>
        </w:rPr>
      </w:pPr>
    </w:p>
    <w:p w14:paraId="6222032F" w14:textId="77777777" w:rsidR="00FA2947" w:rsidRPr="001C1899" w:rsidRDefault="00FA2947" w:rsidP="00AF4233">
      <w:pPr>
        <w:rPr>
          <w:b/>
          <w:sz w:val="23"/>
          <w:szCs w:val="23"/>
        </w:rPr>
      </w:pPr>
      <w:r w:rsidRPr="001C1899">
        <w:rPr>
          <w:b/>
          <w:sz w:val="23"/>
          <w:szCs w:val="23"/>
        </w:rPr>
        <w:t>4.2</w:t>
      </w:r>
      <w:r w:rsidRPr="001C1899">
        <w:rPr>
          <w:b/>
          <w:sz w:val="23"/>
          <w:szCs w:val="23"/>
        </w:rPr>
        <w:tab/>
        <w:t>Adoption</w:t>
      </w:r>
    </w:p>
    <w:p w14:paraId="241AD2E3" w14:textId="77777777" w:rsidR="00FA2947" w:rsidRPr="001C1899" w:rsidRDefault="00FA2947" w:rsidP="00AF4233">
      <w:pPr>
        <w:rPr>
          <w:sz w:val="23"/>
          <w:szCs w:val="23"/>
        </w:rPr>
      </w:pPr>
    </w:p>
    <w:p w14:paraId="70C5761C" w14:textId="77777777" w:rsidR="00FA2947" w:rsidRPr="001C1899" w:rsidRDefault="00FA2947" w:rsidP="00AF4233">
      <w:pPr>
        <w:rPr>
          <w:sz w:val="23"/>
          <w:szCs w:val="23"/>
        </w:rPr>
      </w:pPr>
      <w:r w:rsidRPr="001C1899">
        <w:rPr>
          <w:sz w:val="23"/>
          <w:szCs w:val="23"/>
        </w:rPr>
        <w:t>A resolution advising of the Board’s decision and particulars of the decision should be adopted.</w:t>
      </w:r>
    </w:p>
    <w:p w14:paraId="456D26C8" w14:textId="77777777" w:rsidR="00FA2947" w:rsidRPr="001C1899" w:rsidRDefault="00FA2947" w:rsidP="00AF4233">
      <w:pPr>
        <w:rPr>
          <w:sz w:val="23"/>
          <w:szCs w:val="23"/>
        </w:rPr>
      </w:pPr>
    </w:p>
    <w:p w14:paraId="62A20D48" w14:textId="77777777" w:rsidR="00FA2947" w:rsidRPr="001C1899" w:rsidRDefault="00FA2947" w:rsidP="00AF4233">
      <w:pPr>
        <w:rPr>
          <w:b/>
          <w:sz w:val="23"/>
          <w:szCs w:val="23"/>
        </w:rPr>
      </w:pPr>
      <w:r w:rsidRPr="001C1899">
        <w:rPr>
          <w:b/>
          <w:sz w:val="23"/>
          <w:szCs w:val="23"/>
        </w:rPr>
        <w:t>5.0</w:t>
      </w:r>
      <w:r w:rsidRPr="001C1899">
        <w:rPr>
          <w:b/>
          <w:sz w:val="23"/>
          <w:szCs w:val="23"/>
        </w:rPr>
        <w:tab/>
        <w:t>RECORD</w:t>
      </w:r>
    </w:p>
    <w:p w14:paraId="30819BFE" w14:textId="77777777" w:rsidR="00FA2947" w:rsidRPr="001C1899" w:rsidRDefault="00FA2947" w:rsidP="00AF4233">
      <w:pPr>
        <w:rPr>
          <w:sz w:val="23"/>
          <w:szCs w:val="23"/>
        </w:rPr>
      </w:pPr>
    </w:p>
    <w:p w14:paraId="0C7D76A3" w14:textId="77777777" w:rsidR="00FA2947" w:rsidRPr="001C1899" w:rsidRDefault="00FA2947" w:rsidP="00AF4233">
      <w:pPr>
        <w:rPr>
          <w:sz w:val="23"/>
          <w:szCs w:val="23"/>
        </w:rPr>
      </w:pPr>
      <w:r w:rsidRPr="001C1899">
        <w:rPr>
          <w:sz w:val="23"/>
          <w:szCs w:val="23"/>
        </w:rPr>
        <w:t>The Authority shall compile a record of the hearing.  In the event of an appeal, a copy of the record should be forwarded to the Minister of Natural Resources/Mining and Lands Commissioner.  The record must include the following:</w:t>
      </w:r>
    </w:p>
    <w:p w14:paraId="573161E5" w14:textId="77777777" w:rsidR="00FA2947" w:rsidRPr="001C1899" w:rsidRDefault="00FA2947" w:rsidP="00AF4233">
      <w:pPr>
        <w:rPr>
          <w:sz w:val="23"/>
          <w:szCs w:val="23"/>
        </w:rPr>
      </w:pPr>
    </w:p>
    <w:p w14:paraId="2DA112EE" w14:textId="77777777" w:rsidR="00FA2947" w:rsidRPr="001C1899" w:rsidRDefault="00FA2947" w:rsidP="00AF4233">
      <w:pPr>
        <w:rPr>
          <w:sz w:val="23"/>
          <w:szCs w:val="23"/>
        </w:rPr>
      </w:pPr>
      <w:r w:rsidRPr="001C1899">
        <w:rPr>
          <w:sz w:val="23"/>
          <w:szCs w:val="23"/>
        </w:rPr>
        <w:t>(a)</w:t>
      </w:r>
      <w:r w:rsidRPr="001C1899">
        <w:rPr>
          <w:sz w:val="23"/>
          <w:szCs w:val="23"/>
        </w:rPr>
        <w:tab/>
        <w:t>The application for the permit.</w:t>
      </w:r>
    </w:p>
    <w:p w14:paraId="71155479" w14:textId="77777777" w:rsidR="00FA2947" w:rsidRPr="001C1899" w:rsidRDefault="00FA2947" w:rsidP="00AF4233">
      <w:pPr>
        <w:rPr>
          <w:sz w:val="23"/>
          <w:szCs w:val="23"/>
        </w:rPr>
      </w:pPr>
    </w:p>
    <w:p w14:paraId="3B0C31AA" w14:textId="77777777" w:rsidR="00FA2947" w:rsidRPr="001C1899" w:rsidRDefault="00FA2947" w:rsidP="00AF4233">
      <w:pPr>
        <w:rPr>
          <w:sz w:val="23"/>
          <w:szCs w:val="23"/>
        </w:rPr>
      </w:pPr>
      <w:r w:rsidRPr="001C1899">
        <w:rPr>
          <w:sz w:val="23"/>
          <w:szCs w:val="23"/>
        </w:rPr>
        <w:t>(b)</w:t>
      </w:r>
      <w:r w:rsidRPr="001C1899">
        <w:rPr>
          <w:sz w:val="23"/>
          <w:szCs w:val="23"/>
        </w:rPr>
        <w:tab/>
        <w:t>The Notice of Hearing.</w:t>
      </w:r>
    </w:p>
    <w:p w14:paraId="242B5F89" w14:textId="77777777" w:rsidR="00FA2947" w:rsidRPr="001C1899" w:rsidRDefault="00FA2947" w:rsidP="00AF4233">
      <w:pPr>
        <w:rPr>
          <w:sz w:val="23"/>
          <w:szCs w:val="23"/>
        </w:rPr>
      </w:pPr>
    </w:p>
    <w:p w14:paraId="331548CE" w14:textId="77777777" w:rsidR="00FA2947" w:rsidRPr="001C1899" w:rsidRDefault="00FA2947" w:rsidP="00AF4233">
      <w:pPr>
        <w:rPr>
          <w:sz w:val="23"/>
          <w:szCs w:val="23"/>
        </w:rPr>
      </w:pPr>
      <w:r w:rsidRPr="001C1899">
        <w:rPr>
          <w:sz w:val="23"/>
          <w:szCs w:val="23"/>
        </w:rPr>
        <w:t xml:space="preserve">(c) </w:t>
      </w:r>
      <w:r w:rsidRPr="001C1899">
        <w:rPr>
          <w:sz w:val="23"/>
          <w:szCs w:val="23"/>
        </w:rPr>
        <w:tab/>
        <w:t>Any orders made by the Board (e.g., for adjournments).</w:t>
      </w:r>
    </w:p>
    <w:p w14:paraId="7E20212D" w14:textId="77777777" w:rsidR="00FA2947" w:rsidRPr="001C1899" w:rsidRDefault="00FA2947" w:rsidP="00AF4233">
      <w:pPr>
        <w:rPr>
          <w:sz w:val="23"/>
          <w:szCs w:val="23"/>
        </w:rPr>
      </w:pPr>
    </w:p>
    <w:p w14:paraId="71D60EB0" w14:textId="77777777" w:rsidR="00FA2947" w:rsidRPr="001C1899" w:rsidRDefault="00FA2947" w:rsidP="00AF4233">
      <w:pPr>
        <w:rPr>
          <w:sz w:val="23"/>
          <w:szCs w:val="23"/>
        </w:rPr>
      </w:pPr>
      <w:r w:rsidRPr="001C1899">
        <w:rPr>
          <w:sz w:val="23"/>
          <w:szCs w:val="23"/>
        </w:rPr>
        <w:t>(d)</w:t>
      </w:r>
      <w:r w:rsidRPr="001C1899">
        <w:rPr>
          <w:sz w:val="23"/>
          <w:szCs w:val="23"/>
        </w:rPr>
        <w:tab/>
        <w:t>All information received by the Board.</w:t>
      </w:r>
    </w:p>
    <w:p w14:paraId="756A6F7C" w14:textId="77777777" w:rsidR="00FA2947" w:rsidRPr="001C1899" w:rsidRDefault="00FA2947" w:rsidP="00AF4233">
      <w:pPr>
        <w:rPr>
          <w:sz w:val="23"/>
          <w:szCs w:val="23"/>
        </w:rPr>
      </w:pPr>
    </w:p>
    <w:p w14:paraId="4DF673AF" w14:textId="77777777" w:rsidR="00FA2947" w:rsidRPr="001C1899" w:rsidRDefault="00FA2947" w:rsidP="00AF4233">
      <w:pPr>
        <w:rPr>
          <w:sz w:val="23"/>
          <w:szCs w:val="23"/>
        </w:rPr>
      </w:pPr>
      <w:r w:rsidRPr="001C1899">
        <w:rPr>
          <w:sz w:val="23"/>
          <w:szCs w:val="23"/>
        </w:rPr>
        <w:t>(e)</w:t>
      </w:r>
      <w:r w:rsidRPr="001C1899">
        <w:rPr>
          <w:sz w:val="23"/>
          <w:szCs w:val="23"/>
        </w:rPr>
        <w:tab/>
        <w:t>The minutes of the meeting made at the hearing.</w:t>
      </w:r>
    </w:p>
    <w:p w14:paraId="765960D1" w14:textId="77777777" w:rsidR="00FA2947" w:rsidRPr="001C1899" w:rsidRDefault="00FA2947" w:rsidP="00AF4233">
      <w:pPr>
        <w:rPr>
          <w:sz w:val="23"/>
          <w:szCs w:val="23"/>
        </w:rPr>
      </w:pPr>
    </w:p>
    <w:p w14:paraId="493365C6" w14:textId="77777777" w:rsidR="00FA2947" w:rsidRPr="001C1899" w:rsidRDefault="00FA2947" w:rsidP="00AF4233">
      <w:pPr>
        <w:rPr>
          <w:sz w:val="23"/>
          <w:szCs w:val="23"/>
        </w:rPr>
      </w:pPr>
      <w:r w:rsidRPr="001C1899">
        <w:rPr>
          <w:sz w:val="23"/>
          <w:szCs w:val="23"/>
        </w:rPr>
        <w:t>(f)</w:t>
      </w:r>
      <w:r w:rsidRPr="001C1899">
        <w:rPr>
          <w:sz w:val="23"/>
          <w:szCs w:val="23"/>
        </w:rPr>
        <w:tab/>
        <w:t>The decision and reasons for decision of the Board.</w:t>
      </w:r>
    </w:p>
    <w:p w14:paraId="3BEE6F59" w14:textId="77777777" w:rsidR="00FA2947" w:rsidRPr="001C1899" w:rsidRDefault="00FA2947" w:rsidP="00AF4233">
      <w:pPr>
        <w:rPr>
          <w:sz w:val="23"/>
          <w:szCs w:val="23"/>
        </w:rPr>
      </w:pPr>
    </w:p>
    <w:p w14:paraId="631EA7DC" w14:textId="77777777" w:rsidR="00FA2947" w:rsidRPr="001C1899" w:rsidRDefault="00FA2947" w:rsidP="00AF4233">
      <w:pPr>
        <w:rPr>
          <w:sz w:val="23"/>
          <w:szCs w:val="23"/>
        </w:rPr>
      </w:pPr>
      <w:r w:rsidRPr="001C1899">
        <w:rPr>
          <w:sz w:val="23"/>
          <w:szCs w:val="23"/>
        </w:rPr>
        <w:t>(g)</w:t>
      </w:r>
      <w:r w:rsidRPr="001C1899">
        <w:rPr>
          <w:sz w:val="23"/>
          <w:szCs w:val="23"/>
        </w:rPr>
        <w:tab/>
        <w:t>The Notice of Decision sent to the applicant</w:t>
      </w:r>
    </w:p>
    <w:p w14:paraId="4D8F2C3F" w14:textId="77777777" w:rsidR="00FA2947" w:rsidRPr="001C1899" w:rsidRDefault="00FA2947" w:rsidP="00AF4233">
      <w:pPr>
        <w:rPr>
          <w:sz w:val="23"/>
          <w:szCs w:val="23"/>
        </w:rPr>
      </w:pPr>
      <w:r w:rsidRPr="001C1899">
        <w:rPr>
          <w:sz w:val="23"/>
          <w:szCs w:val="23"/>
        </w:rPr>
        <w:tab/>
      </w:r>
    </w:p>
    <w:p w14:paraId="30E85FE0" w14:textId="77777777" w:rsidR="00FA2947" w:rsidRPr="00FA2947" w:rsidRDefault="00FA2947" w:rsidP="00AF4233">
      <w:pPr>
        <w:rPr>
          <w:sz w:val="24"/>
          <w:szCs w:val="24"/>
        </w:rPr>
      </w:pPr>
      <w:r w:rsidRPr="00FA2947">
        <w:rPr>
          <w:sz w:val="24"/>
          <w:szCs w:val="24"/>
        </w:rPr>
        <w:t xml:space="preserve"> </w:t>
      </w:r>
    </w:p>
    <w:p w14:paraId="47ED8F16" w14:textId="77777777" w:rsidR="00FA2947" w:rsidRDefault="00FA2947" w:rsidP="00AF4233">
      <w:pPr>
        <w:rPr>
          <w:b/>
          <w:sz w:val="24"/>
          <w:szCs w:val="24"/>
        </w:rPr>
      </w:pPr>
    </w:p>
    <w:p w14:paraId="30066DAC" w14:textId="77777777" w:rsidR="00FA2947" w:rsidRDefault="00FA2947" w:rsidP="00AF4233">
      <w:pPr>
        <w:rPr>
          <w:b/>
          <w:sz w:val="24"/>
          <w:szCs w:val="24"/>
        </w:rPr>
      </w:pPr>
    </w:p>
    <w:p w14:paraId="6065E8CC" w14:textId="77777777" w:rsidR="00FA2947" w:rsidRDefault="00FA2947" w:rsidP="00AF4233">
      <w:pPr>
        <w:rPr>
          <w:b/>
          <w:sz w:val="24"/>
          <w:szCs w:val="24"/>
        </w:rPr>
      </w:pPr>
    </w:p>
    <w:p w14:paraId="1EAEF4B7" w14:textId="77777777" w:rsidR="00FA2947" w:rsidRDefault="00FA2947" w:rsidP="00AF4233">
      <w:pPr>
        <w:rPr>
          <w:b/>
          <w:sz w:val="24"/>
          <w:szCs w:val="24"/>
        </w:rPr>
      </w:pPr>
    </w:p>
    <w:p w14:paraId="616A8910" w14:textId="77777777" w:rsidR="00FA2947" w:rsidRDefault="00FA2947" w:rsidP="00AF4233">
      <w:pPr>
        <w:rPr>
          <w:b/>
          <w:sz w:val="24"/>
          <w:szCs w:val="24"/>
        </w:rPr>
      </w:pPr>
    </w:p>
    <w:p w14:paraId="35642D6F" w14:textId="77777777" w:rsidR="00FA2947" w:rsidRDefault="00FA2947" w:rsidP="00AF4233">
      <w:pPr>
        <w:rPr>
          <w:b/>
          <w:sz w:val="24"/>
          <w:szCs w:val="24"/>
        </w:rPr>
      </w:pPr>
    </w:p>
    <w:p w14:paraId="7BE55542" w14:textId="77777777" w:rsidR="00FA2947" w:rsidRDefault="00FA2947" w:rsidP="00AF4233">
      <w:pPr>
        <w:rPr>
          <w:b/>
          <w:sz w:val="24"/>
          <w:szCs w:val="24"/>
        </w:rPr>
      </w:pPr>
    </w:p>
    <w:p w14:paraId="51D0BCCE" w14:textId="77777777" w:rsidR="00FA2947" w:rsidRDefault="00FA2947" w:rsidP="00AF4233">
      <w:pPr>
        <w:rPr>
          <w:b/>
          <w:sz w:val="24"/>
          <w:szCs w:val="24"/>
        </w:rPr>
      </w:pPr>
    </w:p>
    <w:p w14:paraId="46B030AD" w14:textId="77777777" w:rsidR="00FA2947" w:rsidRDefault="00FA2947" w:rsidP="00AF4233">
      <w:pPr>
        <w:rPr>
          <w:b/>
          <w:sz w:val="24"/>
          <w:szCs w:val="24"/>
        </w:rPr>
      </w:pPr>
    </w:p>
    <w:p w14:paraId="308BD3F8" w14:textId="77777777" w:rsidR="00FA2947" w:rsidRDefault="00FA2947" w:rsidP="00AF4233">
      <w:pPr>
        <w:rPr>
          <w:b/>
          <w:sz w:val="24"/>
          <w:szCs w:val="24"/>
        </w:rPr>
      </w:pPr>
    </w:p>
    <w:p w14:paraId="5A6F69D5" w14:textId="77777777" w:rsidR="00FA2947" w:rsidRDefault="00FA2947" w:rsidP="00AF4233">
      <w:pPr>
        <w:rPr>
          <w:b/>
          <w:sz w:val="24"/>
          <w:szCs w:val="24"/>
        </w:rPr>
      </w:pPr>
    </w:p>
    <w:p w14:paraId="6092BB65" w14:textId="77777777" w:rsidR="00FA2947" w:rsidRDefault="00FA2947" w:rsidP="00AF4233">
      <w:pPr>
        <w:rPr>
          <w:b/>
          <w:sz w:val="24"/>
          <w:szCs w:val="24"/>
        </w:rPr>
      </w:pPr>
    </w:p>
    <w:p w14:paraId="3FE8298A" w14:textId="77777777" w:rsidR="00FA2947" w:rsidRDefault="00FA2947" w:rsidP="00AF4233">
      <w:pPr>
        <w:rPr>
          <w:b/>
          <w:sz w:val="24"/>
          <w:szCs w:val="24"/>
        </w:rPr>
      </w:pPr>
    </w:p>
    <w:p w14:paraId="2F80DB33" w14:textId="77777777" w:rsidR="00FA2947" w:rsidRDefault="00FA2947" w:rsidP="00AF4233">
      <w:pPr>
        <w:rPr>
          <w:b/>
          <w:sz w:val="24"/>
          <w:szCs w:val="24"/>
        </w:rPr>
      </w:pPr>
    </w:p>
    <w:p w14:paraId="71C0DA1D" w14:textId="77777777" w:rsidR="00FA2947" w:rsidRDefault="00FA2947" w:rsidP="00AF4233">
      <w:pPr>
        <w:rPr>
          <w:b/>
          <w:sz w:val="24"/>
          <w:szCs w:val="24"/>
        </w:rPr>
      </w:pPr>
    </w:p>
    <w:p w14:paraId="053C55BC" w14:textId="77777777" w:rsidR="001C1899" w:rsidRDefault="001C1899" w:rsidP="00AF4233">
      <w:pPr>
        <w:rPr>
          <w:b/>
          <w:sz w:val="24"/>
          <w:szCs w:val="24"/>
        </w:rPr>
      </w:pPr>
    </w:p>
    <w:p w14:paraId="5793EE9D" w14:textId="77777777" w:rsidR="001C1899" w:rsidRDefault="001C1899" w:rsidP="00AF4233">
      <w:pPr>
        <w:rPr>
          <w:b/>
          <w:sz w:val="24"/>
          <w:szCs w:val="24"/>
        </w:rPr>
      </w:pPr>
    </w:p>
    <w:p w14:paraId="01DD48F0" w14:textId="77777777" w:rsidR="001C1899" w:rsidRDefault="001C1899" w:rsidP="00AF4233">
      <w:pPr>
        <w:rPr>
          <w:b/>
          <w:sz w:val="24"/>
          <w:szCs w:val="24"/>
        </w:rPr>
      </w:pPr>
    </w:p>
    <w:p w14:paraId="19F3E82D" w14:textId="77777777" w:rsidR="001C1899" w:rsidRDefault="001C1899" w:rsidP="00AF4233">
      <w:pPr>
        <w:rPr>
          <w:b/>
          <w:sz w:val="24"/>
          <w:szCs w:val="24"/>
        </w:rPr>
      </w:pPr>
    </w:p>
    <w:p w14:paraId="6EA8B16A" w14:textId="77777777" w:rsidR="001C1899" w:rsidRDefault="001C1899" w:rsidP="00AF4233">
      <w:pPr>
        <w:rPr>
          <w:b/>
          <w:sz w:val="24"/>
          <w:szCs w:val="24"/>
        </w:rPr>
      </w:pPr>
    </w:p>
    <w:p w14:paraId="66CE31F7" w14:textId="77777777" w:rsidR="001C1899" w:rsidRDefault="001C1899" w:rsidP="00AF4233">
      <w:pPr>
        <w:rPr>
          <w:b/>
          <w:sz w:val="24"/>
          <w:szCs w:val="24"/>
        </w:rPr>
      </w:pPr>
    </w:p>
    <w:p w14:paraId="140777DB" w14:textId="77777777" w:rsidR="001C1899" w:rsidRDefault="001C1899" w:rsidP="00AF4233">
      <w:pPr>
        <w:rPr>
          <w:b/>
          <w:sz w:val="24"/>
          <w:szCs w:val="24"/>
        </w:rPr>
      </w:pPr>
    </w:p>
    <w:p w14:paraId="6F0DE740" w14:textId="77777777" w:rsidR="001C1899" w:rsidRDefault="001C1899" w:rsidP="00AF4233">
      <w:pPr>
        <w:rPr>
          <w:b/>
          <w:sz w:val="24"/>
          <w:szCs w:val="24"/>
        </w:rPr>
      </w:pPr>
    </w:p>
    <w:p w14:paraId="2E6FFCB5" w14:textId="77777777" w:rsidR="001C1899" w:rsidRDefault="001C1899" w:rsidP="00AF4233">
      <w:pPr>
        <w:rPr>
          <w:b/>
          <w:sz w:val="24"/>
          <w:szCs w:val="24"/>
        </w:rPr>
      </w:pPr>
    </w:p>
    <w:p w14:paraId="06F16068" w14:textId="77777777" w:rsidR="001C1899" w:rsidRDefault="001C1899" w:rsidP="00AF4233">
      <w:pPr>
        <w:rPr>
          <w:b/>
          <w:sz w:val="24"/>
          <w:szCs w:val="24"/>
        </w:rPr>
      </w:pPr>
    </w:p>
    <w:p w14:paraId="0491A6C8" w14:textId="77777777" w:rsidR="001C1899" w:rsidRDefault="001C1899" w:rsidP="00AF4233">
      <w:pPr>
        <w:rPr>
          <w:b/>
          <w:sz w:val="24"/>
          <w:szCs w:val="24"/>
        </w:rPr>
      </w:pPr>
    </w:p>
    <w:p w14:paraId="64CF8DAF" w14:textId="77777777" w:rsidR="001C1899" w:rsidRDefault="001C1899" w:rsidP="00AF4233">
      <w:pPr>
        <w:rPr>
          <w:b/>
          <w:sz w:val="24"/>
          <w:szCs w:val="24"/>
        </w:rPr>
      </w:pPr>
    </w:p>
    <w:p w14:paraId="7F9E1BBA" w14:textId="77777777" w:rsidR="001C1899" w:rsidRDefault="001C1899" w:rsidP="00AF4233">
      <w:pPr>
        <w:rPr>
          <w:b/>
          <w:sz w:val="24"/>
          <w:szCs w:val="24"/>
        </w:rPr>
      </w:pPr>
    </w:p>
    <w:p w14:paraId="4AE90920" w14:textId="77777777" w:rsidR="001C1899" w:rsidRDefault="001C1899" w:rsidP="00AF4233">
      <w:pPr>
        <w:rPr>
          <w:b/>
          <w:sz w:val="24"/>
          <w:szCs w:val="24"/>
        </w:rPr>
      </w:pPr>
    </w:p>
    <w:p w14:paraId="0DCD6872" w14:textId="77777777" w:rsidR="001C1899" w:rsidRDefault="001C1899" w:rsidP="00AF4233">
      <w:pPr>
        <w:rPr>
          <w:b/>
          <w:sz w:val="24"/>
          <w:szCs w:val="24"/>
        </w:rPr>
      </w:pPr>
    </w:p>
    <w:p w14:paraId="5BDE7808" w14:textId="77777777" w:rsidR="001C1899" w:rsidRDefault="001C1899" w:rsidP="00AF4233">
      <w:pPr>
        <w:rPr>
          <w:b/>
          <w:sz w:val="24"/>
          <w:szCs w:val="24"/>
        </w:rPr>
      </w:pPr>
    </w:p>
    <w:p w14:paraId="667359D3" w14:textId="77777777" w:rsidR="001C1899" w:rsidRDefault="001C1899" w:rsidP="00AF4233">
      <w:pPr>
        <w:rPr>
          <w:b/>
          <w:sz w:val="24"/>
          <w:szCs w:val="24"/>
        </w:rPr>
      </w:pPr>
    </w:p>
    <w:p w14:paraId="4986CF7B" w14:textId="77777777" w:rsidR="001C1899" w:rsidRDefault="001C1899" w:rsidP="00AF4233">
      <w:pPr>
        <w:rPr>
          <w:b/>
          <w:sz w:val="24"/>
          <w:szCs w:val="24"/>
        </w:rPr>
      </w:pPr>
    </w:p>
    <w:p w14:paraId="63BC36C7" w14:textId="77777777" w:rsidR="002153CE" w:rsidRDefault="002153CE" w:rsidP="00AF4233">
      <w:pPr>
        <w:rPr>
          <w:b/>
          <w:sz w:val="24"/>
          <w:szCs w:val="24"/>
        </w:rPr>
      </w:pPr>
    </w:p>
    <w:p w14:paraId="4EB700BF" w14:textId="77777777" w:rsidR="002153CE" w:rsidRDefault="002153CE" w:rsidP="00AF4233">
      <w:pPr>
        <w:rPr>
          <w:b/>
          <w:sz w:val="24"/>
          <w:szCs w:val="24"/>
        </w:rPr>
      </w:pPr>
    </w:p>
    <w:p w14:paraId="2213D20B" w14:textId="77777777" w:rsidR="002153CE" w:rsidRDefault="002153CE" w:rsidP="00AF4233">
      <w:pPr>
        <w:rPr>
          <w:b/>
          <w:sz w:val="24"/>
          <w:szCs w:val="24"/>
        </w:rPr>
      </w:pPr>
    </w:p>
    <w:p w14:paraId="3972971D" w14:textId="77777777" w:rsidR="002153CE" w:rsidRDefault="002153CE" w:rsidP="00AF4233">
      <w:pPr>
        <w:rPr>
          <w:b/>
          <w:sz w:val="24"/>
          <w:szCs w:val="24"/>
        </w:rPr>
      </w:pPr>
    </w:p>
    <w:p w14:paraId="65C3CA8D" w14:textId="77777777" w:rsidR="00FA2947" w:rsidRPr="00FA2947" w:rsidRDefault="00FA2947" w:rsidP="00AF4233">
      <w:pPr>
        <w:rPr>
          <w:b/>
          <w:sz w:val="24"/>
          <w:szCs w:val="24"/>
        </w:rPr>
      </w:pPr>
      <w:r w:rsidRPr="00FA2947">
        <w:rPr>
          <w:b/>
          <w:sz w:val="24"/>
          <w:szCs w:val="24"/>
        </w:rPr>
        <w:t>Appendix A</w:t>
      </w:r>
    </w:p>
    <w:p w14:paraId="5BDFBB19" w14:textId="77777777" w:rsidR="00FA2947" w:rsidRPr="00FA2947" w:rsidRDefault="00FA2947" w:rsidP="00AF4233">
      <w:pPr>
        <w:rPr>
          <w:sz w:val="24"/>
          <w:szCs w:val="24"/>
        </w:rPr>
      </w:pPr>
    </w:p>
    <w:p w14:paraId="425AA005" w14:textId="77777777" w:rsidR="00FA2947" w:rsidRPr="001C1899" w:rsidRDefault="00FA2947" w:rsidP="00AF4233">
      <w:pPr>
        <w:jc w:val="center"/>
        <w:rPr>
          <w:b/>
        </w:rPr>
      </w:pPr>
      <w:r w:rsidRPr="001C1899">
        <w:rPr>
          <w:b/>
        </w:rPr>
        <w:t>NOTICE OF HEARING</w:t>
      </w:r>
    </w:p>
    <w:p w14:paraId="03B6AA2A" w14:textId="77777777" w:rsidR="00FA2947" w:rsidRPr="001C1899" w:rsidRDefault="00FA2947" w:rsidP="00AF4233">
      <w:pPr>
        <w:jc w:val="center"/>
      </w:pPr>
    </w:p>
    <w:p w14:paraId="338CF248" w14:textId="77777777" w:rsidR="00FA2947" w:rsidRPr="001C1899" w:rsidRDefault="00FA2947" w:rsidP="00AF4233">
      <w:pPr>
        <w:jc w:val="center"/>
        <w:rPr>
          <w:b/>
        </w:rPr>
      </w:pPr>
      <w:r w:rsidRPr="001C1899">
        <w:rPr>
          <w:b/>
        </w:rPr>
        <w:t>IN THE MATTER OF</w:t>
      </w:r>
    </w:p>
    <w:p w14:paraId="018FD1B4" w14:textId="77777777" w:rsidR="00FA2947" w:rsidRPr="001C1899" w:rsidRDefault="00FA2947" w:rsidP="00AF4233">
      <w:pPr>
        <w:jc w:val="center"/>
      </w:pPr>
      <w:r w:rsidRPr="001C1899">
        <w:t>The Conservation Authorities Act,</w:t>
      </w:r>
    </w:p>
    <w:p w14:paraId="36AEC5A9" w14:textId="77777777" w:rsidR="00FA2947" w:rsidRPr="001C1899" w:rsidRDefault="00FA2947" w:rsidP="00AF4233">
      <w:pPr>
        <w:jc w:val="center"/>
      </w:pPr>
      <w:r w:rsidRPr="001C1899">
        <w:t>R.S.O. 1990, Chapter 27</w:t>
      </w:r>
    </w:p>
    <w:p w14:paraId="39662652" w14:textId="77777777" w:rsidR="00FA2947" w:rsidRPr="001C1899" w:rsidRDefault="00FA2947" w:rsidP="00AF4233">
      <w:pPr>
        <w:jc w:val="center"/>
      </w:pPr>
    </w:p>
    <w:p w14:paraId="6E5774C8" w14:textId="77777777" w:rsidR="00FA2947" w:rsidRPr="001C1899" w:rsidRDefault="00FA2947" w:rsidP="00AF4233">
      <w:pPr>
        <w:jc w:val="center"/>
      </w:pPr>
      <w:r w:rsidRPr="001C1899">
        <w:rPr>
          <w:b/>
        </w:rPr>
        <w:t>AND IN THE MATTER OF</w:t>
      </w:r>
      <w:r w:rsidRPr="001C1899">
        <w:t xml:space="preserve"> an application by</w:t>
      </w:r>
    </w:p>
    <w:p w14:paraId="18DD8ABA" w14:textId="77777777" w:rsidR="00FA2947" w:rsidRPr="001C1899" w:rsidRDefault="00FA2947" w:rsidP="00AF4233">
      <w:pPr>
        <w:jc w:val="center"/>
      </w:pPr>
    </w:p>
    <w:p w14:paraId="0C13C933" w14:textId="77777777" w:rsidR="00FA2947" w:rsidRPr="001C1899" w:rsidRDefault="00FA2947" w:rsidP="00AF4233">
      <w:pPr>
        <w:jc w:val="center"/>
        <w:rPr>
          <w:b/>
        </w:rPr>
      </w:pPr>
      <w:r w:rsidRPr="001C1899">
        <w:rPr>
          <w:b/>
        </w:rPr>
        <w:t>FOR THE PERMISSION OF THE</w:t>
      </w:r>
    </w:p>
    <w:p w14:paraId="767C9C8B" w14:textId="77777777" w:rsidR="00FA2947" w:rsidRPr="001C1899" w:rsidRDefault="00FA2947" w:rsidP="00AF4233">
      <w:pPr>
        <w:jc w:val="center"/>
        <w:rPr>
          <w:b/>
        </w:rPr>
      </w:pPr>
      <w:r w:rsidRPr="001C1899">
        <w:rPr>
          <w:b/>
        </w:rPr>
        <w:t>CONSERVATION AUTHORITY</w:t>
      </w:r>
    </w:p>
    <w:p w14:paraId="0C40FF1B" w14:textId="77777777" w:rsidR="00FA2947" w:rsidRPr="001C1899" w:rsidRDefault="00FA2947" w:rsidP="00AF4233">
      <w:pPr>
        <w:jc w:val="center"/>
      </w:pPr>
      <w:r w:rsidRPr="001C1899">
        <w:t>Pursuant to Regulations made under</w:t>
      </w:r>
    </w:p>
    <w:p w14:paraId="1276D572" w14:textId="77777777" w:rsidR="00FA2947" w:rsidRPr="001C1899" w:rsidRDefault="00FA2947" w:rsidP="00AF4233">
      <w:pPr>
        <w:jc w:val="center"/>
      </w:pPr>
      <w:r w:rsidRPr="001C1899">
        <w:t>Section 28, Subsection 12 of the said Act</w:t>
      </w:r>
    </w:p>
    <w:p w14:paraId="13567484" w14:textId="77777777" w:rsidR="00FA2947" w:rsidRPr="001C1899" w:rsidRDefault="00FA2947" w:rsidP="00AF4233"/>
    <w:p w14:paraId="103E0D93" w14:textId="77777777" w:rsidR="00FA2947" w:rsidRPr="001C1899" w:rsidRDefault="00FA2947" w:rsidP="00AF4233">
      <w:r w:rsidRPr="001C1899">
        <w:rPr>
          <w:b/>
        </w:rPr>
        <w:t>TAKE NOTICE THAT</w:t>
      </w:r>
      <w:r w:rsidRPr="001C1899">
        <w:t xml:space="preserve"> a Hearing before the Executive Committee of the Conservation Authority will be held under Section 28, Subsection 12 of the Conservation Authorities Act at the offices of the said Authority (</w:t>
      </w:r>
      <w:r w:rsidRPr="001C1899">
        <w:rPr>
          <w:b/>
        </w:rPr>
        <w:t>ADDRESS</w:t>
      </w:r>
      <w:r w:rsidRPr="001C1899">
        <w:t xml:space="preserve">), at the </w:t>
      </w:r>
      <w:r w:rsidRPr="001C1899">
        <w:rPr>
          <w:b/>
        </w:rPr>
        <w:t>hour of , on the  day of , 2001</w:t>
      </w:r>
      <w:r w:rsidRPr="001C1899">
        <w:t>, with respect to the application by (</w:t>
      </w:r>
      <w:r w:rsidRPr="001C1899">
        <w:rPr>
          <w:b/>
        </w:rPr>
        <w:t>NAME</w:t>
      </w:r>
      <w:r w:rsidRPr="001C1899">
        <w:t xml:space="preserve">) to permit development within an area regulated by the Authority in order to ensure no </w:t>
      </w:r>
      <w:r w:rsidR="00245D59" w:rsidRPr="001C1899">
        <w:t>adverse effect</w:t>
      </w:r>
      <w:r w:rsidRPr="001C1899">
        <w:t xml:space="preserve"> on (</w:t>
      </w:r>
      <w:r w:rsidRPr="001C1899">
        <w:rPr>
          <w:b/>
          <w:i/>
        </w:rPr>
        <w:t>the control of flooding, erosion, dynamic beaches or pollution or conservation of land./alter or interfere with a watercourse, shoreline or wetland</w:t>
      </w:r>
      <w:r w:rsidRPr="001C1899">
        <w:t xml:space="preserve">) on </w:t>
      </w:r>
      <w:r w:rsidRPr="001C1899">
        <w:rPr>
          <w:b/>
        </w:rPr>
        <w:t>Lot , Plan/Lot  , Concession  , (Street) in the City of   , Regional Municipality of  ,</w:t>
      </w:r>
      <w:r w:rsidRPr="001C1899">
        <w:t xml:space="preserve">    River Watershed.</w:t>
      </w:r>
    </w:p>
    <w:p w14:paraId="108CB3EA" w14:textId="77777777" w:rsidR="00FA2947" w:rsidRPr="001C1899" w:rsidRDefault="00FA2947" w:rsidP="00AF4233"/>
    <w:p w14:paraId="147C2856" w14:textId="77777777" w:rsidR="00FA2947" w:rsidRPr="001C1899" w:rsidRDefault="00FA2947" w:rsidP="00AF4233">
      <w:r w:rsidRPr="001C1899">
        <w:rPr>
          <w:b/>
        </w:rPr>
        <w:t>TAKE NOTICE THAT</w:t>
      </w:r>
      <w:r w:rsidRPr="001C1899">
        <w:t xml:space="preserve"> you are invited to make a delegation and submit supporting written material to the Executive Committee for the meeting of (</w:t>
      </w:r>
      <w:r w:rsidRPr="001C1899">
        <w:rPr>
          <w:b/>
        </w:rPr>
        <w:t>meeting number</w:t>
      </w:r>
      <w:r w:rsidRPr="001C1899">
        <w:t>).  If you intend to appear, please contact (</w:t>
      </w:r>
      <w:r w:rsidRPr="001C1899">
        <w:rPr>
          <w:b/>
        </w:rPr>
        <w:t>name</w:t>
      </w:r>
      <w:r w:rsidRPr="001C1899">
        <w:t>)   .  Written material will be required by (</w:t>
      </w:r>
      <w:r w:rsidRPr="001C1899">
        <w:rPr>
          <w:b/>
        </w:rPr>
        <w:t>date</w:t>
      </w:r>
      <w:r w:rsidRPr="001C1899">
        <w:t xml:space="preserve">), to enable the Committee members to review the material prior to the meeting.  </w:t>
      </w:r>
    </w:p>
    <w:p w14:paraId="511AFA27" w14:textId="77777777" w:rsidR="00FA2947" w:rsidRPr="001C1899" w:rsidRDefault="00FA2947" w:rsidP="00AF4233"/>
    <w:p w14:paraId="4AF595DF" w14:textId="77777777" w:rsidR="00FA2947" w:rsidRPr="001C1899" w:rsidRDefault="00FA2947" w:rsidP="00AF4233">
      <w:r w:rsidRPr="001C1899">
        <w:rPr>
          <w:b/>
        </w:rPr>
        <w:t>TAKE NOTICE THAT</w:t>
      </w:r>
      <w:r w:rsidRPr="001C1899">
        <w:t xml:space="preserve"> this hearing is governed by the provisions of the </w:t>
      </w:r>
      <w:r w:rsidRPr="001C1899">
        <w:rPr>
          <w:u w:val="single"/>
        </w:rPr>
        <w:t>Statutory Powers Procedure Act</w:t>
      </w:r>
      <w:r w:rsidRPr="001C1899">
        <w:t xml:space="preserve">.  Under the Act, a witness is automatically afforded a protection that is similar to the protection of the </w:t>
      </w:r>
      <w:r w:rsidRPr="001C1899">
        <w:rPr>
          <w:u w:val="single"/>
        </w:rPr>
        <w:t>Ontario Evidence Act</w:t>
      </w:r>
      <w:r w:rsidRPr="001C1899">
        <w:t xml:space="preserve">.  This means that the evidence that a witness gives may not be used in subsequent civil proceedings or in prosecutions against the witness under a Provincial Statute.  It does not relieve the witness of the obligation of this oath since matters of perjury are not affected by the automatic affording of the protection.  The significance is that the legislation is Provincial and cannot affect Federal matters.  If a witness requires the protection of the </w:t>
      </w:r>
      <w:r w:rsidRPr="001C1899">
        <w:rPr>
          <w:u w:val="single"/>
        </w:rPr>
        <w:t>Canada Evidence Act</w:t>
      </w:r>
      <w:r w:rsidRPr="001C1899">
        <w:t xml:space="preserve"> that protection must be obtained in the usual manner.  The Ontario Statute requires the tribunal to draw this matter to the attention of the witness, as this tribunal has no knowledge of the </w:t>
      </w:r>
      <w:r w:rsidR="00245D59" w:rsidRPr="001C1899">
        <w:t>effect</w:t>
      </w:r>
      <w:r w:rsidRPr="001C1899">
        <w:t xml:space="preserve"> of any evidence that a witness may give.</w:t>
      </w:r>
    </w:p>
    <w:p w14:paraId="3AECAB5C" w14:textId="77777777" w:rsidR="00FA2947" w:rsidRPr="001C1899" w:rsidRDefault="00FA2947" w:rsidP="00AF4233"/>
    <w:p w14:paraId="08226D54" w14:textId="77777777" w:rsidR="00FA2947" w:rsidRPr="001C1899" w:rsidRDefault="00FA2947" w:rsidP="00AF4233">
      <w:r w:rsidRPr="001C1899">
        <w:rPr>
          <w:b/>
        </w:rPr>
        <w:t>AND FURTHER TAKE NOTICE</w:t>
      </w:r>
      <w:r w:rsidRPr="001C1899">
        <w:t xml:space="preserve"> that if you do not attend at this Hearing, the Executive Committee of the Conservation Authority may proceed in your absence, and you will not be entitled to any further notice in the proceedings.</w:t>
      </w:r>
    </w:p>
    <w:p w14:paraId="1F368FB7" w14:textId="77777777" w:rsidR="00FA2947" w:rsidRPr="001C1899" w:rsidRDefault="00FA2947" w:rsidP="00AF4233"/>
    <w:p w14:paraId="428CAF03" w14:textId="77777777" w:rsidR="00FA2947" w:rsidRPr="001C1899" w:rsidRDefault="00FA2947" w:rsidP="00AF4233">
      <w:r w:rsidRPr="001C1899">
        <w:rPr>
          <w:b/>
        </w:rPr>
        <w:t>DATED</w:t>
      </w:r>
      <w:r w:rsidRPr="001C1899">
        <w:t xml:space="preserve"> the ___ day of , _______200X</w:t>
      </w:r>
    </w:p>
    <w:p w14:paraId="6CA5A973" w14:textId="77777777" w:rsidR="00FA2947" w:rsidRPr="001C1899" w:rsidRDefault="00FA2947" w:rsidP="00AF4233"/>
    <w:p w14:paraId="43D43260" w14:textId="77777777" w:rsidR="00FA2947" w:rsidRPr="001C1899" w:rsidRDefault="00FA2947" w:rsidP="00AF4233"/>
    <w:p w14:paraId="330F9A1B" w14:textId="77777777" w:rsidR="00FA2947" w:rsidRPr="001C1899" w:rsidRDefault="00FA2947" w:rsidP="00AF4233">
      <w:r w:rsidRPr="001C1899">
        <w:t>The Executive Committee of the</w:t>
      </w:r>
    </w:p>
    <w:p w14:paraId="4D55499E" w14:textId="77777777" w:rsidR="00FA2947" w:rsidRPr="001C1899" w:rsidRDefault="00FA2947" w:rsidP="00AF4233">
      <w:r w:rsidRPr="001C1899">
        <w:t>Conservation Authority</w:t>
      </w:r>
      <w:r w:rsidR="001C1899">
        <w:t xml:space="preserve">                                   </w:t>
      </w:r>
      <w:r w:rsidRPr="001C1899">
        <w:t>Per:   Chief Administrative Officer/Secretary-Treasurer</w:t>
      </w:r>
    </w:p>
    <w:p w14:paraId="2080AEB9" w14:textId="77777777" w:rsidR="00FA2947" w:rsidRPr="00FA2947" w:rsidRDefault="00FA2947" w:rsidP="00AF4233">
      <w:pPr>
        <w:rPr>
          <w:sz w:val="24"/>
          <w:szCs w:val="24"/>
        </w:rPr>
      </w:pPr>
      <w:r w:rsidRPr="00FA2947">
        <w:rPr>
          <w:sz w:val="24"/>
          <w:szCs w:val="24"/>
        </w:rPr>
        <w:t xml:space="preserve"> </w:t>
      </w:r>
    </w:p>
    <w:p w14:paraId="657F7ABE" w14:textId="77777777" w:rsidR="000025F3" w:rsidRDefault="000025F3">
      <w:pPr>
        <w:rPr>
          <w:b/>
          <w:sz w:val="23"/>
          <w:szCs w:val="23"/>
        </w:rPr>
      </w:pPr>
      <w:r>
        <w:rPr>
          <w:b/>
          <w:sz w:val="23"/>
          <w:szCs w:val="23"/>
        </w:rPr>
        <w:br w:type="page"/>
      </w:r>
    </w:p>
    <w:p w14:paraId="67DE0155" w14:textId="0729B132" w:rsidR="00FA2947" w:rsidRPr="00386620" w:rsidRDefault="00FA2947" w:rsidP="00AF4233">
      <w:pPr>
        <w:rPr>
          <w:b/>
          <w:sz w:val="23"/>
          <w:szCs w:val="23"/>
        </w:rPr>
      </w:pPr>
      <w:r w:rsidRPr="00386620">
        <w:rPr>
          <w:b/>
          <w:sz w:val="23"/>
          <w:szCs w:val="23"/>
        </w:rPr>
        <w:t>Appendix B</w:t>
      </w:r>
    </w:p>
    <w:p w14:paraId="4AC4D8CC" w14:textId="77777777" w:rsidR="00FA2947" w:rsidRPr="00386620" w:rsidRDefault="00FA2947" w:rsidP="00AF4233">
      <w:pPr>
        <w:rPr>
          <w:sz w:val="23"/>
          <w:szCs w:val="23"/>
        </w:rPr>
      </w:pPr>
    </w:p>
    <w:p w14:paraId="50F34162" w14:textId="77777777" w:rsidR="00FA2947" w:rsidRPr="00386620" w:rsidRDefault="00FA2947" w:rsidP="00AF4233">
      <w:pPr>
        <w:jc w:val="center"/>
        <w:rPr>
          <w:b/>
          <w:sz w:val="23"/>
          <w:szCs w:val="23"/>
        </w:rPr>
      </w:pPr>
      <w:r w:rsidRPr="00386620">
        <w:rPr>
          <w:b/>
          <w:sz w:val="23"/>
          <w:szCs w:val="23"/>
        </w:rPr>
        <w:t>HEARING PROCEDURES</w:t>
      </w:r>
    </w:p>
    <w:p w14:paraId="3F4FC146" w14:textId="77777777" w:rsidR="00FA2947" w:rsidRPr="00386620" w:rsidRDefault="00FA2947" w:rsidP="00AF4233">
      <w:pPr>
        <w:rPr>
          <w:sz w:val="23"/>
          <w:szCs w:val="23"/>
        </w:rPr>
      </w:pPr>
    </w:p>
    <w:p w14:paraId="6DD0A1EE" w14:textId="77777777" w:rsidR="00FA2947" w:rsidRPr="00386620" w:rsidRDefault="00FA2947" w:rsidP="00AF4233">
      <w:pPr>
        <w:rPr>
          <w:sz w:val="23"/>
          <w:szCs w:val="23"/>
        </w:rPr>
      </w:pPr>
      <w:r w:rsidRPr="00386620">
        <w:rPr>
          <w:sz w:val="23"/>
          <w:szCs w:val="23"/>
        </w:rPr>
        <w:t>1.</w:t>
      </w:r>
      <w:r w:rsidRPr="00386620">
        <w:rPr>
          <w:sz w:val="23"/>
          <w:szCs w:val="23"/>
        </w:rPr>
        <w:tab/>
        <w:t>Motion to sit as Hearing Board.</w:t>
      </w:r>
    </w:p>
    <w:p w14:paraId="71FDA5BA" w14:textId="77777777" w:rsidR="00FA2947" w:rsidRPr="00386620" w:rsidRDefault="00FA2947" w:rsidP="00AF4233">
      <w:pPr>
        <w:rPr>
          <w:sz w:val="23"/>
          <w:szCs w:val="23"/>
        </w:rPr>
      </w:pPr>
    </w:p>
    <w:p w14:paraId="2866138E" w14:textId="77777777" w:rsidR="00FA2947" w:rsidRPr="00386620" w:rsidRDefault="00FA2947" w:rsidP="00AF4233">
      <w:pPr>
        <w:rPr>
          <w:sz w:val="23"/>
          <w:szCs w:val="23"/>
        </w:rPr>
      </w:pPr>
      <w:r w:rsidRPr="00386620">
        <w:rPr>
          <w:sz w:val="23"/>
          <w:szCs w:val="23"/>
        </w:rPr>
        <w:t>2.</w:t>
      </w:r>
      <w:r w:rsidRPr="00386620">
        <w:rPr>
          <w:sz w:val="23"/>
          <w:szCs w:val="23"/>
        </w:rPr>
        <w:tab/>
        <w:t>Roll Call followed by the Chair’s opening remarks.</w:t>
      </w:r>
    </w:p>
    <w:p w14:paraId="4A4CE9E0" w14:textId="77777777" w:rsidR="00FA2947" w:rsidRPr="00386620" w:rsidRDefault="00FA2947" w:rsidP="00AF4233">
      <w:pPr>
        <w:rPr>
          <w:sz w:val="23"/>
          <w:szCs w:val="23"/>
        </w:rPr>
      </w:pPr>
    </w:p>
    <w:p w14:paraId="394169DE" w14:textId="77777777" w:rsidR="00FA2947" w:rsidRPr="00386620" w:rsidRDefault="00FA2947" w:rsidP="00AF4233">
      <w:pPr>
        <w:ind w:left="709" w:hanging="709"/>
        <w:rPr>
          <w:sz w:val="23"/>
          <w:szCs w:val="23"/>
        </w:rPr>
      </w:pPr>
      <w:r w:rsidRPr="00386620">
        <w:rPr>
          <w:sz w:val="23"/>
          <w:szCs w:val="23"/>
        </w:rPr>
        <w:t>3.</w:t>
      </w:r>
      <w:r w:rsidRPr="00386620">
        <w:rPr>
          <w:sz w:val="23"/>
          <w:szCs w:val="23"/>
        </w:rPr>
        <w:tab/>
        <w:t>Staff will introduce to the Hearing Board the applicant/owner, his/her agent and others wishing to speak.</w:t>
      </w:r>
    </w:p>
    <w:p w14:paraId="0D33AF47" w14:textId="77777777" w:rsidR="00FA2947" w:rsidRPr="00386620" w:rsidRDefault="00FA2947" w:rsidP="00AF4233">
      <w:pPr>
        <w:rPr>
          <w:sz w:val="23"/>
          <w:szCs w:val="23"/>
        </w:rPr>
      </w:pPr>
    </w:p>
    <w:p w14:paraId="3491747B" w14:textId="77777777" w:rsidR="00FA2947" w:rsidRPr="00386620" w:rsidRDefault="00FA2947" w:rsidP="00AF4233">
      <w:pPr>
        <w:rPr>
          <w:sz w:val="23"/>
          <w:szCs w:val="23"/>
        </w:rPr>
      </w:pPr>
      <w:r w:rsidRPr="00386620">
        <w:rPr>
          <w:sz w:val="23"/>
          <w:szCs w:val="23"/>
        </w:rPr>
        <w:t>4.</w:t>
      </w:r>
      <w:r w:rsidRPr="00386620">
        <w:rPr>
          <w:sz w:val="23"/>
          <w:szCs w:val="23"/>
        </w:rPr>
        <w:tab/>
        <w:t>Staff will indicate the nature and location of the subject application and the conclusions.</w:t>
      </w:r>
    </w:p>
    <w:p w14:paraId="4FB224C0" w14:textId="77777777" w:rsidR="00FA2947" w:rsidRPr="00386620" w:rsidRDefault="00FA2947" w:rsidP="00AF4233">
      <w:pPr>
        <w:rPr>
          <w:sz w:val="23"/>
          <w:szCs w:val="23"/>
        </w:rPr>
      </w:pPr>
    </w:p>
    <w:p w14:paraId="24373227" w14:textId="77777777" w:rsidR="00FA2947" w:rsidRPr="00386620" w:rsidRDefault="00FA2947" w:rsidP="00AF4233">
      <w:pPr>
        <w:ind w:left="709" w:hanging="709"/>
        <w:rPr>
          <w:sz w:val="23"/>
          <w:szCs w:val="23"/>
        </w:rPr>
      </w:pPr>
      <w:r w:rsidRPr="00386620">
        <w:rPr>
          <w:sz w:val="23"/>
          <w:szCs w:val="23"/>
        </w:rPr>
        <w:t>5.</w:t>
      </w:r>
      <w:r w:rsidRPr="00386620">
        <w:rPr>
          <w:sz w:val="23"/>
          <w:szCs w:val="23"/>
        </w:rPr>
        <w:tab/>
        <w:t>Staff will present the staff report included in the Authority/Executive Committee agenda.</w:t>
      </w:r>
    </w:p>
    <w:p w14:paraId="0D5ECEDF" w14:textId="77777777" w:rsidR="00FA2947" w:rsidRPr="00386620" w:rsidRDefault="00FA2947" w:rsidP="00AF4233">
      <w:pPr>
        <w:rPr>
          <w:sz w:val="23"/>
          <w:szCs w:val="23"/>
        </w:rPr>
      </w:pPr>
    </w:p>
    <w:p w14:paraId="0CD69DA5" w14:textId="77777777" w:rsidR="00FA2947" w:rsidRPr="00386620" w:rsidRDefault="00FA2947" w:rsidP="00AF4233">
      <w:pPr>
        <w:ind w:left="709" w:hanging="709"/>
        <w:rPr>
          <w:sz w:val="23"/>
          <w:szCs w:val="23"/>
        </w:rPr>
      </w:pPr>
      <w:r w:rsidRPr="00386620">
        <w:rPr>
          <w:sz w:val="23"/>
          <w:szCs w:val="23"/>
        </w:rPr>
        <w:t>6.</w:t>
      </w:r>
      <w:r w:rsidRPr="00386620">
        <w:rPr>
          <w:sz w:val="23"/>
          <w:szCs w:val="23"/>
        </w:rPr>
        <w:tab/>
        <w:t>The applicant and/or his/her agent will speak and also make any comments on the staff report, if he/she so desires.</w:t>
      </w:r>
    </w:p>
    <w:p w14:paraId="250A8485" w14:textId="77777777" w:rsidR="00FA2947" w:rsidRPr="00386620" w:rsidRDefault="00FA2947" w:rsidP="00AF4233">
      <w:pPr>
        <w:rPr>
          <w:sz w:val="23"/>
          <w:szCs w:val="23"/>
        </w:rPr>
      </w:pPr>
    </w:p>
    <w:p w14:paraId="0DD5A612" w14:textId="77777777" w:rsidR="00FA2947" w:rsidRPr="00386620" w:rsidRDefault="00FA2947" w:rsidP="00AF4233">
      <w:pPr>
        <w:ind w:left="709" w:hanging="709"/>
        <w:rPr>
          <w:sz w:val="23"/>
          <w:szCs w:val="23"/>
        </w:rPr>
      </w:pPr>
      <w:r w:rsidRPr="00386620">
        <w:rPr>
          <w:sz w:val="23"/>
          <w:szCs w:val="23"/>
        </w:rPr>
        <w:t>7.</w:t>
      </w:r>
      <w:r w:rsidRPr="00386620">
        <w:rPr>
          <w:sz w:val="23"/>
          <w:szCs w:val="23"/>
        </w:rPr>
        <w:tab/>
        <w:t>The Hearing Board is open to the public and therefore, the Hearing Board will allow others to speak, and, if necessary, the applicant in rebuttal.</w:t>
      </w:r>
    </w:p>
    <w:p w14:paraId="62FC8BFB" w14:textId="77777777" w:rsidR="00FA2947" w:rsidRPr="00386620" w:rsidRDefault="00FA2947" w:rsidP="00AF4233">
      <w:pPr>
        <w:rPr>
          <w:sz w:val="23"/>
          <w:szCs w:val="23"/>
        </w:rPr>
      </w:pPr>
    </w:p>
    <w:p w14:paraId="46459637" w14:textId="77777777" w:rsidR="00FA2947" w:rsidRPr="00386620" w:rsidRDefault="00FA2947" w:rsidP="00AF4233">
      <w:pPr>
        <w:rPr>
          <w:sz w:val="23"/>
          <w:szCs w:val="23"/>
        </w:rPr>
      </w:pPr>
      <w:r w:rsidRPr="00386620">
        <w:rPr>
          <w:sz w:val="23"/>
          <w:szCs w:val="23"/>
        </w:rPr>
        <w:t>8.</w:t>
      </w:r>
      <w:r w:rsidRPr="00386620">
        <w:rPr>
          <w:sz w:val="23"/>
          <w:szCs w:val="23"/>
        </w:rPr>
        <w:tab/>
        <w:t>The Hearing Board will question, if necessary, both the staff and the applicant/agent.</w:t>
      </w:r>
    </w:p>
    <w:p w14:paraId="382F1053" w14:textId="77777777" w:rsidR="00FA2947" w:rsidRPr="00386620" w:rsidRDefault="00FA2947" w:rsidP="00AF4233">
      <w:pPr>
        <w:rPr>
          <w:sz w:val="23"/>
          <w:szCs w:val="23"/>
        </w:rPr>
      </w:pPr>
    </w:p>
    <w:p w14:paraId="340CAF6B" w14:textId="77777777" w:rsidR="00FA2947" w:rsidRPr="00386620" w:rsidRDefault="00FA2947" w:rsidP="00AF4233">
      <w:pPr>
        <w:rPr>
          <w:sz w:val="23"/>
          <w:szCs w:val="23"/>
        </w:rPr>
      </w:pPr>
      <w:r w:rsidRPr="00386620">
        <w:rPr>
          <w:sz w:val="23"/>
          <w:szCs w:val="23"/>
        </w:rPr>
        <w:t>9.</w:t>
      </w:r>
      <w:r w:rsidRPr="00386620">
        <w:rPr>
          <w:sz w:val="23"/>
          <w:szCs w:val="23"/>
        </w:rPr>
        <w:tab/>
        <w:t>The Hearing Board will move into camera.</w:t>
      </w:r>
    </w:p>
    <w:p w14:paraId="37E2B9A4" w14:textId="77777777" w:rsidR="00FA2947" w:rsidRPr="00386620" w:rsidRDefault="00FA2947" w:rsidP="00AF4233">
      <w:pPr>
        <w:rPr>
          <w:sz w:val="23"/>
          <w:szCs w:val="23"/>
        </w:rPr>
      </w:pPr>
    </w:p>
    <w:p w14:paraId="3C50D613" w14:textId="77777777" w:rsidR="00FA2947" w:rsidRPr="00386620" w:rsidRDefault="00FA2947" w:rsidP="00AF4233">
      <w:pPr>
        <w:rPr>
          <w:sz w:val="23"/>
          <w:szCs w:val="23"/>
        </w:rPr>
      </w:pPr>
      <w:r w:rsidRPr="00386620">
        <w:rPr>
          <w:sz w:val="23"/>
          <w:szCs w:val="23"/>
        </w:rPr>
        <w:t>10.</w:t>
      </w:r>
      <w:r w:rsidRPr="00386620">
        <w:rPr>
          <w:sz w:val="23"/>
          <w:szCs w:val="23"/>
        </w:rPr>
        <w:tab/>
        <w:t>Members of the Hearing Board will move and second a motion.</w:t>
      </w:r>
    </w:p>
    <w:p w14:paraId="554E7659" w14:textId="77777777" w:rsidR="00FA2947" w:rsidRPr="00386620" w:rsidRDefault="00FA2947" w:rsidP="00AF4233">
      <w:pPr>
        <w:rPr>
          <w:sz w:val="23"/>
          <w:szCs w:val="23"/>
        </w:rPr>
      </w:pPr>
    </w:p>
    <w:p w14:paraId="0510B0F4" w14:textId="77777777" w:rsidR="00FA2947" w:rsidRPr="00386620" w:rsidRDefault="00FA2947" w:rsidP="00AF4233">
      <w:pPr>
        <w:rPr>
          <w:sz w:val="23"/>
          <w:szCs w:val="23"/>
        </w:rPr>
      </w:pPr>
      <w:r w:rsidRPr="00386620">
        <w:rPr>
          <w:sz w:val="23"/>
          <w:szCs w:val="23"/>
        </w:rPr>
        <w:t>11.</w:t>
      </w:r>
      <w:r w:rsidRPr="00386620">
        <w:rPr>
          <w:sz w:val="23"/>
          <w:szCs w:val="23"/>
        </w:rPr>
        <w:tab/>
        <w:t>A motion will be carried which will culminate in the decision.</w:t>
      </w:r>
    </w:p>
    <w:p w14:paraId="23918E39" w14:textId="77777777" w:rsidR="00FA2947" w:rsidRPr="00386620" w:rsidRDefault="00FA2947" w:rsidP="00AF4233">
      <w:pPr>
        <w:rPr>
          <w:sz w:val="23"/>
          <w:szCs w:val="23"/>
        </w:rPr>
      </w:pPr>
    </w:p>
    <w:p w14:paraId="6214D204" w14:textId="77777777" w:rsidR="00FA2947" w:rsidRPr="00386620" w:rsidRDefault="00FA2947" w:rsidP="00AF4233">
      <w:pPr>
        <w:rPr>
          <w:sz w:val="23"/>
          <w:szCs w:val="23"/>
        </w:rPr>
      </w:pPr>
      <w:r w:rsidRPr="00386620">
        <w:rPr>
          <w:sz w:val="23"/>
          <w:szCs w:val="23"/>
        </w:rPr>
        <w:t>12.</w:t>
      </w:r>
      <w:r w:rsidRPr="00386620">
        <w:rPr>
          <w:sz w:val="23"/>
          <w:szCs w:val="23"/>
        </w:rPr>
        <w:tab/>
        <w:t>The Hearing Board will move out of camera.</w:t>
      </w:r>
    </w:p>
    <w:p w14:paraId="09A00BB1" w14:textId="77777777" w:rsidR="00FA2947" w:rsidRPr="00386620" w:rsidRDefault="00FA2947" w:rsidP="00AF4233">
      <w:pPr>
        <w:rPr>
          <w:sz w:val="23"/>
          <w:szCs w:val="23"/>
        </w:rPr>
      </w:pPr>
    </w:p>
    <w:p w14:paraId="7054870A" w14:textId="77777777" w:rsidR="00FA2947" w:rsidRPr="00386620" w:rsidRDefault="00FA2947" w:rsidP="00AF4233">
      <w:pPr>
        <w:ind w:left="709" w:hanging="709"/>
        <w:rPr>
          <w:sz w:val="23"/>
          <w:szCs w:val="23"/>
        </w:rPr>
      </w:pPr>
      <w:r w:rsidRPr="00386620">
        <w:rPr>
          <w:sz w:val="23"/>
          <w:szCs w:val="23"/>
        </w:rPr>
        <w:t>13.</w:t>
      </w:r>
      <w:r w:rsidRPr="00386620">
        <w:rPr>
          <w:sz w:val="23"/>
          <w:szCs w:val="23"/>
        </w:rPr>
        <w:tab/>
        <w:t>The Chairman or Acting Chairman will advise the owner/applicant of the Hearing Board decision.</w:t>
      </w:r>
    </w:p>
    <w:p w14:paraId="7EEC7BC1" w14:textId="77777777" w:rsidR="00FA2947" w:rsidRPr="00386620" w:rsidRDefault="00FA2947" w:rsidP="00AF4233">
      <w:pPr>
        <w:rPr>
          <w:sz w:val="23"/>
          <w:szCs w:val="23"/>
        </w:rPr>
      </w:pPr>
    </w:p>
    <w:p w14:paraId="05BC2C89" w14:textId="77777777" w:rsidR="00FA2947" w:rsidRPr="00386620" w:rsidRDefault="00FA2947" w:rsidP="00AF4233">
      <w:pPr>
        <w:ind w:left="709" w:hanging="709"/>
        <w:rPr>
          <w:sz w:val="23"/>
          <w:szCs w:val="23"/>
        </w:rPr>
      </w:pPr>
      <w:r w:rsidRPr="00386620">
        <w:rPr>
          <w:sz w:val="23"/>
          <w:szCs w:val="23"/>
        </w:rPr>
        <w:t>14.</w:t>
      </w:r>
      <w:r w:rsidRPr="00386620">
        <w:rPr>
          <w:sz w:val="23"/>
          <w:szCs w:val="23"/>
        </w:rPr>
        <w:tab/>
        <w:t>If decision is "to refuse", the Chairman or Acting Chairman shall notify the owner/applicant of his/her right to appeal the decision to the Minister of Natural Resources within 30 days of receipt of the reasons for the decision.</w:t>
      </w:r>
    </w:p>
    <w:p w14:paraId="7E387066" w14:textId="77777777" w:rsidR="00FA2947" w:rsidRPr="00386620" w:rsidRDefault="00FA2947" w:rsidP="00AF4233">
      <w:pPr>
        <w:rPr>
          <w:sz w:val="23"/>
          <w:szCs w:val="23"/>
        </w:rPr>
      </w:pPr>
    </w:p>
    <w:p w14:paraId="4007A519" w14:textId="77777777" w:rsidR="00FA2947" w:rsidRPr="00386620" w:rsidRDefault="00FA2947" w:rsidP="00AF4233">
      <w:pPr>
        <w:rPr>
          <w:sz w:val="23"/>
          <w:szCs w:val="23"/>
        </w:rPr>
      </w:pPr>
      <w:r w:rsidRPr="00386620">
        <w:rPr>
          <w:sz w:val="23"/>
          <w:szCs w:val="23"/>
        </w:rPr>
        <w:t>15.</w:t>
      </w:r>
      <w:r w:rsidRPr="00386620">
        <w:rPr>
          <w:sz w:val="23"/>
          <w:szCs w:val="23"/>
        </w:rPr>
        <w:tab/>
        <w:t>Motion to move out of Hearing Board and sit as Executive Committee.</w:t>
      </w:r>
    </w:p>
    <w:p w14:paraId="29AC5F55" w14:textId="77777777" w:rsidR="00FA2947" w:rsidRPr="00386620" w:rsidRDefault="00FA2947" w:rsidP="00AF4233">
      <w:pPr>
        <w:rPr>
          <w:sz w:val="23"/>
          <w:szCs w:val="23"/>
        </w:rPr>
      </w:pPr>
      <w:r w:rsidRPr="00386620">
        <w:rPr>
          <w:sz w:val="23"/>
          <w:szCs w:val="23"/>
        </w:rPr>
        <w:t xml:space="preserve"> </w:t>
      </w:r>
    </w:p>
    <w:p w14:paraId="2A541089" w14:textId="77777777" w:rsidR="00FA2947" w:rsidRPr="00386620" w:rsidRDefault="00FA2947" w:rsidP="00AF4233">
      <w:pPr>
        <w:rPr>
          <w:b/>
          <w:sz w:val="23"/>
          <w:szCs w:val="23"/>
        </w:rPr>
      </w:pPr>
      <w:r w:rsidRPr="00386620">
        <w:rPr>
          <w:b/>
          <w:sz w:val="23"/>
          <w:szCs w:val="23"/>
        </w:rPr>
        <w:tab/>
      </w:r>
    </w:p>
    <w:p w14:paraId="5A3CC687" w14:textId="77777777" w:rsidR="00FA2947" w:rsidRPr="00386620" w:rsidRDefault="00FA2947" w:rsidP="00AF4233">
      <w:pPr>
        <w:rPr>
          <w:b/>
          <w:sz w:val="23"/>
          <w:szCs w:val="23"/>
        </w:rPr>
      </w:pPr>
    </w:p>
    <w:p w14:paraId="120EBB78" w14:textId="77777777" w:rsidR="00386620" w:rsidRDefault="00386620" w:rsidP="00AF4233">
      <w:pPr>
        <w:rPr>
          <w:b/>
          <w:sz w:val="23"/>
          <w:szCs w:val="23"/>
        </w:rPr>
      </w:pPr>
    </w:p>
    <w:p w14:paraId="5F7928A8" w14:textId="77777777" w:rsidR="00386620" w:rsidRDefault="00386620" w:rsidP="00AF4233">
      <w:pPr>
        <w:rPr>
          <w:b/>
          <w:sz w:val="23"/>
          <w:szCs w:val="23"/>
        </w:rPr>
      </w:pPr>
    </w:p>
    <w:p w14:paraId="2D78E1E7" w14:textId="77777777" w:rsidR="00794D14" w:rsidRDefault="00794D14" w:rsidP="00AF4233">
      <w:pPr>
        <w:rPr>
          <w:b/>
          <w:sz w:val="23"/>
          <w:szCs w:val="23"/>
        </w:rPr>
      </w:pPr>
    </w:p>
    <w:p w14:paraId="2525C5AB" w14:textId="77777777" w:rsidR="002153CE" w:rsidRDefault="002153CE" w:rsidP="00AF4233">
      <w:pPr>
        <w:rPr>
          <w:b/>
          <w:sz w:val="23"/>
          <w:szCs w:val="23"/>
        </w:rPr>
      </w:pPr>
    </w:p>
    <w:p w14:paraId="7613E1E9" w14:textId="77777777" w:rsidR="002153CE" w:rsidRDefault="002153CE" w:rsidP="00AF4233">
      <w:pPr>
        <w:rPr>
          <w:b/>
          <w:sz w:val="23"/>
          <w:szCs w:val="23"/>
        </w:rPr>
      </w:pPr>
    </w:p>
    <w:p w14:paraId="747A146A" w14:textId="77777777" w:rsidR="00FA2947" w:rsidRPr="00386620" w:rsidRDefault="00FA2947" w:rsidP="00AF4233">
      <w:pPr>
        <w:rPr>
          <w:b/>
          <w:sz w:val="23"/>
          <w:szCs w:val="23"/>
        </w:rPr>
      </w:pPr>
      <w:r w:rsidRPr="00386620">
        <w:rPr>
          <w:b/>
          <w:sz w:val="23"/>
          <w:szCs w:val="23"/>
        </w:rPr>
        <w:t>Appendix C</w:t>
      </w:r>
    </w:p>
    <w:p w14:paraId="30D99F44" w14:textId="77777777" w:rsidR="00FA2947" w:rsidRPr="00386620" w:rsidRDefault="00FA2947" w:rsidP="00AF4233">
      <w:pPr>
        <w:ind w:left="0"/>
        <w:rPr>
          <w:sz w:val="23"/>
          <w:szCs w:val="23"/>
        </w:rPr>
      </w:pPr>
    </w:p>
    <w:p w14:paraId="03B1CDB1" w14:textId="77777777" w:rsidR="00FA2947" w:rsidRPr="00386620" w:rsidRDefault="00FA2947" w:rsidP="00AF4233">
      <w:pPr>
        <w:rPr>
          <w:b/>
          <w:sz w:val="23"/>
          <w:szCs w:val="23"/>
        </w:rPr>
      </w:pPr>
      <w:r w:rsidRPr="00386620">
        <w:rPr>
          <w:sz w:val="23"/>
          <w:szCs w:val="23"/>
        </w:rPr>
        <w:tab/>
      </w:r>
      <w:r w:rsidRPr="00386620">
        <w:rPr>
          <w:b/>
          <w:sz w:val="23"/>
          <w:szCs w:val="23"/>
        </w:rPr>
        <w:t>CHAIR'S REMARKS WHEN DEALING WITH HEARINGS WITH RESPECT TO</w:t>
      </w:r>
    </w:p>
    <w:p w14:paraId="140611DE" w14:textId="77777777" w:rsidR="00FA2947" w:rsidRPr="00386620" w:rsidRDefault="001C1899" w:rsidP="00AF4233">
      <w:pPr>
        <w:rPr>
          <w:b/>
          <w:sz w:val="23"/>
          <w:szCs w:val="23"/>
        </w:rPr>
      </w:pPr>
      <w:r w:rsidRPr="00386620">
        <w:rPr>
          <w:b/>
          <w:sz w:val="23"/>
          <w:szCs w:val="23"/>
        </w:rPr>
        <w:tab/>
        <w:t>ONTARIO REGULATION 169/06</w:t>
      </w:r>
    </w:p>
    <w:p w14:paraId="54D2483E" w14:textId="77777777" w:rsidR="00FA2947" w:rsidRPr="00386620" w:rsidRDefault="00FA2947" w:rsidP="00AF4233">
      <w:pPr>
        <w:rPr>
          <w:sz w:val="23"/>
          <w:szCs w:val="23"/>
        </w:rPr>
      </w:pPr>
    </w:p>
    <w:p w14:paraId="68B22DD3" w14:textId="7687A0D9" w:rsidR="00FA2947" w:rsidRPr="00386620" w:rsidRDefault="00FA2947" w:rsidP="00AF4233">
      <w:pPr>
        <w:rPr>
          <w:sz w:val="23"/>
          <w:szCs w:val="23"/>
        </w:rPr>
      </w:pPr>
      <w:r w:rsidRPr="00386620">
        <w:rPr>
          <w:sz w:val="23"/>
          <w:szCs w:val="23"/>
        </w:rPr>
        <w:t xml:space="preserve">We are now going to conduct a hearing under section 28 of the </w:t>
      </w:r>
      <w:r w:rsidRPr="00386620">
        <w:rPr>
          <w:sz w:val="23"/>
          <w:szCs w:val="23"/>
          <w:u w:val="single"/>
        </w:rPr>
        <w:t>Conservation Authorities Act</w:t>
      </w:r>
      <w:r w:rsidRPr="00386620">
        <w:rPr>
          <w:sz w:val="23"/>
          <w:szCs w:val="23"/>
        </w:rPr>
        <w:t xml:space="preserve"> in respect of an application by</w:t>
      </w:r>
      <w:r w:rsidR="003000B4">
        <w:rPr>
          <w:sz w:val="23"/>
          <w:szCs w:val="23"/>
        </w:rPr>
        <w:t>:</w:t>
      </w:r>
      <w:r w:rsidRPr="00AF4233">
        <w:rPr>
          <w:sz w:val="23"/>
          <w:u w:val="single"/>
        </w:rPr>
        <w:t xml:space="preserve"> </w:t>
      </w:r>
      <w:r w:rsidRPr="00386620">
        <w:rPr>
          <w:sz w:val="23"/>
          <w:szCs w:val="23"/>
        </w:rPr>
        <w:t>________ for permission to:___________________</w:t>
      </w:r>
    </w:p>
    <w:p w14:paraId="73104430" w14:textId="77777777" w:rsidR="00FA2947" w:rsidRPr="00386620" w:rsidRDefault="00FA2947" w:rsidP="00AF4233">
      <w:pPr>
        <w:rPr>
          <w:sz w:val="23"/>
          <w:szCs w:val="23"/>
        </w:rPr>
      </w:pPr>
    </w:p>
    <w:p w14:paraId="0A8EE3AB" w14:textId="77777777" w:rsidR="00FA2947" w:rsidRPr="00386620" w:rsidRDefault="00FA2947" w:rsidP="00AF4233">
      <w:pPr>
        <w:rPr>
          <w:sz w:val="23"/>
          <w:szCs w:val="23"/>
        </w:rPr>
      </w:pPr>
      <w:r w:rsidRPr="00386620">
        <w:rPr>
          <w:sz w:val="23"/>
          <w:szCs w:val="23"/>
        </w:rPr>
        <w:t xml:space="preserve">The Authority has adopted regulations under section 28 of the </w:t>
      </w:r>
      <w:r w:rsidRPr="00386620">
        <w:rPr>
          <w:sz w:val="23"/>
          <w:szCs w:val="23"/>
          <w:u w:val="single"/>
        </w:rPr>
        <w:t>Conservation Authorities Act</w:t>
      </w:r>
      <w:r w:rsidRPr="00386620">
        <w:rPr>
          <w:sz w:val="23"/>
          <w:szCs w:val="23"/>
        </w:rPr>
        <w:t xml:space="preserve"> which requires the permission of the Authority for development within an area regulated by the Authority in order to ensure no </w:t>
      </w:r>
      <w:r w:rsidR="00245D59" w:rsidRPr="00386620">
        <w:rPr>
          <w:sz w:val="23"/>
          <w:szCs w:val="23"/>
        </w:rPr>
        <w:t>adverse effect</w:t>
      </w:r>
      <w:r w:rsidRPr="00386620">
        <w:rPr>
          <w:sz w:val="23"/>
          <w:szCs w:val="23"/>
        </w:rPr>
        <w:t xml:space="preserve"> on (the control of flooding, erosion, dynamic beaches or pollution or conservation of land) or to permit alteration to a shoreline or watercourse or interference with a wetland.</w:t>
      </w:r>
    </w:p>
    <w:p w14:paraId="16EAD8FD" w14:textId="77777777" w:rsidR="00FA2947" w:rsidRPr="00386620" w:rsidRDefault="00FA2947" w:rsidP="00AF4233">
      <w:pPr>
        <w:rPr>
          <w:sz w:val="23"/>
          <w:szCs w:val="23"/>
        </w:rPr>
      </w:pPr>
    </w:p>
    <w:p w14:paraId="38D04BF8" w14:textId="77777777" w:rsidR="00FA2947" w:rsidRPr="00386620" w:rsidRDefault="00FA2947" w:rsidP="00AF4233">
      <w:pPr>
        <w:rPr>
          <w:sz w:val="23"/>
          <w:szCs w:val="23"/>
        </w:rPr>
      </w:pPr>
      <w:r w:rsidRPr="00386620">
        <w:rPr>
          <w:sz w:val="23"/>
          <w:szCs w:val="23"/>
        </w:rPr>
        <w:t>The Staff has reviewed this proposed work and a copy of the staff report has been given to the applicant.</w:t>
      </w:r>
    </w:p>
    <w:p w14:paraId="0B7FF00F" w14:textId="77777777" w:rsidR="00FA2947" w:rsidRPr="00386620" w:rsidRDefault="00FA2947" w:rsidP="00AF4233">
      <w:pPr>
        <w:rPr>
          <w:sz w:val="23"/>
          <w:szCs w:val="23"/>
        </w:rPr>
      </w:pPr>
    </w:p>
    <w:p w14:paraId="23A9C38E" w14:textId="77777777" w:rsidR="00FA2947" w:rsidRPr="00386620" w:rsidRDefault="00FA2947" w:rsidP="00AF4233">
      <w:pPr>
        <w:rPr>
          <w:sz w:val="23"/>
          <w:szCs w:val="23"/>
        </w:rPr>
      </w:pPr>
      <w:r w:rsidRPr="00386620">
        <w:rPr>
          <w:sz w:val="23"/>
          <w:szCs w:val="23"/>
        </w:rPr>
        <w:t xml:space="preserve">The </w:t>
      </w:r>
      <w:r w:rsidRPr="00386620">
        <w:rPr>
          <w:sz w:val="23"/>
          <w:szCs w:val="23"/>
          <w:u w:val="single"/>
        </w:rPr>
        <w:t>Conservation Authorities Act</w:t>
      </w:r>
      <w:r w:rsidRPr="00386620">
        <w:rPr>
          <w:sz w:val="23"/>
          <w:szCs w:val="23"/>
        </w:rPr>
        <w:t xml:space="preserve"> (Section 28 [12]) provides that:</w:t>
      </w:r>
    </w:p>
    <w:p w14:paraId="3DCA56E3" w14:textId="77777777" w:rsidR="00FA2947" w:rsidRPr="00386620" w:rsidRDefault="00FA2947" w:rsidP="00AF4233">
      <w:pPr>
        <w:rPr>
          <w:sz w:val="23"/>
          <w:szCs w:val="23"/>
        </w:rPr>
      </w:pPr>
    </w:p>
    <w:p w14:paraId="196A25C3" w14:textId="77777777" w:rsidR="00FA2947" w:rsidRPr="00386620" w:rsidRDefault="00FA2947" w:rsidP="00AF4233">
      <w:pPr>
        <w:rPr>
          <w:sz w:val="23"/>
          <w:szCs w:val="23"/>
        </w:rPr>
      </w:pPr>
      <w:r w:rsidRPr="00386620">
        <w:rPr>
          <w:sz w:val="23"/>
          <w:szCs w:val="23"/>
        </w:rPr>
        <w:t>"Permission required under a regulation made under clause (1) (b) or 8) shall not be refused or granted subject to conditions unless the person requesting permission has been given the opportunity to require a hearing before the authority or, if the authority so directs, before the authority’s executive committee."</w:t>
      </w:r>
    </w:p>
    <w:p w14:paraId="4DBDE098" w14:textId="77777777" w:rsidR="00FA2947" w:rsidRPr="00386620" w:rsidRDefault="00FA2947" w:rsidP="00AF4233">
      <w:pPr>
        <w:rPr>
          <w:sz w:val="23"/>
          <w:szCs w:val="23"/>
        </w:rPr>
      </w:pPr>
    </w:p>
    <w:p w14:paraId="63B5884E" w14:textId="77777777" w:rsidR="00FA2947" w:rsidRPr="00386620" w:rsidRDefault="00FA2947" w:rsidP="00AF4233">
      <w:pPr>
        <w:rPr>
          <w:sz w:val="23"/>
          <w:szCs w:val="23"/>
        </w:rPr>
      </w:pPr>
      <w:r w:rsidRPr="00386620">
        <w:rPr>
          <w:sz w:val="23"/>
          <w:szCs w:val="23"/>
        </w:rPr>
        <w:t>In holding this hearing, the Authority Board/Executive Committee is to determine whether or not a permit is to be issued.  In doing so, we can only consider the application in the form that is before us, the staff report, such evidence as may be given and the submissions to be made on behalf of the applicant.</w:t>
      </w:r>
    </w:p>
    <w:p w14:paraId="77900250" w14:textId="77777777" w:rsidR="00FA2947" w:rsidRPr="00386620" w:rsidRDefault="00FA2947" w:rsidP="00AF4233">
      <w:pPr>
        <w:rPr>
          <w:sz w:val="23"/>
          <w:szCs w:val="23"/>
        </w:rPr>
      </w:pPr>
    </w:p>
    <w:p w14:paraId="16CA3274" w14:textId="77777777" w:rsidR="00FA2947" w:rsidRPr="00386620" w:rsidRDefault="00FA2947" w:rsidP="00AF4233">
      <w:pPr>
        <w:rPr>
          <w:sz w:val="23"/>
          <w:szCs w:val="23"/>
        </w:rPr>
      </w:pPr>
      <w:r w:rsidRPr="00386620">
        <w:rPr>
          <w:sz w:val="23"/>
          <w:szCs w:val="23"/>
        </w:rPr>
        <w:t xml:space="preserve">The proceedings will be conducted according to the </w:t>
      </w:r>
      <w:r w:rsidRPr="00386620">
        <w:rPr>
          <w:sz w:val="23"/>
          <w:szCs w:val="23"/>
          <w:u w:val="single"/>
        </w:rPr>
        <w:t>Statutory Powers Procedure Act</w:t>
      </w:r>
      <w:r w:rsidRPr="00386620">
        <w:rPr>
          <w:sz w:val="23"/>
          <w:szCs w:val="23"/>
        </w:rPr>
        <w:t xml:space="preserve">.  Under Section 5 of the </w:t>
      </w:r>
      <w:r w:rsidRPr="00386620">
        <w:rPr>
          <w:sz w:val="23"/>
          <w:szCs w:val="23"/>
          <w:u w:val="single"/>
        </w:rPr>
        <w:t>Canada Evidence Act</w:t>
      </w:r>
      <w:r w:rsidRPr="00386620">
        <w:rPr>
          <w:sz w:val="23"/>
          <w:szCs w:val="23"/>
        </w:rPr>
        <w:t>, a witness may refuse to answer any question on the ground that the answer may tend to criminate the person, or may tend to establish his/her liability to a civil proceeding at the instance of the Crown or of any person.</w:t>
      </w:r>
    </w:p>
    <w:p w14:paraId="3E2DDC69" w14:textId="77777777" w:rsidR="00FA2947" w:rsidRPr="00386620" w:rsidRDefault="00FA2947" w:rsidP="00AF4233">
      <w:pPr>
        <w:rPr>
          <w:sz w:val="23"/>
          <w:szCs w:val="23"/>
        </w:rPr>
      </w:pPr>
    </w:p>
    <w:p w14:paraId="7C620EDA" w14:textId="77777777" w:rsidR="00FA2947" w:rsidRPr="00386620" w:rsidRDefault="00FA2947" w:rsidP="00AF4233">
      <w:pPr>
        <w:rPr>
          <w:sz w:val="23"/>
          <w:szCs w:val="23"/>
        </w:rPr>
      </w:pPr>
      <w:r w:rsidRPr="00386620">
        <w:rPr>
          <w:sz w:val="23"/>
          <w:szCs w:val="23"/>
        </w:rPr>
        <w:t>The procedure in general shall be informal without the evidence before it being given under oath or affirmation unless decided by the hearing members.</w:t>
      </w:r>
    </w:p>
    <w:p w14:paraId="6E316054" w14:textId="77777777" w:rsidR="00FA2947" w:rsidRPr="00386620" w:rsidRDefault="00FA2947" w:rsidP="00AF4233">
      <w:pPr>
        <w:rPr>
          <w:sz w:val="23"/>
          <w:szCs w:val="23"/>
        </w:rPr>
      </w:pPr>
    </w:p>
    <w:p w14:paraId="56FC7DD0" w14:textId="77777777" w:rsidR="00FA2947" w:rsidRPr="00386620" w:rsidRDefault="00FA2947" w:rsidP="00AF4233">
      <w:pPr>
        <w:rPr>
          <w:sz w:val="23"/>
          <w:szCs w:val="23"/>
        </w:rPr>
      </w:pPr>
      <w:r w:rsidRPr="00386620">
        <w:rPr>
          <w:sz w:val="23"/>
          <w:szCs w:val="23"/>
        </w:rPr>
        <w:t>If the applicant has any questions to ask of the Hearing Board or of the Authority representative, they must be directed to the Chair of the board.</w:t>
      </w:r>
    </w:p>
    <w:p w14:paraId="4A2859AB" w14:textId="77777777" w:rsidR="00FA2947" w:rsidRPr="00386620" w:rsidRDefault="00FA2947" w:rsidP="00AF4233">
      <w:pPr>
        <w:rPr>
          <w:sz w:val="23"/>
          <w:szCs w:val="23"/>
        </w:rPr>
      </w:pPr>
      <w:r w:rsidRPr="00386620">
        <w:rPr>
          <w:sz w:val="23"/>
          <w:szCs w:val="23"/>
        </w:rPr>
        <w:t xml:space="preserve"> </w:t>
      </w:r>
    </w:p>
    <w:p w14:paraId="03A8F988" w14:textId="77777777" w:rsidR="00FA2947" w:rsidRPr="00386620" w:rsidRDefault="00FA2947" w:rsidP="00AF4233">
      <w:pPr>
        <w:rPr>
          <w:sz w:val="23"/>
          <w:szCs w:val="23"/>
        </w:rPr>
      </w:pPr>
    </w:p>
    <w:p w14:paraId="2CC9C433" w14:textId="77777777" w:rsidR="00FA2947" w:rsidRPr="00386620" w:rsidRDefault="00FA2947" w:rsidP="00AF4233">
      <w:pPr>
        <w:rPr>
          <w:sz w:val="23"/>
          <w:szCs w:val="23"/>
        </w:rPr>
      </w:pPr>
    </w:p>
    <w:p w14:paraId="4D5EC483" w14:textId="77777777" w:rsidR="00FA2947" w:rsidRPr="00386620" w:rsidRDefault="00FA2947" w:rsidP="00AF4233">
      <w:pPr>
        <w:rPr>
          <w:sz w:val="23"/>
          <w:szCs w:val="23"/>
        </w:rPr>
      </w:pPr>
    </w:p>
    <w:p w14:paraId="1BBBB306" w14:textId="77777777" w:rsidR="00794D14" w:rsidRDefault="00794D14" w:rsidP="00AF4233">
      <w:pPr>
        <w:rPr>
          <w:b/>
          <w:sz w:val="23"/>
          <w:szCs w:val="23"/>
        </w:rPr>
      </w:pPr>
    </w:p>
    <w:p w14:paraId="775708FD" w14:textId="77777777" w:rsidR="00794D14" w:rsidRDefault="00794D14" w:rsidP="00AF4233">
      <w:pPr>
        <w:rPr>
          <w:b/>
          <w:sz w:val="23"/>
          <w:szCs w:val="23"/>
        </w:rPr>
      </w:pPr>
    </w:p>
    <w:p w14:paraId="31FAD901" w14:textId="77777777" w:rsidR="002153CE" w:rsidRDefault="002153CE" w:rsidP="00AF4233">
      <w:pPr>
        <w:rPr>
          <w:b/>
          <w:sz w:val="23"/>
          <w:szCs w:val="23"/>
        </w:rPr>
      </w:pPr>
    </w:p>
    <w:p w14:paraId="6D162D62" w14:textId="77777777" w:rsidR="006150E7" w:rsidRDefault="006150E7">
      <w:pPr>
        <w:rPr>
          <w:b/>
          <w:sz w:val="23"/>
          <w:szCs w:val="23"/>
        </w:rPr>
      </w:pPr>
      <w:r>
        <w:rPr>
          <w:b/>
          <w:sz w:val="23"/>
          <w:szCs w:val="23"/>
        </w:rPr>
        <w:br w:type="page"/>
      </w:r>
    </w:p>
    <w:p w14:paraId="39AA8653" w14:textId="7472A44E" w:rsidR="00FA2947" w:rsidRPr="00386620" w:rsidRDefault="00FA2947" w:rsidP="00AF4233">
      <w:pPr>
        <w:rPr>
          <w:b/>
          <w:sz w:val="23"/>
          <w:szCs w:val="23"/>
        </w:rPr>
      </w:pPr>
      <w:r w:rsidRPr="00386620">
        <w:rPr>
          <w:b/>
          <w:sz w:val="23"/>
          <w:szCs w:val="23"/>
        </w:rPr>
        <w:t>Appendix D</w:t>
      </w:r>
    </w:p>
    <w:p w14:paraId="12755743" w14:textId="77777777" w:rsidR="00FA2947" w:rsidRPr="00386620" w:rsidRDefault="00FA2947" w:rsidP="00AF4233">
      <w:pPr>
        <w:rPr>
          <w:sz w:val="23"/>
          <w:szCs w:val="23"/>
        </w:rPr>
      </w:pPr>
    </w:p>
    <w:p w14:paraId="556A36DB" w14:textId="77777777" w:rsidR="00FA2947" w:rsidRPr="00386620" w:rsidRDefault="00FA2947" w:rsidP="00AF4233">
      <w:pPr>
        <w:rPr>
          <w:sz w:val="23"/>
          <w:szCs w:val="23"/>
        </w:rPr>
      </w:pPr>
      <w:r w:rsidRPr="00386620">
        <w:rPr>
          <w:sz w:val="23"/>
          <w:szCs w:val="23"/>
        </w:rPr>
        <w:t>(Date)</w:t>
      </w:r>
    </w:p>
    <w:p w14:paraId="122E73D0" w14:textId="77777777" w:rsidR="00FA2947" w:rsidRPr="00386620" w:rsidRDefault="00FA2947" w:rsidP="00AF4233">
      <w:pPr>
        <w:rPr>
          <w:b/>
          <w:sz w:val="23"/>
          <w:szCs w:val="23"/>
        </w:rPr>
      </w:pPr>
      <w:r w:rsidRPr="00386620">
        <w:rPr>
          <w:b/>
          <w:sz w:val="23"/>
          <w:szCs w:val="23"/>
        </w:rPr>
        <w:t>BY REGISTERED MAIL</w:t>
      </w:r>
    </w:p>
    <w:p w14:paraId="35994ED1" w14:textId="77777777" w:rsidR="00FA2947" w:rsidRPr="00386620" w:rsidRDefault="00FA2947" w:rsidP="00AF4233">
      <w:pPr>
        <w:rPr>
          <w:sz w:val="23"/>
          <w:szCs w:val="23"/>
        </w:rPr>
      </w:pPr>
      <w:r w:rsidRPr="00386620">
        <w:rPr>
          <w:sz w:val="23"/>
          <w:szCs w:val="23"/>
        </w:rPr>
        <w:t>(name)</w:t>
      </w:r>
    </w:p>
    <w:p w14:paraId="6E5F09DE" w14:textId="77777777" w:rsidR="00FA2947" w:rsidRPr="00386620" w:rsidRDefault="00FA2947" w:rsidP="00AF4233">
      <w:pPr>
        <w:rPr>
          <w:sz w:val="23"/>
          <w:szCs w:val="23"/>
        </w:rPr>
      </w:pPr>
      <w:r w:rsidRPr="00386620">
        <w:rPr>
          <w:sz w:val="23"/>
          <w:szCs w:val="23"/>
        </w:rPr>
        <w:t>(address)</w:t>
      </w:r>
    </w:p>
    <w:p w14:paraId="511858FA" w14:textId="77777777" w:rsidR="00FA2947" w:rsidRPr="00386620" w:rsidRDefault="00FA2947" w:rsidP="00AF4233">
      <w:pPr>
        <w:rPr>
          <w:sz w:val="23"/>
          <w:szCs w:val="23"/>
        </w:rPr>
      </w:pPr>
    </w:p>
    <w:p w14:paraId="0A74AEA1" w14:textId="77777777" w:rsidR="00FA2947" w:rsidRPr="00386620" w:rsidRDefault="00FA2947" w:rsidP="00AF4233">
      <w:pPr>
        <w:rPr>
          <w:sz w:val="23"/>
          <w:szCs w:val="23"/>
        </w:rPr>
      </w:pPr>
      <w:r w:rsidRPr="00386620">
        <w:rPr>
          <w:sz w:val="23"/>
          <w:szCs w:val="23"/>
        </w:rPr>
        <w:t>Dear:</w:t>
      </w:r>
    </w:p>
    <w:p w14:paraId="3AA4D03A" w14:textId="77777777" w:rsidR="00FA2947" w:rsidRPr="00386620" w:rsidRDefault="00FA2947" w:rsidP="00AF4233">
      <w:pPr>
        <w:rPr>
          <w:sz w:val="23"/>
          <w:szCs w:val="23"/>
        </w:rPr>
      </w:pPr>
    </w:p>
    <w:p w14:paraId="7389DBD0" w14:textId="77777777" w:rsidR="00FA2947" w:rsidRPr="00386620" w:rsidRDefault="00FA2947" w:rsidP="00AF4233">
      <w:pPr>
        <w:rPr>
          <w:b/>
          <w:sz w:val="23"/>
          <w:szCs w:val="23"/>
        </w:rPr>
      </w:pPr>
      <w:r w:rsidRPr="00386620">
        <w:rPr>
          <w:b/>
          <w:sz w:val="23"/>
          <w:szCs w:val="23"/>
        </w:rPr>
        <w:t>RE:</w:t>
      </w:r>
      <w:r w:rsidRPr="00386620">
        <w:rPr>
          <w:b/>
          <w:sz w:val="23"/>
          <w:szCs w:val="23"/>
        </w:rPr>
        <w:tab/>
        <w:t>NOTICE OF DECISION</w:t>
      </w:r>
    </w:p>
    <w:p w14:paraId="54B0BA1C" w14:textId="77777777" w:rsidR="00FA2947" w:rsidRPr="00386620" w:rsidRDefault="00FA2947" w:rsidP="00AF4233">
      <w:pPr>
        <w:ind w:firstLine="709"/>
        <w:rPr>
          <w:b/>
          <w:sz w:val="23"/>
          <w:szCs w:val="23"/>
        </w:rPr>
      </w:pPr>
      <w:r w:rsidRPr="00386620">
        <w:rPr>
          <w:b/>
          <w:sz w:val="23"/>
          <w:szCs w:val="23"/>
        </w:rPr>
        <w:t>Hearing Pursuant to Section 28(12) of the Conservation Authorities Act</w:t>
      </w:r>
    </w:p>
    <w:p w14:paraId="2B5CA633" w14:textId="77777777" w:rsidR="00FA2947" w:rsidRPr="00386620" w:rsidRDefault="00FA2947" w:rsidP="00AF4233">
      <w:pPr>
        <w:ind w:firstLine="709"/>
        <w:rPr>
          <w:b/>
          <w:sz w:val="23"/>
          <w:szCs w:val="23"/>
        </w:rPr>
      </w:pPr>
      <w:r w:rsidRPr="00386620">
        <w:rPr>
          <w:b/>
          <w:sz w:val="23"/>
          <w:szCs w:val="23"/>
        </w:rPr>
        <w:t>Proposed Residential Development</w:t>
      </w:r>
    </w:p>
    <w:p w14:paraId="5DAB64E3" w14:textId="73F814E3" w:rsidR="00FA2947" w:rsidRPr="00386620" w:rsidRDefault="00FA2947" w:rsidP="00AF4233">
      <w:pPr>
        <w:ind w:firstLine="709"/>
        <w:rPr>
          <w:b/>
          <w:bCs/>
          <w:sz w:val="23"/>
          <w:szCs w:val="23"/>
        </w:rPr>
      </w:pPr>
      <w:r w:rsidRPr="27123D2F">
        <w:rPr>
          <w:b/>
          <w:bCs/>
          <w:sz w:val="23"/>
          <w:szCs w:val="23"/>
        </w:rPr>
        <w:t>Lot</w:t>
      </w:r>
      <w:r w:rsidR="00FA4069">
        <w:rPr>
          <w:b/>
          <w:bCs/>
          <w:sz w:val="23"/>
          <w:szCs w:val="23"/>
        </w:rPr>
        <w:t xml:space="preserve"> &amp;Concession</w:t>
      </w:r>
      <w:r w:rsidRPr="27123D2F">
        <w:rPr>
          <w:b/>
          <w:bCs/>
          <w:sz w:val="23"/>
          <w:szCs w:val="23"/>
        </w:rPr>
        <w:t xml:space="preserve">, Plan; </w:t>
      </w:r>
      <w:r w:rsidR="00850B0C">
        <w:rPr>
          <w:b/>
          <w:bCs/>
          <w:sz w:val="23"/>
          <w:szCs w:val="23"/>
        </w:rPr>
        <w:t xml:space="preserve">911 </w:t>
      </w:r>
      <w:r w:rsidR="00FA4069">
        <w:rPr>
          <w:b/>
          <w:bCs/>
          <w:sz w:val="23"/>
          <w:szCs w:val="23"/>
        </w:rPr>
        <w:t>A</w:t>
      </w:r>
      <w:r w:rsidR="00850B0C">
        <w:rPr>
          <w:b/>
          <w:bCs/>
          <w:sz w:val="23"/>
          <w:szCs w:val="23"/>
        </w:rPr>
        <w:t>ddress</w:t>
      </w:r>
      <w:r w:rsidR="00FA4069">
        <w:rPr>
          <w:b/>
          <w:bCs/>
          <w:sz w:val="23"/>
          <w:szCs w:val="23"/>
        </w:rPr>
        <w:t>, City, Province</w:t>
      </w:r>
    </w:p>
    <w:p w14:paraId="00043AC5" w14:textId="77777777" w:rsidR="00FA2947" w:rsidRPr="00386620" w:rsidRDefault="00FA2947" w:rsidP="00AF4233">
      <w:pPr>
        <w:ind w:firstLine="709"/>
        <w:rPr>
          <w:b/>
          <w:sz w:val="23"/>
          <w:szCs w:val="23"/>
        </w:rPr>
      </w:pPr>
      <w:r w:rsidRPr="00386620">
        <w:rPr>
          <w:b/>
          <w:sz w:val="23"/>
          <w:szCs w:val="23"/>
        </w:rPr>
        <w:t>(Application #)</w:t>
      </w:r>
    </w:p>
    <w:p w14:paraId="64B26319" w14:textId="77777777" w:rsidR="00FA2947" w:rsidRPr="00386620" w:rsidRDefault="00FA2947" w:rsidP="00AF4233">
      <w:pPr>
        <w:rPr>
          <w:sz w:val="23"/>
          <w:szCs w:val="23"/>
        </w:rPr>
      </w:pPr>
    </w:p>
    <w:p w14:paraId="126FA607" w14:textId="77777777" w:rsidR="00FA2947" w:rsidRPr="00386620" w:rsidRDefault="00FA2947" w:rsidP="00AF4233">
      <w:pPr>
        <w:rPr>
          <w:sz w:val="23"/>
          <w:szCs w:val="23"/>
        </w:rPr>
      </w:pPr>
      <w:r w:rsidRPr="00386620">
        <w:rPr>
          <w:sz w:val="23"/>
          <w:szCs w:val="23"/>
        </w:rPr>
        <w:t xml:space="preserve">In accordance with the requirements of the </w:t>
      </w:r>
      <w:r w:rsidRPr="00386620">
        <w:rPr>
          <w:sz w:val="23"/>
          <w:szCs w:val="23"/>
          <w:u w:val="single"/>
        </w:rPr>
        <w:t>Conservation Authorities Act</w:t>
      </w:r>
      <w:r w:rsidRPr="00386620">
        <w:rPr>
          <w:sz w:val="23"/>
          <w:szCs w:val="23"/>
        </w:rPr>
        <w:t>, the (</w:t>
      </w:r>
      <w:r w:rsidRPr="00386620">
        <w:rPr>
          <w:b/>
          <w:sz w:val="23"/>
          <w:szCs w:val="23"/>
        </w:rPr>
        <w:t>name</w:t>
      </w:r>
      <w:r w:rsidRPr="00386620">
        <w:rPr>
          <w:sz w:val="23"/>
          <w:szCs w:val="23"/>
        </w:rPr>
        <w:t>) Conservation Authority provides the following Notice of Decision:</w:t>
      </w:r>
    </w:p>
    <w:p w14:paraId="1E51C427" w14:textId="77777777" w:rsidR="00FA2947" w:rsidRPr="00386620" w:rsidRDefault="00FA2947" w:rsidP="00AF4233">
      <w:pPr>
        <w:rPr>
          <w:sz w:val="23"/>
          <w:szCs w:val="23"/>
        </w:rPr>
      </w:pPr>
    </w:p>
    <w:p w14:paraId="3CAD4499" w14:textId="77777777" w:rsidR="00FA2947" w:rsidRPr="00386620" w:rsidRDefault="00FA2947" w:rsidP="00AF4233">
      <w:pPr>
        <w:rPr>
          <w:sz w:val="23"/>
          <w:szCs w:val="23"/>
        </w:rPr>
      </w:pPr>
      <w:r w:rsidRPr="00386620">
        <w:rPr>
          <w:sz w:val="23"/>
          <w:szCs w:val="23"/>
        </w:rPr>
        <w:t>On (</w:t>
      </w:r>
      <w:r w:rsidRPr="00386620">
        <w:rPr>
          <w:b/>
          <w:sz w:val="23"/>
          <w:szCs w:val="23"/>
        </w:rPr>
        <w:t>meeting date and number</w:t>
      </w:r>
      <w:r w:rsidRPr="00386620">
        <w:rPr>
          <w:sz w:val="23"/>
          <w:szCs w:val="23"/>
        </w:rPr>
        <w:t xml:space="preserve">), the Hearing Board/Authority/Executive Committee refused/approved your application/approved your application with conditions.  A copy the Boards/Committee’s resolution # has been attached for your records.  Please note that this decision is based on the following reasons: </w:t>
      </w:r>
      <w:r w:rsidRPr="00386620">
        <w:rPr>
          <w:i/>
          <w:sz w:val="23"/>
          <w:szCs w:val="23"/>
        </w:rPr>
        <w:t>(the proposed development/alteration to a watercourse or shoreline adversely affects the control of flooding, erosion, dynamic beaches or pollution or interference with a wetland or conservation of land).</w:t>
      </w:r>
    </w:p>
    <w:p w14:paraId="30C8D416" w14:textId="77777777" w:rsidR="00FA2947" w:rsidRPr="00386620" w:rsidRDefault="00FA2947" w:rsidP="00AF4233">
      <w:pPr>
        <w:rPr>
          <w:sz w:val="23"/>
          <w:szCs w:val="23"/>
        </w:rPr>
      </w:pPr>
    </w:p>
    <w:p w14:paraId="5CF92FC4" w14:textId="73BBD56F" w:rsidR="00FA2947" w:rsidRPr="00386620" w:rsidRDefault="00FA2947" w:rsidP="00AF4233">
      <w:pPr>
        <w:rPr>
          <w:sz w:val="23"/>
          <w:szCs w:val="23"/>
        </w:rPr>
      </w:pPr>
      <w:r w:rsidRPr="00386620">
        <w:rPr>
          <w:sz w:val="23"/>
          <w:szCs w:val="23"/>
        </w:rPr>
        <w:t xml:space="preserve">In accordance with Section 28 (15) of the </w:t>
      </w:r>
      <w:r w:rsidRPr="00386620">
        <w:rPr>
          <w:sz w:val="23"/>
          <w:szCs w:val="23"/>
          <w:u w:val="single"/>
        </w:rPr>
        <w:t>Conservation Authorities Act</w:t>
      </w:r>
      <w:r w:rsidRPr="00386620">
        <w:rPr>
          <w:sz w:val="23"/>
          <w:szCs w:val="23"/>
        </w:rPr>
        <w:t xml:space="preserve">, An applicant who has been refused permission or who objects to conditions imposed on a permission may, within 30 days of receiving the reasons under subsection (14), appeal to the Minister who may refuse the permission; or grant permission, with or without conditions. </w:t>
      </w:r>
      <w:r w:rsidR="001A613C">
        <w:rPr>
          <w:sz w:val="23"/>
          <w:szCs w:val="23"/>
        </w:rPr>
        <w:t>Through Order in Council 332/2018 the responsibility for hearing the appeal has been transferred to the Mining and Lands Tribunal.</w:t>
      </w:r>
      <w:r w:rsidRPr="00386620">
        <w:rPr>
          <w:sz w:val="23"/>
          <w:szCs w:val="23"/>
        </w:rPr>
        <w:t xml:space="preserve"> For your information, should you wish to exercise your right to appeal the decision, a letter by you or your agent/counsel setting out your appeal must be sent within 30 days of receiving this decision addressed to:</w:t>
      </w:r>
    </w:p>
    <w:p w14:paraId="3C290CD0" w14:textId="77777777" w:rsidR="00FA2947" w:rsidRPr="00386620" w:rsidRDefault="00FA2947" w:rsidP="00AF4233">
      <w:pPr>
        <w:rPr>
          <w:sz w:val="23"/>
          <w:szCs w:val="23"/>
        </w:rPr>
      </w:pPr>
    </w:p>
    <w:p w14:paraId="598DAB03" w14:textId="487EE6E8" w:rsidR="00FA2947" w:rsidRPr="00386620" w:rsidRDefault="001A613C" w:rsidP="00AF4233">
      <w:pPr>
        <w:jc w:val="center"/>
        <w:rPr>
          <w:b/>
          <w:i/>
          <w:sz w:val="23"/>
          <w:szCs w:val="23"/>
        </w:rPr>
      </w:pPr>
      <w:r>
        <w:rPr>
          <w:sz w:val="23"/>
          <w:szCs w:val="23"/>
        </w:rPr>
        <w:t>Office of the Mining and Lands Tribunal</w:t>
      </w:r>
    </w:p>
    <w:p w14:paraId="249E435D" w14:textId="7817865B" w:rsidR="00FA2947" w:rsidRPr="00386620" w:rsidRDefault="001A613C" w:rsidP="00AF4233">
      <w:pPr>
        <w:jc w:val="center"/>
        <w:rPr>
          <w:sz w:val="23"/>
          <w:szCs w:val="23"/>
        </w:rPr>
      </w:pPr>
      <w:r>
        <w:rPr>
          <w:sz w:val="23"/>
          <w:szCs w:val="23"/>
        </w:rPr>
        <w:t>700 Bay Street, 24</w:t>
      </w:r>
      <w:r w:rsidRPr="001A613C">
        <w:rPr>
          <w:sz w:val="23"/>
          <w:szCs w:val="23"/>
          <w:vertAlign w:val="superscript"/>
        </w:rPr>
        <w:t>th</w:t>
      </w:r>
      <w:r>
        <w:rPr>
          <w:sz w:val="23"/>
          <w:szCs w:val="23"/>
        </w:rPr>
        <w:t xml:space="preserve"> Floor, Box 2400</w:t>
      </w:r>
    </w:p>
    <w:p w14:paraId="3249F4D4" w14:textId="43BC7871" w:rsidR="00FA2947" w:rsidRPr="00386620" w:rsidRDefault="001A613C" w:rsidP="00AF4233">
      <w:pPr>
        <w:jc w:val="center"/>
        <w:rPr>
          <w:sz w:val="23"/>
          <w:szCs w:val="23"/>
        </w:rPr>
      </w:pPr>
      <w:r>
        <w:rPr>
          <w:sz w:val="23"/>
          <w:szCs w:val="23"/>
        </w:rPr>
        <w:t>Toronto, Ontario     M5G 1Z6</w:t>
      </w:r>
    </w:p>
    <w:p w14:paraId="1C07C8C0" w14:textId="0E72CA25" w:rsidR="00FA2947" w:rsidRPr="00386620" w:rsidRDefault="00FA2947" w:rsidP="00AF4233">
      <w:pPr>
        <w:jc w:val="center"/>
        <w:rPr>
          <w:b/>
          <w:i/>
          <w:sz w:val="23"/>
          <w:szCs w:val="23"/>
        </w:rPr>
      </w:pPr>
    </w:p>
    <w:p w14:paraId="312EE851" w14:textId="77777777" w:rsidR="00FA2947" w:rsidRPr="00386620" w:rsidRDefault="00FA2947" w:rsidP="00AF4233">
      <w:pPr>
        <w:rPr>
          <w:sz w:val="23"/>
          <w:szCs w:val="23"/>
        </w:rPr>
      </w:pPr>
    </w:p>
    <w:p w14:paraId="63C28F85" w14:textId="77777777" w:rsidR="00FA2947" w:rsidRPr="00386620" w:rsidRDefault="00FA2947" w:rsidP="00AF4233">
      <w:pPr>
        <w:rPr>
          <w:sz w:val="23"/>
          <w:szCs w:val="23"/>
        </w:rPr>
      </w:pPr>
      <w:r w:rsidRPr="00386620">
        <w:rPr>
          <w:sz w:val="23"/>
          <w:szCs w:val="23"/>
        </w:rPr>
        <w:t>Should you require any further information, please do not hesitate to contact (staff contact) or the undersigned.</w:t>
      </w:r>
    </w:p>
    <w:p w14:paraId="5CCF058C" w14:textId="77777777" w:rsidR="00FA2947" w:rsidRPr="00386620" w:rsidRDefault="00FA2947" w:rsidP="00AF4233">
      <w:pPr>
        <w:rPr>
          <w:sz w:val="23"/>
          <w:szCs w:val="23"/>
        </w:rPr>
      </w:pPr>
    </w:p>
    <w:p w14:paraId="62DD48D0" w14:textId="77777777" w:rsidR="00FA2947" w:rsidRPr="00386620" w:rsidRDefault="00FA2947" w:rsidP="00AF4233">
      <w:pPr>
        <w:rPr>
          <w:sz w:val="23"/>
          <w:szCs w:val="23"/>
        </w:rPr>
      </w:pPr>
      <w:r w:rsidRPr="00386620">
        <w:rPr>
          <w:sz w:val="23"/>
          <w:szCs w:val="23"/>
        </w:rPr>
        <w:t>Yours truly,</w:t>
      </w:r>
    </w:p>
    <w:p w14:paraId="5FDB39BE" w14:textId="77777777" w:rsidR="00FA2947" w:rsidRPr="00386620" w:rsidRDefault="00FA2947" w:rsidP="00AF4233">
      <w:pPr>
        <w:rPr>
          <w:sz w:val="23"/>
          <w:szCs w:val="23"/>
        </w:rPr>
      </w:pPr>
      <w:r w:rsidRPr="00386620">
        <w:rPr>
          <w:sz w:val="23"/>
          <w:szCs w:val="23"/>
        </w:rPr>
        <w:t>Chief Administrative Officer/Secretary Treasurer</w:t>
      </w:r>
    </w:p>
    <w:p w14:paraId="6E9B8FD6" w14:textId="77777777" w:rsidR="00FA2947" w:rsidRPr="00386620" w:rsidRDefault="00FA2947" w:rsidP="00AF4233">
      <w:pPr>
        <w:rPr>
          <w:sz w:val="23"/>
          <w:szCs w:val="23"/>
        </w:rPr>
      </w:pPr>
    </w:p>
    <w:p w14:paraId="5CA4D54F" w14:textId="77777777" w:rsidR="00FA2947" w:rsidRPr="00386620" w:rsidRDefault="00FA2947" w:rsidP="00AF4233">
      <w:pPr>
        <w:rPr>
          <w:sz w:val="23"/>
          <w:szCs w:val="23"/>
        </w:rPr>
      </w:pPr>
      <w:r w:rsidRPr="00386620">
        <w:rPr>
          <w:sz w:val="23"/>
          <w:szCs w:val="23"/>
        </w:rPr>
        <w:t>Enclosure</w:t>
      </w:r>
    </w:p>
    <w:p w14:paraId="6109B25C" w14:textId="2D7C7C86" w:rsidR="00125C98" w:rsidRDefault="00125C98">
      <w:pPr>
        <w:rPr>
          <w:rFonts w:eastAsiaTheme="majorEastAsia" w:cstheme="majorBidi"/>
          <w:color w:val="17365D" w:themeColor="text2" w:themeShade="BF"/>
          <w:spacing w:val="5"/>
          <w:kern w:val="28"/>
          <w:sz w:val="52"/>
          <w:szCs w:val="52"/>
        </w:rPr>
      </w:pPr>
      <w:r>
        <w:br w:type="page"/>
      </w:r>
    </w:p>
    <w:p w14:paraId="18D66D20" w14:textId="77777777" w:rsidR="00FD1EA7" w:rsidRDefault="00FD1EA7">
      <w:pPr>
        <w:rPr>
          <w:rFonts w:eastAsiaTheme="majorEastAsia" w:cstheme="majorBidi"/>
          <w:color w:val="17365D" w:themeColor="text2" w:themeShade="BF"/>
          <w:spacing w:val="5"/>
          <w:kern w:val="28"/>
          <w:sz w:val="52"/>
          <w:szCs w:val="52"/>
          <w:highlight w:val="yellow"/>
        </w:rPr>
      </w:pPr>
      <w:r>
        <w:rPr>
          <w:highlight w:val="yellow"/>
        </w:rPr>
        <w:br w:type="page"/>
      </w:r>
    </w:p>
    <w:p w14:paraId="3FC56AB3" w14:textId="49A6A360" w:rsidR="00B055F2" w:rsidRPr="00574455" w:rsidRDefault="00665447" w:rsidP="00B055F2">
      <w:pPr>
        <w:pStyle w:val="Style1"/>
        <w:spacing w:after="0"/>
        <w:outlineLvl w:val="0"/>
        <w:rPr>
          <w:rFonts w:asciiTheme="minorHAnsi" w:hAnsiTheme="minorHAnsi"/>
        </w:rPr>
      </w:pPr>
      <w:bookmarkStart w:id="530" w:name="_Toc32574483"/>
      <w:r w:rsidRPr="00AC30E4">
        <w:rPr>
          <w:rFonts w:asciiTheme="minorHAnsi" w:hAnsiTheme="minorHAnsi"/>
        </w:rPr>
        <w:t>APPENDIX E – Environmental Impact Study</w:t>
      </w:r>
      <w:r w:rsidR="00CF259A" w:rsidRPr="00AC30E4">
        <w:rPr>
          <w:rFonts w:asciiTheme="minorHAnsi" w:hAnsiTheme="minorHAnsi"/>
        </w:rPr>
        <w:t xml:space="preserve"> </w:t>
      </w:r>
      <w:bookmarkStart w:id="531" w:name="_Toc475697450"/>
      <w:bookmarkStart w:id="532" w:name="_Toc476735123"/>
      <w:bookmarkStart w:id="533" w:name="_Toc477786021"/>
      <w:bookmarkStart w:id="534" w:name="_Toc494804372"/>
      <w:bookmarkStart w:id="535" w:name="_Toc32349361"/>
      <w:r w:rsidR="00B055F2" w:rsidRPr="00AC30E4">
        <w:rPr>
          <w:rFonts w:asciiTheme="minorHAnsi" w:hAnsiTheme="minorHAnsi"/>
        </w:rPr>
        <w:t>Terms</w:t>
      </w:r>
      <w:r w:rsidR="00CF259A" w:rsidRPr="00AC30E4">
        <w:rPr>
          <w:rFonts w:asciiTheme="minorHAnsi" w:hAnsiTheme="minorHAnsi"/>
        </w:rPr>
        <w:t xml:space="preserve"> </w:t>
      </w:r>
      <w:r w:rsidR="00B055F2" w:rsidRPr="00AC30E4">
        <w:rPr>
          <w:rFonts w:asciiTheme="minorHAnsi" w:hAnsiTheme="minorHAnsi"/>
        </w:rPr>
        <w:t>of Reference</w:t>
      </w:r>
      <w:bookmarkEnd w:id="531"/>
      <w:bookmarkEnd w:id="532"/>
      <w:bookmarkEnd w:id="533"/>
      <w:bookmarkEnd w:id="534"/>
      <w:bookmarkEnd w:id="535"/>
      <w:bookmarkEnd w:id="530"/>
    </w:p>
    <w:p w14:paraId="70EA292B" w14:textId="77777777" w:rsidR="006A0152" w:rsidRDefault="006A0152" w:rsidP="00AF4233">
      <w:pPr>
        <w:rPr>
          <w:sz w:val="24"/>
          <w:szCs w:val="24"/>
        </w:rPr>
      </w:pPr>
    </w:p>
    <w:p w14:paraId="40ED4967" w14:textId="77777777" w:rsidR="0046711D" w:rsidRDefault="0046711D" w:rsidP="00AF4233">
      <w:pPr>
        <w:rPr>
          <w:sz w:val="24"/>
          <w:szCs w:val="24"/>
        </w:rPr>
      </w:pPr>
    </w:p>
    <w:p w14:paraId="4D775C05" w14:textId="77777777" w:rsidR="0046711D" w:rsidRDefault="0046711D" w:rsidP="00AF4233">
      <w:pPr>
        <w:rPr>
          <w:sz w:val="24"/>
          <w:szCs w:val="24"/>
        </w:rPr>
      </w:pPr>
    </w:p>
    <w:p w14:paraId="6D0ECE8C" w14:textId="77777777" w:rsidR="0046711D" w:rsidRDefault="0046711D" w:rsidP="00AF4233">
      <w:pPr>
        <w:rPr>
          <w:sz w:val="24"/>
          <w:szCs w:val="24"/>
        </w:rPr>
      </w:pPr>
    </w:p>
    <w:p w14:paraId="3D3FEB64" w14:textId="77777777" w:rsidR="0046711D" w:rsidRDefault="0046711D" w:rsidP="00AF4233">
      <w:pPr>
        <w:rPr>
          <w:sz w:val="24"/>
          <w:szCs w:val="24"/>
        </w:rPr>
      </w:pPr>
    </w:p>
    <w:p w14:paraId="255B9A72" w14:textId="77777777" w:rsidR="0046711D" w:rsidRDefault="0046711D" w:rsidP="00AF4233">
      <w:pPr>
        <w:rPr>
          <w:sz w:val="24"/>
          <w:szCs w:val="24"/>
        </w:rPr>
      </w:pPr>
    </w:p>
    <w:p w14:paraId="037F5658" w14:textId="77777777" w:rsidR="0046711D" w:rsidRDefault="0046711D" w:rsidP="00AF4233">
      <w:pPr>
        <w:rPr>
          <w:sz w:val="24"/>
          <w:szCs w:val="24"/>
        </w:rPr>
      </w:pPr>
    </w:p>
    <w:p w14:paraId="7E3E758D" w14:textId="3CCA5225" w:rsidR="0046711D" w:rsidRDefault="00B055F2" w:rsidP="00AF4233">
      <w:pPr>
        <w:rPr>
          <w:sz w:val="24"/>
          <w:szCs w:val="24"/>
        </w:rPr>
      </w:pPr>
      <w:r>
        <w:rPr>
          <w:noProof/>
          <w:lang w:eastAsia="en-CA"/>
        </w:rPr>
        <w:drawing>
          <wp:inline distT="0" distB="0" distL="0" distR="0" wp14:anchorId="0EE3F28F" wp14:editId="10043489">
            <wp:extent cx="5476876" cy="1876425"/>
            <wp:effectExtent l="0" t="0" r="9525" b="9525"/>
            <wp:docPr id="1038891432" name="Picture 545" descr="CroweValley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pic:nvPicPr>
                  <pic:blipFill>
                    <a:blip r:embed="rId47">
                      <a:extLst>
                        <a:ext uri="{28A0092B-C50C-407E-A947-70E740481C1C}">
                          <a14:useLocalDpi xmlns:a14="http://schemas.microsoft.com/office/drawing/2010/main" val="0"/>
                        </a:ext>
                      </a:extLst>
                    </a:blip>
                    <a:stretch>
                      <a:fillRect/>
                    </a:stretch>
                  </pic:blipFill>
                  <pic:spPr>
                    <a:xfrm>
                      <a:off x="0" y="0"/>
                      <a:ext cx="5476876" cy="1876425"/>
                    </a:xfrm>
                    <a:prstGeom prst="rect">
                      <a:avLst/>
                    </a:prstGeom>
                  </pic:spPr>
                </pic:pic>
              </a:graphicData>
            </a:graphic>
          </wp:inline>
        </w:drawing>
      </w:r>
    </w:p>
    <w:p w14:paraId="3786A56A" w14:textId="77777777" w:rsidR="0046711D" w:rsidRDefault="0046711D" w:rsidP="00AF4233">
      <w:pPr>
        <w:rPr>
          <w:sz w:val="24"/>
          <w:szCs w:val="24"/>
        </w:rPr>
      </w:pPr>
    </w:p>
    <w:p w14:paraId="3087506E" w14:textId="77777777" w:rsidR="0046711D" w:rsidRDefault="0046711D" w:rsidP="00AF4233">
      <w:pPr>
        <w:rPr>
          <w:sz w:val="24"/>
          <w:szCs w:val="24"/>
        </w:rPr>
      </w:pPr>
    </w:p>
    <w:p w14:paraId="18DCC11E" w14:textId="77777777" w:rsidR="0046711D" w:rsidRPr="00B055F2" w:rsidRDefault="0046711D" w:rsidP="00AF4233">
      <w:pPr>
        <w:jc w:val="center"/>
        <w:rPr>
          <w:rFonts w:ascii="Neutra Text Alt" w:hAnsi="Neutra Text Alt"/>
          <w:b/>
          <w:sz w:val="36"/>
          <w:szCs w:val="36"/>
        </w:rPr>
      </w:pPr>
      <w:r w:rsidRPr="00B055F2">
        <w:rPr>
          <w:rFonts w:ascii="Neutra Text Alt" w:hAnsi="Neutra Text Alt"/>
          <w:b/>
          <w:sz w:val="36"/>
          <w:szCs w:val="36"/>
        </w:rPr>
        <w:t>Environmental Impact Study</w:t>
      </w:r>
    </w:p>
    <w:p w14:paraId="35590C44" w14:textId="77777777" w:rsidR="0046711D" w:rsidRPr="00B055F2" w:rsidRDefault="0046711D" w:rsidP="00AF4233">
      <w:pPr>
        <w:jc w:val="center"/>
        <w:rPr>
          <w:rFonts w:ascii="Neutra Text Alt" w:hAnsi="Neutra Text Alt"/>
          <w:b/>
          <w:sz w:val="36"/>
          <w:szCs w:val="36"/>
        </w:rPr>
      </w:pPr>
      <w:r w:rsidRPr="00B055F2">
        <w:rPr>
          <w:rFonts w:ascii="Neutra Text Alt" w:hAnsi="Neutra Text Alt"/>
          <w:b/>
          <w:sz w:val="36"/>
          <w:szCs w:val="36"/>
        </w:rPr>
        <w:t>Terms of Reference</w:t>
      </w:r>
    </w:p>
    <w:p w14:paraId="405DB651" w14:textId="77777777" w:rsidR="0046711D" w:rsidRPr="00B055F2" w:rsidRDefault="0046711D" w:rsidP="00AF4233">
      <w:pPr>
        <w:jc w:val="center"/>
        <w:rPr>
          <w:rFonts w:ascii="Neutra Text Alt" w:hAnsi="Neutra Text Alt"/>
          <w:b/>
          <w:sz w:val="36"/>
          <w:szCs w:val="36"/>
        </w:rPr>
      </w:pPr>
      <w:r w:rsidRPr="00B055F2">
        <w:rPr>
          <w:rFonts w:ascii="Neutra Text Alt" w:hAnsi="Neutra Text Alt"/>
          <w:b/>
          <w:sz w:val="36"/>
          <w:szCs w:val="36"/>
        </w:rPr>
        <w:t>&amp;</w:t>
      </w:r>
    </w:p>
    <w:p w14:paraId="41A67FB1" w14:textId="77777777" w:rsidR="0046711D" w:rsidRDefault="0046711D" w:rsidP="00AF4233">
      <w:pPr>
        <w:jc w:val="center"/>
        <w:rPr>
          <w:rFonts w:ascii="Neutra Text Alt" w:hAnsi="Neutra Text Alt"/>
          <w:b/>
          <w:sz w:val="36"/>
          <w:szCs w:val="36"/>
        </w:rPr>
      </w:pPr>
      <w:r w:rsidRPr="00B055F2">
        <w:rPr>
          <w:rFonts w:ascii="Neutra Text Alt" w:hAnsi="Neutra Text Alt"/>
          <w:b/>
          <w:sz w:val="36"/>
          <w:szCs w:val="36"/>
        </w:rPr>
        <w:t>Submissions Standards</w:t>
      </w:r>
    </w:p>
    <w:p w14:paraId="4F8F558A" w14:textId="77777777" w:rsidR="00B055F2" w:rsidRPr="00B055F2" w:rsidRDefault="00B055F2" w:rsidP="00AF4233">
      <w:pPr>
        <w:jc w:val="center"/>
        <w:rPr>
          <w:rFonts w:ascii="Neutra Text Alt" w:hAnsi="Neutra Text Alt"/>
          <w:b/>
          <w:sz w:val="36"/>
          <w:szCs w:val="36"/>
        </w:rPr>
      </w:pPr>
    </w:p>
    <w:p w14:paraId="008259EC" w14:textId="77777777" w:rsidR="0046711D" w:rsidRPr="00B055F2" w:rsidRDefault="0046711D" w:rsidP="00AF4233">
      <w:pPr>
        <w:jc w:val="center"/>
        <w:rPr>
          <w:rFonts w:ascii="Neutra Text Alt" w:hAnsi="Neutra Text Alt"/>
          <w:sz w:val="24"/>
          <w:szCs w:val="24"/>
        </w:rPr>
      </w:pPr>
      <w:r w:rsidRPr="00B055F2">
        <w:rPr>
          <w:rFonts w:ascii="Neutra Text Alt" w:hAnsi="Neutra Text Alt"/>
          <w:sz w:val="24"/>
          <w:szCs w:val="24"/>
        </w:rPr>
        <w:t>This document supports Crowe Valley Conservation Authority’s role in the municipal plan review process under the Planning Act, R.S.O. 1990, as well as the review of permit applications under the Conservation Authorities Act Ontario Regulation 159/06, Development, Interference with Wetlands &amp; Alterations to Shorelines &amp; Watercourses.</w:t>
      </w:r>
    </w:p>
    <w:p w14:paraId="195A6791" w14:textId="77777777" w:rsidR="00B055F2" w:rsidRDefault="00B055F2" w:rsidP="00AF4233">
      <w:pPr>
        <w:jc w:val="center"/>
        <w:rPr>
          <w:rFonts w:ascii="Neutra Text Alt" w:hAnsi="Neutra Text Alt"/>
          <w:sz w:val="32"/>
          <w:szCs w:val="32"/>
        </w:rPr>
      </w:pPr>
    </w:p>
    <w:p w14:paraId="6855CFA0" w14:textId="77777777" w:rsidR="0046711D" w:rsidRPr="00B055F2" w:rsidRDefault="00B055F2" w:rsidP="00AF4233">
      <w:pPr>
        <w:jc w:val="center"/>
        <w:rPr>
          <w:rFonts w:ascii="Neutra Text Alt" w:hAnsi="Neutra Text Alt"/>
          <w:sz w:val="32"/>
          <w:szCs w:val="32"/>
        </w:rPr>
      </w:pPr>
      <w:r>
        <w:rPr>
          <w:rFonts w:ascii="Neutra Text Alt" w:hAnsi="Neutra Text Alt"/>
          <w:sz w:val="32"/>
          <w:szCs w:val="32"/>
        </w:rPr>
        <w:t>January 2016</w:t>
      </w:r>
    </w:p>
    <w:p w14:paraId="161DAC7C" w14:textId="77777777" w:rsidR="0046711D" w:rsidRPr="0046711D" w:rsidRDefault="0046711D" w:rsidP="00AF4233">
      <w:pPr>
        <w:rPr>
          <w:sz w:val="24"/>
          <w:szCs w:val="24"/>
        </w:rPr>
      </w:pPr>
    </w:p>
    <w:p w14:paraId="1ECA394A" w14:textId="77777777" w:rsidR="0046711D" w:rsidRPr="0046711D" w:rsidRDefault="0046711D" w:rsidP="00AF4233">
      <w:pPr>
        <w:rPr>
          <w:sz w:val="24"/>
          <w:szCs w:val="24"/>
        </w:rPr>
      </w:pPr>
      <w:r w:rsidRPr="0046711D">
        <w:rPr>
          <w:sz w:val="24"/>
          <w:szCs w:val="24"/>
        </w:rPr>
        <w:t xml:space="preserve"> </w:t>
      </w:r>
    </w:p>
    <w:p w14:paraId="1940DFA0" w14:textId="77777777" w:rsidR="00B055F2" w:rsidRDefault="00B055F2" w:rsidP="00AF4233">
      <w:pPr>
        <w:rPr>
          <w:sz w:val="24"/>
          <w:szCs w:val="24"/>
        </w:rPr>
      </w:pPr>
    </w:p>
    <w:p w14:paraId="781D8F56" w14:textId="77777777" w:rsidR="00B055F2" w:rsidRDefault="00B055F2" w:rsidP="00AF4233">
      <w:pPr>
        <w:rPr>
          <w:sz w:val="24"/>
          <w:szCs w:val="24"/>
        </w:rPr>
      </w:pPr>
    </w:p>
    <w:p w14:paraId="79641153" w14:textId="77777777" w:rsidR="00B055F2" w:rsidRDefault="00B055F2" w:rsidP="00AF4233">
      <w:pPr>
        <w:rPr>
          <w:sz w:val="24"/>
          <w:szCs w:val="24"/>
        </w:rPr>
      </w:pPr>
    </w:p>
    <w:p w14:paraId="0C52309A" w14:textId="77777777" w:rsidR="00B055F2" w:rsidRDefault="00B055F2" w:rsidP="00AF4233">
      <w:pPr>
        <w:rPr>
          <w:sz w:val="24"/>
          <w:szCs w:val="24"/>
        </w:rPr>
      </w:pPr>
    </w:p>
    <w:p w14:paraId="5AE72330" w14:textId="77777777" w:rsidR="00794D14" w:rsidRDefault="00794D14" w:rsidP="00AF4233">
      <w:pPr>
        <w:jc w:val="center"/>
        <w:rPr>
          <w:b/>
          <w:sz w:val="24"/>
          <w:szCs w:val="24"/>
          <w:u w:val="single"/>
        </w:rPr>
      </w:pPr>
    </w:p>
    <w:p w14:paraId="26E82ED4" w14:textId="77777777" w:rsidR="006150E7" w:rsidRDefault="006150E7" w:rsidP="00F1521D">
      <w:pPr>
        <w:jc w:val="center"/>
        <w:rPr>
          <w:b/>
          <w:sz w:val="24"/>
          <w:szCs w:val="24"/>
          <w:u w:val="single"/>
        </w:rPr>
      </w:pPr>
    </w:p>
    <w:p w14:paraId="33FF7E8A" w14:textId="67246B9B" w:rsidR="0046711D" w:rsidRPr="0046711D" w:rsidRDefault="0046711D" w:rsidP="00B218AE">
      <w:pPr>
        <w:pStyle w:val="Style1"/>
      </w:pPr>
      <w:r w:rsidRPr="0046711D">
        <w:t>1.0 INTRODUCTION</w:t>
      </w:r>
    </w:p>
    <w:p w14:paraId="0E188D00" w14:textId="77777777" w:rsidR="0046711D" w:rsidRPr="0046711D" w:rsidRDefault="0046711D" w:rsidP="00482A27">
      <w:pPr>
        <w:pStyle w:val="Style2"/>
      </w:pPr>
      <w:r w:rsidRPr="0046711D">
        <w:t xml:space="preserve">1.1 </w:t>
      </w:r>
      <w:r w:rsidR="007F14D7">
        <w:t>Environmental Study – When is it Required?</w:t>
      </w:r>
    </w:p>
    <w:p w14:paraId="7BB12AA8" w14:textId="77777777" w:rsidR="0046711D" w:rsidRPr="0046711D" w:rsidRDefault="0046711D" w:rsidP="00AF4233">
      <w:pPr>
        <w:rPr>
          <w:sz w:val="24"/>
          <w:szCs w:val="24"/>
        </w:rPr>
      </w:pPr>
      <w:r w:rsidRPr="0046711D">
        <w:rPr>
          <w:sz w:val="24"/>
          <w:szCs w:val="24"/>
        </w:rPr>
        <w:t xml:space="preserve">Under the </w:t>
      </w:r>
      <w:r w:rsidRPr="00452C1D">
        <w:rPr>
          <w:i/>
          <w:sz w:val="24"/>
          <w:szCs w:val="24"/>
        </w:rPr>
        <w:t>Planning Act</w:t>
      </w:r>
      <w:r w:rsidRPr="0046711D">
        <w:rPr>
          <w:sz w:val="24"/>
          <w:szCs w:val="24"/>
        </w:rPr>
        <w:t xml:space="preserve">, R.S.O. 1990, and in accordance with the Provincial Policy Statement (PPS) (2014) the Crowe Valley Conservation Authority (CVCA) can request an Environmental Impact Study (EIS) to help guide recommendations for applications for development within or adjacent to natural heritage features or areas. These recommendations are provided to the affected municipalities for their consideration. In addition, under the </w:t>
      </w:r>
      <w:r w:rsidRPr="00452C1D">
        <w:rPr>
          <w:i/>
          <w:sz w:val="24"/>
          <w:szCs w:val="24"/>
        </w:rPr>
        <w:t>Conservation Authorities Act Ontario Regulation 159/06, Development, Interference with Wetlands &amp; Alterations to Shorelines &amp; Watercourses</w:t>
      </w:r>
      <w:r w:rsidRPr="0046711D">
        <w:rPr>
          <w:sz w:val="24"/>
          <w:szCs w:val="24"/>
        </w:rPr>
        <w:t xml:space="preserve">, CVCA can request an EIS to aid informed decision-making by CVCA on permit applications within or adjacent to a wetland or watercourse. An EIS may need to be updated if the development proposal changes or new natural heritage information becomes available. </w:t>
      </w:r>
    </w:p>
    <w:p w14:paraId="2B70741B" w14:textId="77777777" w:rsidR="0046711D" w:rsidRPr="0046711D" w:rsidRDefault="0046711D" w:rsidP="00AF4233">
      <w:pPr>
        <w:rPr>
          <w:sz w:val="24"/>
          <w:szCs w:val="24"/>
        </w:rPr>
      </w:pPr>
    </w:p>
    <w:p w14:paraId="3EA6DC51" w14:textId="77777777" w:rsidR="0046711D" w:rsidRPr="0046711D" w:rsidRDefault="0046711D" w:rsidP="00AF4233">
      <w:pPr>
        <w:rPr>
          <w:sz w:val="24"/>
          <w:szCs w:val="24"/>
        </w:rPr>
      </w:pPr>
      <w:r w:rsidRPr="0046711D">
        <w:rPr>
          <w:sz w:val="24"/>
          <w:szCs w:val="24"/>
        </w:rPr>
        <w:t>This document outlines the EIS Terms of Reference and Submission Standards for proponents, and their consultants, for both municipal planning and permit applications.  The intent of these guidelines is to:</w:t>
      </w:r>
    </w:p>
    <w:p w14:paraId="7BB8045A" w14:textId="77777777" w:rsidR="0046711D" w:rsidRPr="007F14D7" w:rsidRDefault="0046711D" w:rsidP="00AF4233">
      <w:pPr>
        <w:pStyle w:val="ListParagraph"/>
        <w:numPr>
          <w:ilvl w:val="0"/>
          <w:numId w:val="40"/>
        </w:numPr>
        <w:rPr>
          <w:sz w:val="24"/>
          <w:szCs w:val="24"/>
        </w:rPr>
      </w:pPr>
      <w:r w:rsidRPr="007F14D7">
        <w:rPr>
          <w:sz w:val="24"/>
          <w:szCs w:val="24"/>
        </w:rPr>
        <w:t>Provide standardized study guidelines;</w:t>
      </w:r>
    </w:p>
    <w:p w14:paraId="51BA486D" w14:textId="77777777" w:rsidR="0046711D" w:rsidRPr="007F14D7" w:rsidRDefault="0046711D" w:rsidP="00AF4233">
      <w:pPr>
        <w:pStyle w:val="ListParagraph"/>
        <w:numPr>
          <w:ilvl w:val="0"/>
          <w:numId w:val="40"/>
        </w:numPr>
        <w:rPr>
          <w:sz w:val="24"/>
          <w:szCs w:val="24"/>
        </w:rPr>
      </w:pPr>
      <w:r w:rsidRPr="007F14D7">
        <w:rPr>
          <w:sz w:val="24"/>
          <w:szCs w:val="24"/>
        </w:rPr>
        <w:t>Improve the quality of submitted reports; and</w:t>
      </w:r>
    </w:p>
    <w:p w14:paraId="0A3549DC" w14:textId="77777777" w:rsidR="0046711D" w:rsidRPr="007F14D7" w:rsidRDefault="0046711D" w:rsidP="00AF4233">
      <w:pPr>
        <w:pStyle w:val="ListParagraph"/>
        <w:numPr>
          <w:ilvl w:val="0"/>
          <w:numId w:val="40"/>
        </w:numPr>
        <w:rPr>
          <w:sz w:val="24"/>
          <w:szCs w:val="24"/>
        </w:rPr>
      </w:pPr>
      <w:r w:rsidRPr="007F14D7">
        <w:rPr>
          <w:sz w:val="24"/>
          <w:szCs w:val="24"/>
        </w:rPr>
        <w:t>Expedite the review process.</w:t>
      </w:r>
    </w:p>
    <w:p w14:paraId="27479C2B" w14:textId="77777777" w:rsidR="0046711D" w:rsidRPr="0046711D" w:rsidRDefault="0046711D" w:rsidP="00AF4233">
      <w:pPr>
        <w:rPr>
          <w:sz w:val="24"/>
          <w:szCs w:val="24"/>
        </w:rPr>
      </w:pPr>
    </w:p>
    <w:p w14:paraId="0CB9D0D1" w14:textId="77777777" w:rsidR="0046711D" w:rsidRPr="0046711D" w:rsidRDefault="0046711D" w:rsidP="00AF4233">
      <w:pPr>
        <w:rPr>
          <w:sz w:val="24"/>
          <w:szCs w:val="24"/>
        </w:rPr>
      </w:pPr>
      <w:r w:rsidRPr="0046711D">
        <w:rPr>
          <w:sz w:val="24"/>
          <w:szCs w:val="24"/>
        </w:rPr>
        <w:t xml:space="preserve">The EIS requirements for the municipal planning process and for the Conservation Authority regulations process are outlined in Figures 1a and 1b. </w:t>
      </w:r>
    </w:p>
    <w:p w14:paraId="0D9EAB41" w14:textId="77777777" w:rsidR="0046711D" w:rsidRPr="0046711D" w:rsidRDefault="0046711D" w:rsidP="00AF4233">
      <w:pPr>
        <w:rPr>
          <w:sz w:val="24"/>
          <w:szCs w:val="24"/>
        </w:rPr>
      </w:pPr>
    </w:p>
    <w:p w14:paraId="2C3F3EC5" w14:textId="1048DF2C" w:rsidR="0046711D" w:rsidRPr="0046711D" w:rsidRDefault="007F14D7" w:rsidP="00AF4233">
      <w:pPr>
        <w:rPr>
          <w:sz w:val="24"/>
          <w:szCs w:val="24"/>
        </w:rPr>
      </w:pPr>
      <w:r>
        <w:rPr>
          <w:noProof/>
          <w:sz w:val="24"/>
          <w:szCs w:val="24"/>
          <w:lang w:eastAsia="en-CA"/>
        </w:rPr>
        <mc:AlternateContent>
          <mc:Choice Requires="wps">
            <w:drawing>
              <wp:anchor distT="91440" distB="91440" distL="114300" distR="114300" simplePos="0" relativeHeight="251564544" behindDoc="0" locked="0" layoutInCell="0" allowOverlap="1" wp14:anchorId="125C4BA2" wp14:editId="79CE33EE">
                <wp:simplePos x="0" y="0"/>
                <wp:positionH relativeFrom="margin">
                  <wp:posOffset>-186055</wp:posOffset>
                </wp:positionH>
                <wp:positionV relativeFrom="margin">
                  <wp:posOffset>5130165</wp:posOffset>
                </wp:positionV>
                <wp:extent cx="6616065" cy="1428750"/>
                <wp:effectExtent l="0" t="0" r="13335" b="19050"/>
                <wp:wrapSquare wrapText="bothSides"/>
                <wp:docPr id="546" name="Rounded 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065" cy="1428750"/>
                        </a:xfrm>
                        <a:prstGeom prst="roundRect">
                          <a:avLst>
                            <a:gd name="adj" fmla="val 16667"/>
                          </a:avLst>
                        </a:prstGeom>
                        <a:solidFill>
                          <a:srgbClr val="4F81BD">
                            <a:alpha val="30000"/>
                          </a:srgbClr>
                        </a:solidFill>
                        <a:ln w="12700"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F494DD" w14:textId="77777777" w:rsidR="005511A4" w:rsidRPr="009D1809" w:rsidRDefault="005511A4" w:rsidP="005A5942">
                            <w:pPr>
                              <w:jc w:val="center"/>
                              <w:rPr>
                                <w:iCs/>
                                <w:color w:val="808080"/>
                                <w:szCs w:val="24"/>
                              </w:rPr>
                            </w:pPr>
                            <w:r w:rsidRPr="009D1809">
                              <w:rPr>
                                <w:iCs/>
                                <w:szCs w:val="24"/>
                              </w:rPr>
                              <w:t>Note: This document support</w:t>
                            </w:r>
                            <w:r>
                              <w:rPr>
                                <w:iCs/>
                                <w:szCs w:val="24"/>
                              </w:rPr>
                              <w:t>s</w:t>
                            </w:r>
                            <w:r w:rsidRPr="009D1809">
                              <w:rPr>
                                <w:iCs/>
                                <w:szCs w:val="24"/>
                              </w:rPr>
                              <w:t xml:space="preserve"> </w:t>
                            </w:r>
                            <w:r>
                              <w:rPr>
                                <w:iCs/>
                                <w:szCs w:val="24"/>
                              </w:rPr>
                              <w:t>Crowe Valley Conservation’s</w:t>
                            </w:r>
                            <w:r w:rsidRPr="009D1809">
                              <w:rPr>
                                <w:iCs/>
                                <w:szCs w:val="24"/>
                              </w:rPr>
                              <w:t xml:space="preserve"> role in the municipal plan review process </w:t>
                            </w:r>
                            <w:r w:rsidRPr="009D1809">
                              <w:t xml:space="preserve">under the </w:t>
                            </w:r>
                            <w:r w:rsidRPr="009D1809">
                              <w:rPr>
                                <w:i/>
                              </w:rPr>
                              <w:t>Planning Act</w:t>
                            </w:r>
                            <w:r w:rsidRPr="009D1809">
                              <w:t>, R.S.O. 1990,</w:t>
                            </w:r>
                            <w:r w:rsidRPr="009D1809">
                              <w:rPr>
                                <w:iCs/>
                                <w:szCs w:val="24"/>
                              </w:rPr>
                              <w:t xml:space="preserve"> as well as the review of permit applications under </w:t>
                            </w:r>
                            <w:r>
                              <w:rPr>
                                <w:iCs/>
                                <w:szCs w:val="24"/>
                              </w:rPr>
                              <w:t xml:space="preserve">the </w:t>
                            </w:r>
                            <w:r w:rsidRPr="009D1809">
                              <w:rPr>
                                <w:i/>
                                <w:iCs/>
                                <w:szCs w:val="24"/>
                              </w:rPr>
                              <w:t xml:space="preserve">Conservation </w:t>
                            </w:r>
                            <w:r>
                              <w:rPr>
                                <w:i/>
                                <w:iCs/>
                                <w:szCs w:val="24"/>
                              </w:rPr>
                              <w:t>A</w:t>
                            </w:r>
                            <w:r w:rsidRPr="009D1809">
                              <w:rPr>
                                <w:i/>
                                <w:iCs/>
                                <w:szCs w:val="24"/>
                              </w:rPr>
                              <w:t xml:space="preserve">uthorities Act </w:t>
                            </w:r>
                            <w:r>
                              <w:rPr>
                                <w:i/>
                              </w:rPr>
                              <w:t>Ontario Regulation 159</w:t>
                            </w:r>
                            <w:r w:rsidRPr="009D1809">
                              <w:rPr>
                                <w:i/>
                              </w:rPr>
                              <w:t>/06, Development, Interference with Wetlands &amp; Alterations to Shorelines &amp; Watercourses</w:t>
                            </w:r>
                            <w:r>
                              <w:rPr>
                                <w:i/>
                              </w:rPr>
                              <w: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C4BA2" id="Rounded Rectangle 546" o:spid="_x0000_s1038" style="position:absolute;left:0;text-align:left;margin-left:-14.65pt;margin-top:403.95pt;width:520.95pt;height:112.5pt;z-index:2515645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" o:allowincell="f" fillcolor="#4f81bd" strokecolor="#4f81bd" strokeweight="1pt">
                <v:fill opacity="19789f"/>
                <v:shadow color="#868686"/>
                <v:textbox inset="10.8pt,7.2pt,10.8pt">
                  <w:txbxContent>
                    <w:p w14:paraId="61F494DD" w14:textId="77777777" w:rsidR="005511A4" w:rsidRPr="009D1809" w:rsidRDefault="005511A4" w:rsidP="005A5942">
                      <w:pPr>
                        <w:jc w:val="center"/>
                        <w:rPr>
                          <w:iCs/>
                          <w:color w:val="808080"/>
                          <w:szCs w:val="24"/>
                        </w:rPr>
                      </w:pPr>
                      <w:r w:rsidRPr="009D1809">
                        <w:rPr>
                          <w:iCs/>
                          <w:szCs w:val="24"/>
                        </w:rPr>
                        <w:t>Note: This document support</w:t>
                      </w:r>
                      <w:r>
                        <w:rPr>
                          <w:iCs/>
                          <w:szCs w:val="24"/>
                        </w:rPr>
                        <w:t>s</w:t>
                      </w:r>
                      <w:r w:rsidRPr="009D1809">
                        <w:rPr>
                          <w:iCs/>
                          <w:szCs w:val="24"/>
                        </w:rPr>
                        <w:t xml:space="preserve"> </w:t>
                      </w:r>
                      <w:r>
                        <w:rPr>
                          <w:iCs/>
                          <w:szCs w:val="24"/>
                        </w:rPr>
                        <w:t>Crowe Valley Conservation’s</w:t>
                      </w:r>
                      <w:r w:rsidRPr="009D1809">
                        <w:rPr>
                          <w:iCs/>
                          <w:szCs w:val="24"/>
                        </w:rPr>
                        <w:t xml:space="preserve"> role in the municipal plan review process </w:t>
                      </w:r>
                      <w:r w:rsidRPr="009D1809">
                        <w:t xml:space="preserve">under the </w:t>
                      </w:r>
                      <w:r w:rsidRPr="009D1809">
                        <w:rPr>
                          <w:i/>
                        </w:rPr>
                        <w:t>Planning Act</w:t>
                      </w:r>
                      <w:r w:rsidRPr="009D1809">
                        <w:t>, R.S.O. 1990,</w:t>
                      </w:r>
                      <w:r w:rsidRPr="009D1809">
                        <w:rPr>
                          <w:iCs/>
                          <w:szCs w:val="24"/>
                        </w:rPr>
                        <w:t xml:space="preserve"> as well as the review of permit applications under </w:t>
                      </w:r>
                      <w:r>
                        <w:rPr>
                          <w:iCs/>
                          <w:szCs w:val="24"/>
                        </w:rPr>
                        <w:t xml:space="preserve">the </w:t>
                      </w:r>
                      <w:r w:rsidRPr="009D1809">
                        <w:rPr>
                          <w:i/>
                          <w:iCs/>
                          <w:szCs w:val="24"/>
                        </w:rPr>
                        <w:t xml:space="preserve">Conservation </w:t>
                      </w:r>
                      <w:r>
                        <w:rPr>
                          <w:i/>
                          <w:iCs/>
                          <w:szCs w:val="24"/>
                        </w:rPr>
                        <w:t>A</w:t>
                      </w:r>
                      <w:r w:rsidRPr="009D1809">
                        <w:rPr>
                          <w:i/>
                          <w:iCs/>
                          <w:szCs w:val="24"/>
                        </w:rPr>
                        <w:t xml:space="preserve">uthorities Act </w:t>
                      </w:r>
                      <w:r>
                        <w:rPr>
                          <w:i/>
                        </w:rPr>
                        <w:t>Ontario Regulation 159</w:t>
                      </w:r>
                      <w:r w:rsidRPr="009D1809">
                        <w:rPr>
                          <w:i/>
                        </w:rPr>
                        <w:t>/06, Development, Interference with Wetlands &amp; Alterations to Shorelines &amp; Watercourses</w:t>
                      </w:r>
                      <w:r>
                        <w:rPr>
                          <w:i/>
                        </w:rPr>
                        <w:t>.</w:t>
                      </w:r>
                    </w:p>
                  </w:txbxContent>
                </v:textbox>
                <w10:wrap type="square" anchorx="margin" anchory="margin"/>
              </v:roundrect>
            </w:pict>
          </mc:Fallback>
        </mc:AlternateContent>
      </w:r>
    </w:p>
    <w:p w14:paraId="5DB3D5FA" w14:textId="77777777" w:rsidR="0046711D" w:rsidRDefault="0046711D" w:rsidP="00AF4233">
      <w:pPr>
        <w:rPr>
          <w:sz w:val="24"/>
          <w:szCs w:val="24"/>
        </w:rPr>
      </w:pPr>
    </w:p>
    <w:p w14:paraId="65D9661F" w14:textId="77777777" w:rsidR="00F94A63" w:rsidRPr="0046711D" w:rsidRDefault="00F94A63" w:rsidP="00AF4233">
      <w:pPr>
        <w:rPr>
          <w:sz w:val="24"/>
          <w:szCs w:val="24"/>
        </w:rPr>
      </w:pPr>
    </w:p>
    <w:p w14:paraId="4E995B57" w14:textId="77777777" w:rsidR="0046711D" w:rsidRPr="0046711D" w:rsidRDefault="0046711D" w:rsidP="00AF4233">
      <w:pPr>
        <w:rPr>
          <w:sz w:val="24"/>
          <w:szCs w:val="24"/>
        </w:rPr>
      </w:pPr>
    </w:p>
    <w:p w14:paraId="33DA7CFC" w14:textId="77777777" w:rsidR="0046711D" w:rsidRPr="0046711D" w:rsidRDefault="0046711D" w:rsidP="00AF4233">
      <w:pPr>
        <w:rPr>
          <w:sz w:val="24"/>
          <w:szCs w:val="24"/>
        </w:rPr>
      </w:pPr>
    </w:p>
    <w:p w14:paraId="54B70834" w14:textId="77777777" w:rsidR="0046711D" w:rsidRPr="0046711D" w:rsidRDefault="0046711D" w:rsidP="00AF4233">
      <w:pPr>
        <w:rPr>
          <w:sz w:val="24"/>
          <w:szCs w:val="24"/>
        </w:rPr>
      </w:pPr>
    </w:p>
    <w:p w14:paraId="7D6F9CDF" w14:textId="77777777" w:rsidR="0046711D" w:rsidRPr="0046711D" w:rsidRDefault="0046711D" w:rsidP="00AF4233">
      <w:pPr>
        <w:rPr>
          <w:sz w:val="24"/>
          <w:szCs w:val="24"/>
        </w:rPr>
      </w:pPr>
    </w:p>
    <w:p w14:paraId="5D7B754B" w14:textId="77777777" w:rsidR="007F14D7" w:rsidRDefault="007F14D7" w:rsidP="00AF4233">
      <w:pPr>
        <w:rPr>
          <w:sz w:val="24"/>
          <w:szCs w:val="24"/>
        </w:rPr>
      </w:pPr>
    </w:p>
    <w:p w14:paraId="15243B8F" w14:textId="77777777" w:rsidR="00A218BB" w:rsidRDefault="00A218BB">
      <w:pPr>
        <w:rPr>
          <w:color w:val="1F497D" w:themeColor="text2"/>
          <w:sz w:val="24"/>
          <w:szCs w:val="24"/>
        </w:rPr>
      </w:pPr>
      <w:r>
        <w:rPr>
          <w:color w:val="1F497D" w:themeColor="text2"/>
          <w:sz w:val="24"/>
          <w:szCs w:val="24"/>
        </w:rPr>
        <w:br w:type="page"/>
      </w:r>
    </w:p>
    <w:p w14:paraId="2A1462A8" w14:textId="062A0591" w:rsidR="0046711D" w:rsidRPr="007F14D7" w:rsidRDefault="0046711D" w:rsidP="00AF4233">
      <w:pPr>
        <w:rPr>
          <w:color w:val="1F497D" w:themeColor="text2"/>
          <w:sz w:val="24"/>
          <w:szCs w:val="24"/>
        </w:rPr>
      </w:pPr>
      <w:r w:rsidRPr="007F14D7">
        <w:rPr>
          <w:color w:val="1F497D" w:themeColor="text2"/>
          <w:sz w:val="24"/>
          <w:szCs w:val="24"/>
        </w:rPr>
        <w:t xml:space="preserve">Figure 1a. Overview of Environmental Impact Study process for municipal planning development applications under the </w:t>
      </w:r>
      <w:r w:rsidRPr="00452C1D">
        <w:rPr>
          <w:i/>
          <w:color w:val="1F497D" w:themeColor="text2"/>
          <w:sz w:val="24"/>
          <w:szCs w:val="24"/>
        </w:rPr>
        <w:t>Planning Act</w:t>
      </w:r>
      <w:r w:rsidRPr="007F14D7">
        <w:rPr>
          <w:color w:val="1F497D" w:themeColor="text2"/>
          <w:sz w:val="24"/>
          <w:szCs w:val="24"/>
        </w:rPr>
        <w:t>.</w:t>
      </w:r>
    </w:p>
    <w:p w14:paraId="43DA004D" w14:textId="77777777" w:rsidR="0046711D" w:rsidRDefault="0046711D" w:rsidP="00AF4233">
      <w:pPr>
        <w:rPr>
          <w:sz w:val="24"/>
          <w:szCs w:val="24"/>
        </w:rPr>
      </w:pPr>
    </w:p>
    <w:p w14:paraId="22664858" w14:textId="77777777" w:rsidR="007F14D7" w:rsidRPr="0046711D" w:rsidRDefault="007F14D7" w:rsidP="00AF4233">
      <w:pPr>
        <w:rPr>
          <w:sz w:val="24"/>
          <w:szCs w:val="24"/>
        </w:rPr>
      </w:pPr>
    </w:p>
    <w:p w14:paraId="2F8457EF" w14:textId="77777777" w:rsidR="0046711D" w:rsidRPr="0046711D" w:rsidRDefault="0046711D" w:rsidP="00AF4233">
      <w:pPr>
        <w:rPr>
          <w:sz w:val="24"/>
          <w:szCs w:val="24"/>
        </w:rPr>
      </w:pPr>
    </w:p>
    <w:p w14:paraId="48ECA40E" w14:textId="77777777" w:rsidR="0046711D" w:rsidRPr="0046711D" w:rsidRDefault="0046711D" w:rsidP="00AF4233">
      <w:pPr>
        <w:rPr>
          <w:sz w:val="24"/>
          <w:szCs w:val="24"/>
        </w:rPr>
      </w:pPr>
    </w:p>
    <w:p w14:paraId="467D6B2D" w14:textId="4173608A" w:rsidR="0046711D" w:rsidRPr="0046711D" w:rsidRDefault="007F14D7" w:rsidP="00AF4233">
      <w:pPr>
        <w:rPr>
          <w:sz w:val="24"/>
          <w:szCs w:val="24"/>
        </w:rPr>
      </w:pPr>
      <w:r>
        <w:rPr>
          <w:noProof/>
          <w:sz w:val="24"/>
          <w:szCs w:val="24"/>
          <w:lang w:eastAsia="en-CA"/>
        </w:rPr>
        <mc:AlternateContent>
          <mc:Choice Requires="wpg">
            <w:drawing>
              <wp:anchor distT="0" distB="0" distL="114300" distR="114300" simplePos="0" relativeHeight="251572736" behindDoc="0" locked="0" layoutInCell="1" allowOverlap="1" wp14:anchorId="76AB267F" wp14:editId="1EF0CBDA">
                <wp:simplePos x="0" y="0"/>
                <wp:positionH relativeFrom="column">
                  <wp:posOffset>142240</wp:posOffset>
                </wp:positionH>
                <wp:positionV relativeFrom="paragraph">
                  <wp:posOffset>-4445</wp:posOffset>
                </wp:positionV>
                <wp:extent cx="5572760" cy="5340350"/>
                <wp:effectExtent l="0" t="0" r="27940" b="1270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5340350"/>
                          <a:chOff x="1728" y="2776"/>
                          <a:chExt cx="8776" cy="8410"/>
                        </a:xfrm>
                      </wpg:grpSpPr>
                      <wps:wsp>
                        <wps:cNvPr id="548" name="AutoShape 27"/>
                        <wps:cNvSpPr>
                          <a:spLocks noChangeArrowheads="1"/>
                        </wps:cNvSpPr>
                        <wps:spPr bwMode="auto">
                          <a:xfrm>
                            <a:off x="1728" y="2776"/>
                            <a:ext cx="8720" cy="1144"/>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A6946EF" w14:textId="77777777" w:rsidR="005511A4" w:rsidRPr="002E2187" w:rsidRDefault="005511A4">
                              <w:pPr>
                                <w:pStyle w:val="TOC5"/>
                              </w:pPr>
                              <w:r w:rsidRPr="002E2187">
                                <w:t xml:space="preserve">Initial </w:t>
                              </w:r>
                              <w:r>
                                <w:t>d</w:t>
                              </w:r>
                              <w:r w:rsidRPr="002E2187">
                                <w:t xml:space="preserve">iscussions with </w:t>
                              </w:r>
                              <w:r>
                                <w:t>p</w:t>
                              </w:r>
                              <w:r w:rsidRPr="002E2187">
                                <w:t>roponent</w:t>
                              </w:r>
                              <w:r>
                                <w:t>,</w:t>
                              </w:r>
                              <w:r w:rsidRPr="002E2187">
                                <w:t xml:space="preserve"> an</w:t>
                              </w:r>
                              <w:r>
                                <w:t>d</w:t>
                              </w:r>
                              <w:r w:rsidRPr="002E2187">
                                <w:t xml:space="preserve"> </w:t>
                              </w:r>
                              <w:r>
                                <w:t>m</w:t>
                              </w:r>
                              <w:r w:rsidRPr="002E2187">
                                <w:t>unicipality</w:t>
                              </w:r>
                              <w:r>
                                <w:t xml:space="preserve"> if it chooses,</w:t>
                              </w:r>
                              <w:r w:rsidRPr="002E2187">
                                <w:t xml:space="preserve"> regarding development proposal</w:t>
                              </w:r>
                              <w:r>
                                <w:t>.</w:t>
                              </w:r>
                            </w:p>
                            <w:p w14:paraId="1E416C9E" w14:textId="77777777" w:rsidR="005511A4" w:rsidRPr="00746E9B" w:rsidRDefault="005511A4" w:rsidP="005D43FF">
                              <w:pPr>
                                <w:pStyle w:val="TOC5"/>
                              </w:pPr>
                            </w:p>
                          </w:txbxContent>
                        </wps:txbx>
                        <wps:bodyPr rot="0" vert="horz" wrap="square" lIns="91440" tIns="45720" rIns="91440" bIns="45720" anchor="t" anchorCtr="0" upright="1">
                          <a:noAutofit/>
                        </wps:bodyPr>
                      </wps:wsp>
                      <wps:wsp>
                        <wps:cNvPr id="549" name="AutoShape 28"/>
                        <wps:cNvSpPr>
                          <a:spLocks noChangeArrowheads="1"/>
                        </wps:cNvSpPr>
                        <wps:spPr bwMode="auto">
                          <a:xfrm>
                            <a:off x="1784" y="4674"/>
                            <a:ext cx="8720" cy="1110"/>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5229DD07" w14:textId="77777777" w:rsidR="005511A4" w:rsidRPr="002E2187" w:rsidRDefault="005511A4">
                              <w:pPr>
                                <w:pStyle w:val="TOC5"/>
                              </w:pPr>
                              <w:r>
                                <w:t>CVCA</w:t>
                              </w:r>
                              <w:r w:rsidRPr="002E2187">
                                <w:t xml:space="preserve"> staff and consultant disc</w:t>
                              </w:r>
                              <w:r>
                                <w:t xml:space="preserve">uss CVCA requirements (scoping). Proponent and/or </w:t>
                              </w:r>
                              <w:r w:rsidRPr="002E2187">
                                <w:t>municipal staff may be present</w:t>
                              </w:r>
                              <w:r>
                                <w:t>.</w:t>
                              </w:r>
                            </w:p>
                            <w:p w14:paraId="32564413" w14:textId="77777777" w:rsidR="005511A4" w:rsidRPr="000270E9" w:rsidRDefault="005511A4" w:rsidP="005A5942">
                              <w:pPr>
                                <w:contextualSpacing/>
                                <w:rPr>
                                  <w:sz w:val="16"/>
                                  <w:szCs w:val="16"/>
                                </w:rPr>
                              </w:pPr>
                            </w:p>
                          </w:txbxContent>
                        </wps:txbx>
                        <wps:bodyPr rot="0" vert="horz" wrap="square" lIns="91440" tIns="45720" rIns="91440" bIns="45720" anchor="t" anchorCtr="0" upright="1">
                          <a:noAutofit/>
                        </wps:bodyPr>
                      </wps:wsp>
                      <wps:wsp>
                        <wps:cNvPr id="550" name="AutoShape 29"/>
                        <wps:cNvSpPr>
                          <a:spLocks noChangeArrowheads="1"/>
                        </wps:cNvSpPr>
                        <wps:spPr bwMode="auto">
                          <a:xfrm>
                            <a:off x="1728" y="6473"/>
                            <a:ext cx="8720" cy="991"/>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3158D4AC" w14:textId="77777777" w:rsidR="005511A4" w:rsidRPr="002E2187" w:rsidRDefault="005511A4">
                              <w:pPr>
                                <w:pStyle w:val="TOC5"/>
                              </w:pPr>
                              <w:r w:rsidRPr="002E2187">
                                <w:t>Proponent’s consultant prepares EIS and s</w:t>
                              </w:r>
                              <w:r>
                                <w:t>ubmits to CVCA.</w:t>
                              </w:r>
                            </w:p>
                            <w:p w14:paraId="3799A510" w14:textId="77777777" w:rsidR="005511A4" w:rsidRPr="000270E9" w:rsidRDefault="005511A4" w:rsidP="005A5942">
                              <w:pPr>
                                <w:ind w:left="360"/>
                                <w:contextualSpacing/>
                                <w:rPr>
                                  <w:sz w:val="16"/>
                                  <w:szCs w:val="16"/>
                                </w:rPr>
                              </w:pPr>
                            </w:p>
                          </w:txbxContent>
                        </wps:txbx>
                        <wps:bodyPr rot="0" vert="horz" wrap="square" lIns="91440" tIns="45720" rIns="91440" bIns="45720" anchor="t" anchorCtr="0" upright="1">
                          <a:noAutofit/>
                        </wps:bodyPr>
                      </wps:wsp>
                      <wps:wsp>
                        <wps:cNvPr id="551" name="AutoShape 30"/>
                        <wps:cNvSpPr>
                          <a:spLocks noChangeArrowheads="1"/>
                        </wps:cNvSpPr>
                        <wps:spPr bwMode="auto">
                          <a:xfrm>
                            <a:off x="1728" y="8184"/>
                            <a:ext cx="8720" cy="1104"/>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7FBD5BF5" w14:textId="77777777" w:rsidR="005511A4" w:rsidRPr="002E2187" w:rsidRDefault="005511A4">
                              <w:pPr>
                                <w:pStyle w:val="TOC5"/>
                              </w:pPr>
                              <w:r>
                                <w:t>CVCA</w:t>
                              </w:r>
                              <w:r w:rsidRPr="002E2187">
                                <w:t xml:space="preserve"> review</w:t>
                              </w:r>
                              <w:r>
                                <w:t>s</w:t>
                              </w:r>
                              <w:r w:rsidRPr="002E2187">
                                <w:t xml:space="preserve"> EIS and approve</w:t>
                              </w:r>
                              <w:r>
                                <w:t>s</w:t>
                              </w:r>
                              <w:r w:rsidRPr="002E2187">
                                <w:t>, recommend</w:t>
                              </w:r>
                              <w:r>
                                <w:t>s</w:t>
                              </w:r>
                              <w:r w:rsidRPr="002E2187">
                                <w:t xml:space="preserve"> revisions to</w:t>
                              </w:r>
                              <w:r>
                                <w:t xml:space="preserve"> proponent</w:t>
                              </w:r>
                              <w:r w:rsidRPr="002E2187">
                                <w:t>, or reject</w:t>
                              </w:r>
                              <w:r>
                                <w:t>s</w:t>
                              </w:r>
                              <w:r w:rsidRPr="002E2187">
                                <w:t xml:space="preserve"> EIS</w:t>
                              </w:r>
                              <w:r>
                                <w:t>.</w:t>
                              </w:r>
                            </w:p>
                            <w:p w14:paraId="7CD66F12" w14:textId="77777777" w:rsidR="005511A4" w:rsidRPr="000270E9" w:rsidRDefault="005511A4">
                              <w:pPr>
                                <w:rPr>
                                  <w:sz w:val="16"/>
                                  <w:szCs w:val="16"/>
                                </w:rPr>
                              </w:pPr>
                            </w:p>
                          </w:txbxContent>
                        </wps:txbx>
                        <wps:bodyPr rot="0" vert="horz" wrap="square" lIns="91440" tIns="45720" rIns="91440" bIns="45720" anchor="t" anchorCtr="0" upright="1">
                          <a:noAutofit/>
                        </wps:bodyPr>
                      </wps:wsp>
                      <wps:wsp>
                        <wps:cNvPr id="552" name="AutoShape 31"/>
                        <wps:cNvSpPr>
                          <a:spLocks noChangeArrowheads="1"/>
                        </wps:cNvSpPr>
                        <wps:spPr bwMode="auto">
                          <a:xfrm>
                            <a:off x="1728" y="9992"/>
                            <a:ext cx="8720" cy="1194"/>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B637A83" w14:textId="77777777" w:rsidR="005511A4" w:rsidRPr="002E2187" w:rsidRDefault="005511A4">
                              <w:pPr>
                                <w:pStyle w:val="TOC5"/>
                              </w:pPr>
                              <w:r w:rsidRPr="002E2187">
                                <w:t xml:space="preserve">After any </w:t>
                              </w:r>
                              <w:r>
                                <w:t>required revisions are made, CVCA</w:t>
                              </w:r>
                              <w:r w:rsidRPr="002E2187">
                                <w:t xml:space="preserve"> provides comments and a copy of the EIS to the municipality for its decision making process.</w:t>
                              </w:r>
                            </w:p>
                            <w:p w14:paraId="389A41D0" w14:textId="77777777" w:rsidR="005511A4" w:rsidRPr="000270E9" w:rsidRDefault="005511A4" w:rsidP="005A5942">
                              <w:pPr>
                                <w:rPr>
                                  <w:sz w:val="16"/>
                                  <w:szCs w:val="16"/>
                                </w:rPr>
                              </w:pPr>
                            </w:p>
                          </w:txbxContent>
                        </wps:txbx>
                        <wps:bodyPr rot="0" vert="horz" wrap="square" lIns="91440" tIns="45720" rIns="91440" bIns="45720" anchor="t" anchorCtr="0" upright="1">
                          <a:noAutofit/>
                        </wps:bodyPr>
                      </wps:wsp>
                      <wps:wsp>
                        <wps:cNvPr id="553" name="AutoShape 32"/>
                        <wps:cNvSpPr>
                          <a:spLocks noChangeArrowheads="1"/>
                        </wps:cNvSpPr>
                        <wps:spPr bwMode="auto">
                          <a:xfrm>
                            <a:off x="5696" y="4097"/>
                            <a:ext cx="632" cy="400"/>
                          </a:xfrm>
                          <a:prstGeom prst="downArrow">
                            <a:avLst>
                              <a:gd name="adj1" fmla="val 50000"/>
                              <a:gd name="adj2" fmla="val 44356"/>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wps:wsp>
                        <wps:cNvPr id="554" name="AutoShape 33"/>
                        <wps:cNvSpPr>
                          <a:spLocks noChangeArrowheads="1"/>
                        </wps:cNvSpPr>
                        <wps:spPr bwMode="auto">
                          <a:xfrm>
                            <a:off x="5696" y="5921"/>
                            <a:ext cx="632" cy="400"/>
                          </a:xfrm>
                          <a:prstGeom prst="downArrow">
                            <a:avLst>
                              <a:gd name="adj1" fmla="val 50000"/>
                              <a:gd name="adj2" fmla="val 44356"/>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wps:wsp>
                        <wps:cNvPr id="555" name="AutoShape 34"/>
                        <wps:cNvSpPr>
                          <a:spLocks noChangeArrowheads="1"/>
                        </wps:cNvSpPr>
                        <wps:spPr bwMode="auto">
                          <a:xfrm>
                            <a:off x="5696" y="7576"/>
                            <a:ext cx="632" cy="400"/>
                          </a:xfrm>
                          <a:prstGeom prst="downArrow">
                            <a:avLst>
                              <a:gd name="adj1" fmla="val 50000"/>
                              <a:gd name="adj2" fmla="val 44356"/>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wps:wsp>
                        <wps:cNvPr id="556" name="AutoShape 35"/>
                        <wps:cNvSpPr>
                          <a:spLocks noChangeArrowheads="1"/>
                        </wps:cNvSpPr>
                        <wps:spPr bwMode="auto">
                          <a:xfrm>
                            <a:off x="5696" y="9450"/>
                            <a:ext cx="637" cy="400"/>
                          </a:xfrm>
                          <a:prstGeom prst="downArrow">
                            <a:avLst>
                              <a:gd name="adj1" fmla="val 50000"/>
                              <a:gd name="adj2" fmla="val 44356"/>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B267F" id="Group 547" o:spid="_x0000_s1039" style="position:absolute;left:0;text-align:left;margin-left:11.2pt;margin-top:-.35pt;width:438.8pt;height:420.5pt;z-index:251572736;mso-position-horizontal-relative:text;mso-position-vertical-relative:text" coordorigin="1728,2776" coordsize="8776,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40" type="#_x0000_t176" style="position:absolute;left:1728;top:2776;width:8720;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" fillcolor="#f2f2f2" strokecolor="#1f497d" strokeweight="1pt">
                  <v:fill color2="#bfbfbf" focus="100%" type="gradient"/>
                  <v:shadow color="#243f60" opacity=".5" offset="1pt"/>
                  <v:textbox>
                    <w:txbxContent>
                      <w:p w14:paraId="6A6946EF" w14:textId="77777777" w:rsidR="005511A4" w:rsidRPr="002E2187" w:rsidRDefault="005511A4">
                        <w:pPr>
                          <w:pStyle w:val="TOC5"/>
                        </w:pPr>
                        <w:r w:rsidRPr="002E2187">
                          <w:t xml:space="preserve">Initial </w:t>
                        </w:r>
                        <w:r>
                          <w:t>d</w:t>
                        </w:r>
                        <w:r w:rsidRPr="002E2187">
                          <w:t xml:space="preserve">iscussions with </w:t>
                        </w:r>
                        <w:r>
                          <w:t>p</w:t>
                        </w:r>
                        <w:r w:rsidRPr="002E2187">
                          <w:t>roponent</w:t>
                        </w:r>
                        <w:r>
                          <w:t>,</w:t>
                        </w:r>
                        <w:r w:rsidRPr="002E2187">
                          <w:t xml:space="preserve"> an</w:t>
                        </w:r>
                        <w:r>
                          <w:t>d</w:t>
                        </w:r>
                        <w:r w:rsidRPr="002E2187">
                          <w:t xml:space="preserve"> </w:t>
                        </w:r>
                        <w:r>
                          <w:t>m</w:t>
                        </w:r>
                        <w:r w:rsidRPr="002E2187">
                          <w:t>unicipality</w:t>
                        </w:r>
                        <w:r>
                          <w:t xml:space="preserve"> if it chooses,</w:t>
                        </w:r>
                        <w:r w:rsidRPr="002E2187">
                          <w:t xml:space="preserve"> regarding development proposal</w:t>
                        </w:r>
                        <w:r>
                          <w:t>.</w:t>
                        </w:r>
                      </w:p>
                      <w:p w14:paraId="1E416C9E" w14:textId="77777777" w:rsidR="005511A4" w:rsidRPr="00746E9B" w:rsidRDefault="005511A4" w:rsidP="005D43FF">
                        <w:pPr>
                          <w:pStyle w:val="TOC5"/>
                        </w:pPr>
                      </w:p>
                    </w:txbxContent>
                  </v:textbox>
                </v:shape>
                <v:shape id="AutoShape 28" o:spid="_x0000_s1041" type="#_x0000_t176" style="position:absolute;left:1784;top:4674;width:872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" fillcolor="#f2f2f2" strokecolor="#1f497d" strokeweight="1pt">
                  <v:fill color2="#bfbfbf" focus="100%" type="gradient"/>
                  <v:shadow color="#243f60" opacity=".5" offset="1pt"/>
                  <v:textbox>
                    <w:txbxContent>
                      <w:p w14:paraId="5229DD07" w14:textId="77777777" w:rsidR="005511A4" w:rsidRPr="002E2187" w:rsidRDefault="005511A4">
                        <w:pPr>
                          <w:pStyle w:val="TOC5"/>
                        </w:pPr>
                        <w:r>
                          <w:t>CVCA</w:t>
                        </w:r>
                        <w:r w:rsidRPr="002E2187">
                          <w:t xml:space="preserve"> staff and consultant disc</w:t>
                        </w:r>
                        <w:r>
                          <w:t xml:space="preserve">uss CVCA requirements (scoping). Proponent and/or </w:t>
                        </w:r>
                        <w:r w:rsidRPr="002E2187">
                          <w:t>municipal staff may be present</w:t>
                        </w:r>
                        <w:r>
                          <w:t>.</w:t>
                        </w:r>
                      </w:p>
                      <w:p w14:paraId="32564413" w14:textId="77777777" w:rsidR="005511A4" w:rsidRPr="000270E9" w:rsidRDefault="005511A4" w:rsidP="005A5942">
                        <w:pPr>
                          <w:contextualSpacing/>
                          <w:rPr>
                            <w:sz w:val="16"/>
                            <w:szCs w:val="16"/>
                          </w:rPr>
                        </w:pPr>
                      </w:p>
                    </w:txbxContent>
                  </v:textbox>
                </v:shape>
                <v:shape id="AutoShape 29" o:spid="_x0000_s1042" type="#_x0000_t176" style="position:absolute;left:1728;top:6473;width:87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" fillcolor="#f2f2f2" strokecolor="#1f497d" strokeweight="1pt">
                  <v:fill color2="#bfbfbf" focus="100%" type="gradient"/>
                  <v:shadow color="#243f60" opacity=".5" offset="1pt"/>
                  <v:textbox>
                    <w:txbxContent>
                      <w:p w14:paraId="3158D4AC" w14:textId="77777777" w:rsidR="005511A4" w:rsidRPr="002E2187" w:rsidRDefault="005511A4">
                        <w:pPr>
                          <w:pStyle w:val="TOC5"/>
                        </w:pPr>
                        <w:r w:rsidRPr="002E2187">
                          <w:t>Proponent’s consultant prepares EIS and s</w:t>
                        </w:r>
                        <w:r>
                          <w:t>ubmits to CVCA.</w:t>
                        </w:r>
                      </w:p>
                      <w:p w14:paraId="3799A510" w14:textId="77777777" w:rsidR="005511A4" w:rsidRPr="000270E9" w:rsidRDefault="005511A4" w:rsidP="005A5942">
                        <w:pPr>
                          <w:ind w:left="360"/>
                          <w:contextualSpacing/>
                          <w:rPr>
                            <w:sz w:val="16"/>
                            <w:szCs w:val="16"/>
                          </w:rPr>
                        </w:pPr>
                      </w:p>
                    </w:txbxContent>
                  </v:textbox>
                </v:shape>
                <v:shape id="AutoShape 30" o:spid="_x0000_s1043" type="#_x0000_t176" style="position:absolute;left:1728;top:8184;width:8720;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" fillcolor="#f2f2f2" strokecolor="#1f497d" strokeweight="1pt">
                  <v:fill color2="#bfbfbf" focus="100%" type="gradient"/>
                  <v:shadow color="#243f60" opacity=".5" offset="1pt"/>
                  <v:textbox>
                    <w:txbxContent>
                      <w:p w14:paraId="7FBD5BF5" w14:textId="77777777" w:rsidR="005511A4" w:rsidRPr="002E2187" w:rsidRDefault="005511A4">
                        <w:pPr>
                          <w:pStyle w:val="TOC5"/>
                        </w:pPr>
                        <w:r>
                          <w:t>CVCA</w:t>
                        </w:r>
                        <w:r w:rsidRPr="002E2187">
                          <w:t xml:space="preserve"> review</w:t>
                        </w:r>
                        <w:r>
                          <w:t>s</w:t>
                        </w:r>
                        <w:r w:rsidRPr="002E2187">
                          <w:t xml:space="preserve"> EIS and approve</w:t>
                        </w:r>
                        <w:r>
                          <w:t>s</w:t>
                        </w:r>
                        <w:r w:rsidRPr="002E2187">
                          <w:t>, recommend</w:t>
                        </w:r>
                        <w:r>
                          <w:t>s</w:t>
                        </w:r>
                        <w:r w:rsidRPr="002E2187">
                          <w:t xml:space="preserve"> revisions to</w:t>
                        </w:r>
                        <w:r>
                          <w:t xml:space="preserve"> proponent</w:t>
                        </w:r>
                        <w:r w:rsidRPr="002E2187">
                          <w:t>, or reject</w:t>
                        </w:r>
                        <w:r>
                          <w:t>s</w:t>
                        </w:r>
                        <w:r w:rsidRPr="002E2187">
                          <w:t xml:space="preserve"> EIS</w:t>
                        </w:r>
                        <w:r>
                          <w:t>.</w:t>
                        </w:r>
                      </w:p>
                      <w:p w14:paraId="7CD66F12" w14:textId="77777777" w:rsidR="005511A4" w:rsidRPr="000270E9" w:rsidRDefault="005511A4">
                        <w:pPr>
                          <w:rPr>
                            <w:sz w:val="16"/>
                            <w:szCs w:val="16"/>
                          </w:rPr>
                        </w:pPr>
                      </w:p>
                    </w:txbxContent>
                  </v:textbox>
                </v:shape>
                <v:shape id="AutoShape 31" o:spid="_x0000_s1044" type="#_x0000_t176" style="position:absolute;left:1728;top:9992;width:872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" fillcolor="#f2f2f2" strokecolor="#1f497d" strokeweight="1pt">
                  <v:fill color2="#bfbfbf" focus="100%" type="gradient"/>
                  <v:shadow color="#243f60" opacity=".5" offset="1pt"/>
                  <v:textbox>
                    <w:txbxContent>
                      <w:p w14:paraId="0B637A83" w14:textId="77777777" w:rsidR="005511A4" w:rsidRPr="002E2187" w:rsidRDefault="005511A4">
                        <w:pPr>
                          <w:pStyle w:val="TOC5"/>
                        </w:pPr>
                        <w:r w:rsidRPr="002E2187">
                          <w:t xml:space="preserve">After any </w:t>
                        </w:r>
                        <w:r>
                          <w:t>required revisions are made, CVCA</w:t>
                        </w:r>
                        <w:r w:rsidRPr="002E2187">
                          <w:t xml:space="preserve"> provides comments and a copy of the EIS to the municipality for its decision making process.</w:t>
                        </w:r>
                      </w:p>
                      <w:p w14:paraId="389A41D0" w14:textId="77777777" w:rsidR="005511A4" w:rsidRPr="000270E9" w:rsidRDefault="005511A4" w:rsidP="005A5942">
                        <w:pPr>
                          <w:rPr>
                            <w:sz w:val="16"/>
                            <w:szCs w:val="16"/>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 o:spid="_x0000_s1045" type="#_x0000_t67" style="position:absolute;left:5696;top:4097;width:63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" adj="12019" fillcolor="#f2f2f2" strokecolor="#1f497d" strokeweight="1pt">
                  <v:fill color2="#bfbfbf" focus="100%" type="gradient"/>
                  <v:shadow on="t" color="#243f60" opacity=".5" offset="1pt"/>
                  <v:textbox style="layout-flow:vertical-ideographic"/>
                </v:shape>
                <v:shape id="AutoShape 33" o:spid="_x0000_s1046" type="#_x0000_t67" style="position:absolute;left:5696;top:5921;width:63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" adj="12019" fillcolor="#f2f2f2" strokecolor="#1f497d" strokeweight="1pt">
                  <v:fill color2="#bfbfbf" focus="100%" type="gradient"/>
                  <v:shadow on="t" color="#243f60" opacity=".5" offset="1pt"/>
                  <v:textbox style="layout-flow:vertical-ideographic"/>
                </v:shape>
                <v:shape id="AutoShape 34" o:spid="_x0000_s1047" type="#_x0000_t67" style="position:absolute;left:5696;top:7576;width:63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" adj="12019" fillcolor="#f2f2f2" strokecolor="#1f497d" strokeweight="1pt">
                  <v:fill color2="#bfbfbf" focus="100%" type="gradient"/>
                  <v:shadow on="t" color="#243f60" opacity=".5" offset="1pt"/>
                  <v:textbox style="layout-flow:vertical-ideographic"/>
                </v:shape>
                <v:shape id="AutoShape 35" o:spid="_x0000_s1048" type="#_x0000_t67" style="position:absolute;left:5696;top:9450;width:63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" adj="12019" fillcolor="#f2f2f2" strokecolor="#1f497d" strokeweight="1pt">
                  <v:fill color2="#bfbfbf" focus="100%" type="gradient"/>
                  <v:shadow on="t" color="#243f60" opacity=".5" offset="1pt"/>
                  <v:textbox style="layout-flow:vertical-ideographic"/>
                </v:shape>
              </v:group>
            </w:pict>
          </mc:Fallback>
        </mc:AlternateContent>
      </w:r>
    </w:p>
    <w:p w14:paraId="62900FE8" w14:textId="77777777" w:rsidR="0046711D" w:rsidRPr="0046711D" w:rsidRDefault="0046711D" w:rsidP="00AF4233">
      <w:pPr>
        <w:rPr>
          <w:sz w:val="24"/>
          <w:szCs w:val="24"/>
        </w:rPr>
      </w:pPr>
    </w:p>
    <w:p w14:paraId="484D76FD" w14:textId="77777777" w:rsidR="0046711D" w:rsidRPr="0046711D" w:rsidRDefault="0046711D" w:rsidP="00AF4233">
      <w:pPr>
        <w:rPr>
          <w:sz w:val="24"/>
          <w:szCs w:val="24"/>
        </w:rPr>
      </w:pPr>
    </w:p>
    <w:p w14:paraId="179632F5" w14:textId="77777777" w:rsidR="0046711D" w:rsidRPr="0046711D" w:rsidRDefault="0046711D" w:rsidP="00AF4233">
      <w:pPr>
        <w:rPr>
          <w:sz w:val="24"/>
          <w:szCs w:val="24"/>
        </w:rPr>
      </w:pPr>
    </w:p>
    <w:p w14:paraId="626E9035" w14:textId="77777777" w:rsidR="0046711D" w:rsidRPr="0046711D" w:rsidRDefault="0046711D" w:rsidP="00AF4233">
      <w:pPr>
        <w:rPr>
          <w:sz w:val="24"/>
          <w:szCs w:val="24"/>
        </w:rPr>
      </w:pPr>
    </w:p>
    <w:p w14:paraId="01CDF220" w14:textId="77777777" w:rsidR="0046711D" w:rsidRPr="0046711D" w:rsidRDefault="0046711D" w:rsidP="00AF4233">
      <w:pPr>
        <w:rPr>
          <w:sz w:val="24"/>
          <w:szCs w:val="24"/>
        </w:rPr>
      </w:pPr>
    </w:p>
    <w:p w14:paraId="1248DBB4" w14:textId="77777777" w:rsidR="0046711D" w:rsidRPr="0046711D" w:rsidRDefault="0046711D" w:rsidP="00AF4233">
      <w:pPr>
        <w:rPr>
          <w:sz w:val="24"/>
          <w:szCs w:val="24"/>
        </w:rPr>
      </w:pPr>
    </w:p>
    <w:p w14:paraId="5F21F270" w14:textId="77777777" w:rsidR="0046711D" w:rsidRPr="0046711D" w:rsidRDefault="0046711D" w:rsidP="00AF4233">
      <w:pPr>
        <w:rPr>
          <w:sz w:val="24"/>
          <w:szCs w:val="24"/>
        </w:rPr>
      </w:pPr>
      <w:r w:rsidRPr="0046711D">
        <w:rPr>
          <w:sz w:val="24"/>
          <w:szCs w:val="24"/>
        </w:rPr>
        <w:t xml:space="preserve"> </w:t>
      </w:r>
    </w:p>
    <w:p w14:paraId="577DBF0D" w14:textId="77777777" w:rsidR="007F14D7" w:rsidRDefault="007F14D7" w:rsidP="00AF4233">
      <w:pPr>
        <w:rPr>
          <w:color w:val="548DD4" w:themeColor="text2" w:themeTint="99"/>
          <w:sz w:val="24"/>
          <w:szCs w:val="24"/>
        </w:rPr>
      </w:pPr>
    </w:p>
    <w:p w14:paraId="31A351F8" w14:textId="77777777" w:rsidR="007F14D7" w:rsidRDefault="007F14D7" w:rsidP="00AF4233">
      <w:pPr>
        <w:rPr>
          <w:color w:val="548DD4" w:themeColor="text2" w:themeTint="99"/>
          <w:sz w:val="24"/>
          <w:szCs w:val="24"/>
        </w:rPr>
      </w:pPr>
    </w:p>
    <w:p w14:paraId="4514DB07" w14:textId="77777777" w:rsidR="007F14D7" w:rsidRDefault="007F14D7" w:rsidP="00AF4233">
      <w:pPr>
        <w:rPr>
          <w:color w:val="548DD4" w:themeColor="text2" w:themeTint="99"/>
          <w:sz w:val="24"/>
          <w:szCs w:val="24"/>
        </w:rPr>
      </w:pPr>
    </w:p>
    <w:p w14:paraId="171D9CA0" w14:textId="77777777" w:rsidR="007F14D7" w:rsidRDefault="007F14D7" w:rsidP="00AF4233">
      <w:pPr>
        <w:rPr>
          <w:color w:val="548DD4" w:themeColor="text2" w:themeTint="99"/>
          <w:sz w:val="24"/>
          <w:szCs w:val="24"/>
        </w:rPr>
      </w:pPr>
    </w:p>
    <w:p w14:paraId="6CBF5FA5" w14:textId="77777777" w:rsidR="007F14D7" w:rsidRDefault="007F14D7" w:rsidP="00AF4233">
      <w:pPr>
        <w:rPr>
          <w:color w:val="548DD4" w:themeColor="text2" w:themeTint="99"/>
          <w:sz w:val="24"/>
          <w:szCs w:val="24"/>
        </w:rPr>
      </w:pPr>
    </w:p>
    <w:p w14:paraId="5EB90A49" w14:textId="77777777" w:rsidR="007F14D7" w:rsidRDefault="007F14D7" w:rsidP="00AF4233">
      <w:pPr>
        <w:rPr>
          <w:color w:val="548DD4" w:themeColor="text2" w:themeTint="99"/>
          <w:sz w:val="24"/>
          <w:szCs w:val="24"/>
        </w:rPr>
      </w:pPr>
    </w:p>
    <w:p w14:paraId="66DFB2A5" w14:textId="77777777" w:rsidR="007F14D7" w:rsidRDefault="007F14D7" w:rsidP="00AF4233">
      <w:pPr>
        <w:rPr>
          <w:color w:val="548DD4" w:themeColor="text2" w:themeTint="99"/>
          <w:sz w:val="24"/>
          <w:szCs w:val="24"/>
        </w:rPr>
      </w:pPr>
    </w:p>
    <w:p w14:paraId="566B1958" w14:textId="77777777" w:rsidR="007F14D7" w:rsidRDefault="007F14D7" w:rsidP="00AF4233">
      <w:pPr>
        <w:rPr>
          <w:color w:val="548DD4" w:themeColor="text2" w:themeTint="99"/>
          <w:sz w:val="24"/>
          <w:szCs w:val="24"/>
        </w:rPr>
      </w:pPr>
    </w:p>
    <w:p w14:paraId="3DFB72D7" w14:textId="77777777" w:rsidR="007F14D7" w:rsidRDefault="007F14D7" w:rsidP="00AF4233">
      <w:pPr>
        <w:rPr>
          <w:color w:val="548DD4" w:themeColor="text2" w:themeTint="99"/>
          <w:sz w:val="24"/>
          <w:szCs w:val="24"/>
        </w:rPr>
      </w:pPr>
    </w:p>
    <w:p w14:paraId="225EE481" w14:textId="77777777" w:rsidR="007F14D7" w:rsidRDefault="007F14D7" w:rsidP="00AF4233">
      <w:pPr>
        <w:rPr>
          <w:color w:val="548DD4" w:themeColor="text2" w:themeTint="99"/>
          <w:sz w:val="24"/>
          <w:szCs w:val="24"/>
        </w:rPr>
      </w:pPr>
    </w:p>
    <w:p w14:paraId="3A467B4F" w14:textId="77777777" w:rsidR="007F14D7" w:rsidRDefault="007F14D7" w:rsidP="00AF4233">
      <w:pPr>
        <w:rPr>
          <w:color w:val="548DD4" w:themeColor="text2" w:themeTint="99"/>
          <w:sz w:val="24"/>
          <w:szCs w:val="24"/>
        </w:rPr>
      </w:pPr>
    </w:p>
    <w:p w14:paraId="6FC43A58" w14:textId="77777777" w:rsidR="007F14D7" w:rsidRDefault="007F14D7" w:rsidP="00AF4233">
      <w:pPr>
        <w:rPr>
          <w:color w:val="548DD4" w:themeColor="text2" w:themeTint="99"/>
          <w:sz w:val="24"/>
          <w:szCs w:val="24"/>
        </w:rPr>
      </w:pPr>
    </w:p>
    <w:p w14:paraId="7A90292A" w14:textId="77777777" w:rsidR="007F14D7" w:rsidRDefault="007F14D7" w:rsidP="00AF4233">
      <w:pPr>
        <w:rPr>
          <w:color w:val="548DD4" w:themeColor="text2" w:themeTint="99"/>
          <w:sz w:val="24"/>
          <w:szCs w:val="24"/>
        </w:rPr>
      </w:pPr>
    </w:p>
    <w:p w14:paraId="1ECBA369" w14:textId="77777777" w:rsidR="007F14D7" w:rsidRDefault="007F14D7" w:rsidP="00AF4233">
      <w:pPr>
        <w:rPr>
          <w:color w:val="548DD4" w:themeColor="text2" w:themeTint="99"/>
          <w:sz w:val="24"/>
          <w:szCs w:val="24"/>
        </w:rPr>
      </w:pPr>
    </w:p>
    <w:p w14:paraId="2E90E154" w14:textId="77777777" w:rsidR="007F14D7" w:rsidRDefault="007F14D7" w:rsidP="00AF4233">
      <w:pPr>
        <w:rPr>
          <w:color w:val="548DD4" w:themeColor="text2" w:themeTint="99"/>
          <w:sz w:val="24"/>
          <w:szCs w:val="24"/>
        </w:rPr>
      </w:pPr>
    </w:p>
    <w:p w14:paraId="1659240D" w14:textId="77777777" w:rsidR="007F14D7" w:rsidRDefault="007F14D7" w:rsidP="00AF4233">
      <w:pPr>
        <w:rPr>
          <w:color w:val="548DD4" w:themeColor="text2" w:themeTint="99"/>
          <w:sz w:val="24"/>
          <w:szCs w:val="24"/>
        </w:rPr>
      </w:pPr>
    </w:p>
    <w:p w14:paraId="1D012D42" w14:textId="77777777" w:rsidR="007F14D7" w:rsidRDefault="007F14D7" w:rsidP="00AF4233">
      <w:pPr>
        <w:rPr>
          <w:color w:val="548DD4" w:themeColor="text2" w:themeTint="99"/>
          <w:sz w:val="24"/>
          <w:szCs w:val="24"/>
        </w:rPr>
      </w:pPr>
    </w:p>
    <w:p w14:paraId="0EF79826" w14:textId="77777777" w:rsidR="007F14D7" w:rsidRDefault="007F14D7" w:rsidP="00AF4233">
      <w:pPr>
        <w:rPr>
          <w:color w:val="548DD4" w:themeColor="text2" w:themeTint="99"/>
          <w:sz w:val="24"/>
          <w:szCs w:val="24"/>
        </w:rPr>
      </w:pPr>
    </w:p>
    <w:p w14:paraId="6783A9DD" w14:textId="77777777" w:rsidR="007F14D7" w:rsidRDefault="007F14D7" w:rsidP="00AF4233">
      <w:pPr>
        <w:rPr>
          <w:color w:val="548DD4" w:themeColor="text2" w:themeTint="99"/>
          <w:sz w:val="24"/>
          <w:szCs w:val="24"/>
        </w:rPr>
      </w:pPr>
    </w:p>
    <w:p w14:paraId="11BDC3CA" w14:textId="77777777" w:rsidR="007F14D7" w:rsidRDefault="007F14D7" w:rsidP="00AF4233">
      <w:pPr>
        <w:rPr>
          <w:color w:val="548DD4" w:themeColor="text2" w:themeTint="99"/>
          <w:sz w:val="24"/>
          <w:szCs w:val="24"/>
        </w:rPr>
      </w:pPr>
    </w:p>
    <w:p w14:paraId="60C36AE4" w14:textId="77777777" w:rsidR="007F14D7" w:rsidRDefault="007F14D7" w:rsidP="00AF4233">
      <w:pPr>
        <w:rPr>
          <w:color w:val="548DD4" w:themeColor="text2" w:themeTint="99"/>
          <w:sz w:val="24"/>
          <w:szCs w:val="24"/>
        </w:rPr>
      </w:pPr>
    </w:p>
    <w:p w14:paraId="2F2221F0" w14:textId="77777777" w:rsidR="007F14D7" w:rsidRDefault="007F14D7" w:rsidP="00AF4233">
      <w:pPr>
        <w:rPr>
          <w:color w:val="548DD4" w:themeColor="text2" w:themeTint="99"/>
          <w:sz w:val="24"/>
          <w:szCs w:val="24"/>
        </w:rPr>
      </w:pPr>
    </w:p>
    <w:p w14:paraId="62016A87" w14:textId="77777777" w:rsidR="007F14D7" w:rsidRDefault="007F14D7" w:rsidP="00AF4233">
      <w:pPr>
        <w:rPr>
          <w:color w:val="548DD4" w:themeColor="text2" w:themeTint="99"/>
          <w:sz w:val="24"/>
          <w:szCs w:val="24"/>
        </w:rPr>
      </w:pPr>
    </w:p>
    <w:p w14:paraId="7C4C54D1" w14:textId="77777777" w:rsidR="007F14D7" w:rsidRDefault="007F14D7" w:rsidP="00AF4233">
      <w:pPr>
        <w:rPr>
          <w:color w:val="548DD4" w:themeColor="text2" w:themeTint="99"/>
          <w:sz w:val="24"/>
          <w:szCs w:val="24"/>
        </w:rPr>
      </w:pPr>
    </w:p>
    <w:p w14:paraId="41FB58C8" w14:textId="77777777" w:rsidR="007F14D7" w:rsidRDefault="007F14D7" w:rsidP="00AF4233">
      <w:pPr>
        <w:rPr>
          <w:color w:val="548DD4" w:themeColor="text2" w:themeTint="99"/>
          <w:sz w:val="24"/>
          <w:szCs w:val="24"/>
        </w:rPr>
      </w:pPr>
    </w:p>
    <w:p w14:paraId="2803D369" w14:textId="77777777" w:rsidR="007F14D7" w:rsidRDefault="007F14D7" w:rsidP="00AF4233">
      <w:pPr>
        <w:rPr>
          <w:color w:val="548DD4" w:themeColor="text2" w:themeTint="99"/>
          <w:sz w:val="24"/>
          <w:szCs w:val="24"/>
        </w:rPr>
      </w:pPr>
    </w:p>
    <w:p w14:paraId="484CC189" w14:textId="77777777" w:rsidR="007F14D7" w:rsidRDefault="007F14D7" w:rsidP="00AF4233">
      <w:pPr>
        <w:rPr>
          <w:color w:val="548DD4" w:themeColor="text2" w:themeTint="99"/>
          <w:sz w:val="24"/>
          <w:szCs w:val="24"/>
        </w:rPr>
      </w:pPr>
    </w:p>
    <w:p w14:paraId="0FD5E3A7" w14:textId="77777777" w:rsidR="007F14D7" w:rsidRDefault="007F14D7" w:rsidP="00AF4233">
      <w:pPr>
        <w:rPr>
          <w:color w:val="548DD4" w:themeColor="text2" w:themeTint="99"/>
          <w:sz w:val="24"/>
          <w:szCs w:val="24"/>
        </w:rPr>
      </w:pPr>
    </w:p>
    <w:p w14:paraId="503DED6F" w14:textId="77777777" w:rsidR="007F14D7" w:rsidRDefault="007F14D7" w:rsidP="00AF4233">
      <w:pPr>
        <w:rPr>
          <w:color w:val="548DD4" w:themeColor="text2" w:themeTint="99"/>
          <w:sz w:val="24"/>
          <w:szCs w:val="24"/>
        </w:rPr>
      </w:pPr>
    </w:p>
    <w:p w14:paraId="65CF12BE" w14:textId="77777777" w:rsidR="00A218BB" w:rsidRDefault="00A218BB">
      <w:pPr>
        <w:rPr>
          <w:color w:val="1F497D" w:themeColor="text2"/>
          <w:sz w:val="24"/>
          <w:szCs w:val="24"/>
        </w:rPr>
      </w:pPr>
      <w:r>
        <w:rPr>
          <w:color w:val="1F497D" w:themeColor="text2"/>
          <w:sz w:val="24"/>
          <w:szCs w:val="24"/>
        </w:rPr>
        <w:br w:type="page"/>
      </w:r>
    </w:p>
    <w:p w14:paraId="0AD2C2F5" w14:textId="2A0D930D" w:rsidR="0046711D" w:rsidRPr="007F14D7" w:rsidRDefault="0046711D" w:rsidP="00AF4233">
      <w:pPr>
        <w:rPr>
          <w:color w:val="1F497D" w:themeColor="text2"/>
          <w:sz w:val="24"/>
          <w:szCs w:val="24"/>
        </w:rPr>
      </w:pPr>
      <w:r w:rsidRPr="007F14D7">
        <w:rPr>
          <w:color w:val="1F497D" w:themeColor="text2"/>
          <w:sz w:val="24"/>
          <w:szCs w:val="24"/>
        </w:rPr>
        <w:t xml:space="preserve">Figure 1b. Overview of Environmental Impact Study process for permit applications under the </w:t>
      </w:r>
      <w:r w:rsidRPr="00044A61">
        <w:rPr>
          <w:i/>
          <w:color w:val="1F497D" w:themeColor="text2"/>
          <w:sz w:val="24"/>
          <w:szCs w:val="24"/>
        </w:rPr>
        <w:t>Conservation Authorities Act Ontario Regulation 163/06, Development, Interference with Wetlands &amp; Alterations to Shorelines &amp; Watercourses.</w:t>
      </w:r>
      <w:r w:rsidRPr="007F14D7">
        <w:rPr>
          <w:color w:val="1F497D" w:themeColor="text2"/>
          <w:sz w:val="24"/>
          <w:szCs w:val="24"/>
        </w:rPr>
        <w:t xml:space="preserve"> </w:t>
      </w:r>
    </w:p>
    <w:p w14:paraId="23DD2F65" w14:textId="77777777" w:rsidR="0046711D" w:rsidRPr="0046711D" w:rsidRDefault="0046711D" w:rsidP="00AF4233">
      <w:pPr>
        <w:rPr>
          <w:sz w:val="24"/>
          <w:szCs w:val="24"/>
        </w:rPr>
      </w:pPr>
    </w:p>
    <w:p w14:paraId="61D280DC" w14:textId="77777777" w:rsidR="0046711D" w:rsidRPr="0046711D" w:rsidRDefault="0046711D" w:rsidP="00AF4233">
      <w:pPr>
        <w:rPr>
          <w:sz w:val="24"/>
          <w:szCs w:val="24"/>
        </w:rPr>
      </w:pPr>
    </w:p>
    <w:p w14:paraId="43CDC5F0" w14:textId="266C5EEB" w:rsidR="0046711D" w:rsidRPr="0046711D" w:rsidRDefault="007F14D7" w:rsidP="00AF4233">
      <w:pPr>
        <w:rPr>
          <w:sz w:val="24"/>
          <w:szCs w:val="24"/>
        </w:rPr>
      </w:pPr>
      <w:r>
        <w:rPr>
          <w:noProof/>
          <w:sz w:val="24"/>
          <w:szCs w:val="24"/>
          <w:lang w:eastAsia="en-CA"/>
        </w:rPr>
        <mc:AlternateContent>
          <mc:Choice Requires="wpg">
            <w:drawing>
              <wp:anchor distT="0" distB="0" distL="114300" distR="114300" simplePos="0" relativeHeight="251580928" behindDoc="0" locked="0" layoutInCell="1" allowOverlap="1" wp14:anchorId="16C92B76" wp14:editId="3E95095C">
                <wp:simplePos x="0" y="0"/>
                <wp:positionH relativeFrom="column">
                  <wp:posOffset>100965</wp:posOffset>
                </wp:positionH>
                <wp:positionV relativeFrom="paragraph">
                  <wp:posOffset>156845</wp:posOffset>
                </wp:positionV>
                <wp:extent cx="5572760" cy="5340350"/>
                <wp:effectExtent l="0" t="0" r="27940" b="1270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5340350"/>
                          <a:chOff x="1728" y="2776"/>
                          <a:chExt cx="8776" cy="8410"/>
                        </a:xfrm>
                      </wpg:grpSpPr>
                      <wps:wsp>
                        <wps:cNvPr id="558" name="AutoShape 37"/>
                        <wps:cNvSpPr>
                          <a:spLocks noChangeArrowheads="1"/>
                        </wps:cNvSpPr>
                        <wps:spPr bwMode="auto">
                          <a:xfrm>
                            <a:off x="1728" y="2776"/>
                            <a:ext cx="8720" cy="1144"/>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702C941" w14:textId="77777777" w:rsidR="005511A4" w:rsidRPr="002E2187" w:rsidRDefault="005511A4">
                              <w:pPr>
                                <w:pStyle w:val="TOC5"/>
                              </w:pPr>
                              <w:r w:rsidRPr="002E2187">
                                <w:t xml:space="preserve">Initial </w:t>
                              </w:r>
                              <w:r>
                                <w:t>d</w:t>
                              </w:r>
                              <w:r w:rsidRPr="002E2187">
                                <w:t xml:space="preserve">iscussions with </w:t>
                              </w:r>
                              <w:r>
                                <w:t>p</w:t>
                              </w:r>
                              <w:r w:rsidRPr="002E2187">
                                <w:t>roponent regarding development proposal</w:t>
                              </w:r>
                              <w:r>
                                <w:t>.</w:t>
                              </w:r>
                            </w:p>
                            <w:p w14:paraId="779A11C6" w14:textId="77777777" w:rsidR="005511A4" w:rsidRPr="00746E9B" w:rsidRDefault="005511A4" w:rsidP="005D43FF">
                              <w:pPr>
                                <w:pStyle w:val="TOC5"/>
                              </w:pPr>
                            </w:p>
                          </w:txbxContent>
                        </wps:txbx>
                        <wps:bodyPr rot="0" vert="horz" wrap="square" lIns="91440" tIns="45720" rIns="91440" bIns="45720" anchor="t" anchorCtr="0" upright="1">
                          <a:noAutofit/>
                        </wps:bodyPr>
                      </wps:wsp>
                      <wps:wsp>
                        <wps:cNvPr id="559" name="AutoShape 38"/>
                        <wps:cNvSpPr>
                          <a:spLocks noChangeArrowheads="1"/>
                        </wps:cNvSpPr>
                        <wps:spPr bwMode="auto">
                          <a:xfrm>
                            <a:off x="1784" y="4674"/>
                            <a:ext cx="8720" cy="1110"/>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84A45E0" w14:textId="77777777" w:rsidR="005511A4" w:rsidRPr="002E2187" w:rsidRDefault="005511A4">
                              <w:pPr>
                                <w:pStyle w:val="TOC5"/>
                              </w:pPr>
                              <w:r>
                                <w:t>CVCA</w:t>
                              </w:r>
                              <w:r w:rsidRPr="002E2187">
                                <w:t xml:space="preserve"> staff and consultant disc</w:t>
                              </w:r>
                              <w:r>
                                <w:t xml:space="preserve">uss CVCA requirements (scoping). Proponent </w:t>
                              </w:r>
                              <w:r w:rsidRPr="002E2187">
                                <w:t>may be present</w:t>
                              </w:r>
                              <w:r>
                                <w:t>.</w:t>
                              </w:r>
                            </w:p>
                            <w:p w14:paraId="28D0C426" w14:textId="77777777" w:rsidR="005511A4" w:rsidRPr="000270E9" w:rsidRDefault="005511A4" w:rsidP="005A5942">
                              <w:pPr>
                                <w:contextualSpacing/>
                                <w:rPr>
                                  <w:sz w:val="16"/>
                                  <w:szCs w:val="16"/>
                                </w:rPr>
                              </w:pPr>
                            </w:p>
                          </w:txbxContent>
                        </wps:txbx>
                        <wps:bodyPr rot="0" vert="horz" wrap="square" lIns="91440" tIns="45720" rIns="91440" bIns="45720" anchor="t" anchorCtr="0" upright="1">
                          <a:noAutofit/>
                        </wps:bodyPr>
                      </wps:wsp>
                      <wps:wsp>
                        <wps:cNvPr id="561" name="AutoShape 39"/>
                        <wps:cNvSpPr>
                          <a:spLocks noChangeArrowheads="1"/>
                        </wps:cNvSpPr>
                        <wps:spPr bwMode="auto">
                          <a:xfrm>
                            <a:off x="1728" y="6473"/>
                            <a:ext cx="8720" cy="991"/>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243C67A9" w14:textId="77777777" w:rsidR="005511A4" w:rsidRPr="002E2187" w:rsidRDefault="005511A4">
                              <w:pPr>
                                <w:pStyle w:val="TOC5"/>
                              </w:pPr>
                              <w:r w:rsidRPr="002E2187">
                                <w:t>Proponent’s consultant</w:t>
                              </w:r>
                              <w:r>
                                <w:t xml:space="preserve"> prepares EIS and submits to CVCA.</w:t>
                              </w:r>
                            </w:p>
                            <w:p w14:paraId="02272E2C" w14:textId="77777777" w:rsidR="005511A4" w:rsidRPr="000270E9" w:rsidRDefault="005511A4" w:rsidP="005A5942">
                              <w:pPr>
                                <w:ind w:left="360"/>
                                <w:contextualSpacing/>
                                <w:rPr>
                                  <w:sz w:val="16"/>
                                  <w:szCs w:val="16"/>
                                </w:rPr>
                              </w:pPr>
                            </w:p>
                          </w:txbxContent>
                        </wps:txbx>
                        <wps:bodyPr rot="0" vert="horz" wrap="square" lIns="91440" tIns="45720" rIns="91440" bIns="45720" anchor="t" anchorCtr="0" upright="1">
                          <a:noAutofit/>
                        </wps:bodyPr>
                      </wps:wsp>
                      <wps:wsp>
                        <wps:cNvPr id="562" name="AutoShape 40"/>
                        <wps:cNvSpPr>
                          <a:spLocks noChangeArrowheads="1"/>
                        </wps:cNvSpPr>
                        <wps:spPr bwMode="auto">
                          <a:xfrm>
                            <a:off x="1728" y="8184"/>
                            <a:ext cx="8720" cy="1104"/>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49FB90A1" w14:textId="77777777" w:rsidR="005511A4" w:rsidRPr="002E2187" w:rsidRDefault="005511A4">
                              <w:pPr>
                                <w:pStyle w:val="TOC5"/>
                              </w:pPr>
                              <w:r>
                                <w:t>CVCA</w:t>
                              </w:r>
                              <w:r w:rsidRPr="002E2187">
                                <w:t xml:space="preserve"> review</w:t>
                              </w:r>
                              <w:r>
                                <w:t>s</w:t>
                              </w:r>
                              <w:r w:rsidRPr="002E2187">
                                <w:t xml:space="preserve"> EIS and approve</w:t>
                              </w:r>
                              <w:r>
                                <w:t>s</w:t>
                              </w:r>
                              <w:r w:rsidRPr="002E2187">
                                <w:t>, recommend</w:t>
                              </w:r>
                              <w:r>
                                <w:t>s</w:t>
                              </w:r>
                              <w:r w:rsidRPr="002E2187">
                                <w:t xml:space="preserve"> revisions to </w:t>
                              </w:r>
                              <w:r>
                                <w:t>proponen</w:t>
                              </w:r>
                              <w:r w:rsidRPr="002E2187">
                                <w:t>t, or reject</w:t>
                              </w:r>
                              <w:r>
                                <w:t>s</w:t>
                              </w:r>
                              <w:r w:rsidRPr="002E2187">
                                <w:t xml:space="preserve"> EIS</w:t>
                              </w:r>
                              <w:r>
                                <w:t>.</w:t>
                              </w:r>
                            </w:p>
                            <w:p w14:paraId="67BC47F1" w14:textId="77777777" w:rsidR="005511A4" w:rsidRPr="000270E9" w:rsidRDefault="005511A4" w:rsidP="005A5942">
                              <w:pPr>
                                <w:rPr>
                                  <w:sz w:val="16"/>
                                  <w:szCs w:val="16"/>
                                </w:rPr>
                              </w:pPr>
                            </w:p>
                          </w:txbxContent>
                        </wps:txbx>
                        <wps:bodyPr rot="0" vert="horz" wrap="square" lIns="91440" tIns="45720" rIns="91440" bIns="45720" anchor="t" anchorCtr="0" upright="1">
                          <a:noAutofit/>
                        </wps:bodyPr>
                      </wps:wsp>
                      <wps:wsp>
                        <wps:cNvPr id="563" name="AutoShape 41"/>
                        <wps:cNvSpPr>
                          <a:spLocks noChangeArrowheads="1"/>
                        </wps:cNvSpPr>
                        <wps:spPr bwMode="auto">
                          <a:xfrm>
                            <a:off x="1728" y="9992"/>
                            <a:ext cx="8720" cy="1194"/>
                          </a:xfrm>
                          <a:prstGeom prst="flowChartAlternateProcess">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14:paraId="080CB46F" w14:textId="557B29B5" w:rsidR="005511A4" w:rsidRDefault="005511A4">
                              <w:pPr>
                                <w:pStyle w:val="TOC5"/>
                              </w:pPr>
                              <w:r>
                                <w:t xml:space="preserve">After any required revisions are made, CVCA considers EIS recommendations in its decision </w:t>
                              </w:r>
                              <w:r w:rsidDel="00A218BB">
                                <w:t>making</w:t>
                              </w:r>
                              <w:r>
                                <w:t xml:space="preserve"> process for the permit application.</w:t>
                              </w:r>
                            </w:p>
                            <w:p w14:paraId="421C5F19" w14:textId="77777777" w:rsidR="005511A4" w:rsidRPr="000270E9" w:rsidRDefault="005511A4" w:rsidP="005A5942">
                              <w:pPr>
                                <w:rPr>
                                  <w:sz w:val="16"/>
                                  <w:szCs w:val="16"/>
                                </w:rPr>
                              </w:pPr>
                            </w:p>
                          </w:txbxContent>
                        </wps:txbx>
                        <wps:bodyPr rot="0" vert="horz" wrap="square" lIns="91440" tIns="45720" rIns="91440" bIns="45720" anchor="t" anchorCtr="0" upright="1">
                          <a:noAutofit/>
                        </wps:bodyPr>
                      </wps:wsp>
                      <wps:wsp>
                        <wps:cNvPr id="564" name="AutoShape 42"/>
                        <wps:cNvSpPr>
                          <a:spLocks noChangeArrowheads="1"/>
                        </wps:cNvSpPr>
                        <wps:spPr bwMode="auto">
                          <a:xfrm>
                            <a:off x="5696" y="4097"/>
                            <a:ext cx="632" cy="400"/>
                          </a:xfrm>
                          <a:prstGeom prst="downArrow">
                            <a:avLst>
                              <a:gd name="adj1" fmla="val 50000"/>
                              <a:gd name="adj2" fmla="val 44356"/>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s:wsp>
                        <wps:cNvPr id="565" name="AutoShape 43"/>
                        <wps:cNvSpPr>
                          <a:spLocks noChangeArrowheads="1"/>
                        </wps:cNvSpPr>
                        <wps:spPr bwMode="auto">
                          <a:xfrm>
                            <a:off x="5696" y="5921"/>
                            <a:ext cx="632" cy="400"/>
                          </a:xfrm>
                          <a:prstGeom prst="downArrow">
                            <a:avLst>
                              <a:gd name="adj1" fmla="val 50000"/>
                              <a:gd name="adj2" fmla="val 44356"/>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s:wsp>
                        <wps:cNvPr id="566" name="AutoShape 44"/>
                        <wps:cNvSpPr>
                          <a:spLocks noChangeArrowheads="1"/>
                        </wps:cNvSpPr>
                        <wps:spPr bwMode="auto">
                          <a:xfrm>
                            <a:off x="5696" y="7576"/>
                            <a:ext cx="632" cy="400"/>
                          </a:xfrm>
                          <a:prstGeom prst="downArrow">
                            <a:avLst>
                              <a:gd name="adj1" fmla="val 50000"/>
                              <a:gd name="adj2" fmla="val 44356"/>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s:wsp>
                        <wps:cNvPr id="567" name="AutoShape 45"/>
                        <wps:cNvSpPr>
                          <a:spLocks noChangeArrowheads="1"/>
                        </wps:cNvSpPr>
                        <wps:spPr bwMode="auto">
                          <a:xfrm>
                            <a:off x="5696" y="9450"/>
                            <a:ext cx="637" cy="400"/>
                          </a:xfrm>
                          <a:prstGeom prst="downArrow">
                            <a:avLst>
                              <a:gd name="adj1" fmla="val 50000"/>
                              <a:gd name="adj2" fmla="val 44356"/>
                            </a:avLst>
                          </a:prstGeom>
                          <a:gradFill rotWithShape="0">
                            <a:gsLst>
                              <a:gs pos="0">
                                <a:srgbClr val="BFBFBF">
                                  <a:gamma/>
                                  <a:tint val="20000"/>
                                  <a:invGamma/>
                                </a:srgbClr>
                              </a:gs>
                              <a:gs pos="100000">
                                <a:srgbClr val="BFBFBF"/>
                              </a:gs>
                            </a:gsLst>
                            <a:lin ang="5400000" scaled="1"/>
                          </a:gradFill>
                          <a:ln w="12700">
                            <a:solidFill>
                              <a:srgbClr val="1F497D"/>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92B76" id="Group 557" o:spid="_x0000_s1049" style="position:absolute;left:0;text-align:left;margin-left:7.95pt;margin-top:12.35pt;width:438.8pt;height:420.5pt;z-index:251580928;mso-position-horizontal-relative:text;mso-position-vertical-relative:text" coordorigin="1728,2776" coordsize="8776,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">
                <v:shape id="AutoShape 37" o:spid="_x0000_s1050" type="#_x0000_t176" style="position:absolute;left:1728;top:2776;width:8720;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" fillcolor="#f2f2f2" strokecolor="#1f497d" strokeweight="1pt">
                  <v:fill color2="#bfbfbf" focus="100%" type="gradient"/>
                  <v:shadow color="#974706" opacity=".5" offset="1pt"/>
                  <v:textbox>
                    <w:txbxContent>
                      <w:p w14:paraId="2702C941" w14:textId="77777777" w:rsidR="005511A4" w:rsidRPr="002E2187" w:rsidRDefault="005511A4">
                        <w:pPr>
                          <w:pStyle w:val="TOC5"/>
                        </w:pPr>
                        <w:r w:rsidRPr="002E2187">
                          <w:t xml:space="preserve">Initial </w:t>
                        </w:r>
                        <w:r>
                          <w:t>d</w:t>
                        </w:r>
                        <w:r w:rsidRPr="002E2187">
                          <w:t xml:space="preserve">iscussions with </w:t>
                        </w:r>
                        <w:r>
                          <w:t>p</w:t>
                        </w:r>
                        <w:r w:rsidRPr="002E2187">
                          <w:t>roponent regarding development proposal</w:t>
                        </w:r>
                        <w:r>
                          <w:t>.</w:t>
                        </w:r>
                      </w:p>
                      <w:p w14:paraId="779A11C6" w14:textId="77777777" w:rsidR="005511A4" w:rsidRPr="00746E9B" w:rsidRDefault="005511A4" w:rsidP="005D43FF">
                        <w:pPr>
                          <w:pStyle w:val="TOC5"/>
                        </w:pPr>
                      </w:p>
                    </w:txbxContent>
                  </v:textbox>
                </v:shape>
                <v:shape id="AutoShape 38" o:spid="_x0000_s1051" type="#_x0000_t176" style="position:absolute;left:1784;top:4674;width:872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" fillcolor="#f2f2f2" strokecolor="#1f497d" strokeweight="1pt">
                  <v:fill color2="#bfbfbf" focus="100%" type="gradient"/>
                  <v:shadow color="#974706" opacity=".5" offset="1pt"/>
                  <v:textbox>
                    <w:txbxContent>
                      <w:p w14:paraId="284A45E0" w14:textId="77777777" w:rsidR="005511A4" w:rsidRPr="002E2187" w:rsidRDefault="005511A4">
                        <w:pPr>
                          <w:pStyle w:val="TOC5"/>
                        </w:pPr>
                        <w:r>
                          <w:t>CVCA</w:t>
                        </w:r>
                        <w:r w:rsidRPr="002E2187">
                          <w:t xml:space="preserve"> staff and consultant disc</w:t>
                        </w:r>
                        <w:r>
                          <w:t xml:space="preserve">uss CVCA requirements (scoping). Proponent </w:t>
                        </w:r>
                        <w:r w:rsidRPr="002E2187">
                          <w:t>may be present</w:t>
                        </w:r>
                        <w:r>
                          <w:t>.</w:t>
                        </w:r>
                      </w:p>
                      <w:p w14:paraId="28D0C426" w14:textId="77777777" w:rsidR="005511A4" w:rsidRPr="000270E9" w:rsidRDefault="005511A4" w:rsidP="005A5942">
                        <w:pPr>
                          <w:contextualSpacing/>
                          <w:rPr>
                            <w:sz w:val="16"/>
                            <w:szCs w:val="16"/>
                          </w:rPr>
                        </w:pPr>
                      </w:p>
                    </w:txbxContent>
                  </v:textbox>
                </v:shape>
                <v:shape id="AutoShape 39" o:spid="_x0000_s1052" type="#_x0000_t176" style="position:absolute;left:1728;top:6473;width:872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" fillcolor="#f2f2f2" strokecolor="#1f497d" strokeweight="1pt">
                  <v:fill color2="#bfbfbf" focus="100%" type="gradient"/>
                  <v:shadow color="#974706" opacity=".5" offset="1pt"/>
                  <v:textbox>
                    <w:txbxContent>
                      <w:p w14:paraId="243C67A9" w14:textId="77777777" w:rsidR="005511A4" w:rsidRPr="002E2187" w:rsidRDefault="005511A4">
                        <w:pPr>
                          <w:pStyle w:val="TOC5"/>
                        </w:pPr>
                        <w:r w:rsidRPr="002E2187">
                          <w:t>Proponent’s consultant</w:t>
                        </w:r>
                        <w:r>
                          <w:t xml:space="preserve"> prepares EIS and submits to CVCA.</w:t>
                        </w:r>
                      </w:p>
                      <w:p w14:paraId="02272E2C" w14:textId="77777777" w:rsidR="005511A4" w:rsidRPr="000270E9" w:rsidRDefault="005511A4" w:rsidP="005A5942">
                        <w:pPr>
                          <w:ind w:left="360"/>
                          <w:contextualSpacing/>
                          <w:rPr>
                            <w:sz w:val="16"/>
                            <w:szCs w:val="16"/>
                          </w:rPr>
                        </w:pPr>
                      </w:p>
                    </w:txbxContent>
                  </v:textbox>
                </v:shape>
                <v:shape id="AutoShape 40" o:spid="_x0000_s1053" type="#_x0000_t176" style="position:absolute;left:1728;top:8184;width:8720;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" fillcolor="#f2f2f2" strokecolor="#1f497d" strokeweight="1pt">
                  <v:fill color2="#bfbfbf" focus="100%" type="gradient"/>
                  <v:shadow color="#974706" opacity=".5" offset="1pt"/>
                  <v:textbox>
                    <w:txbxContent>
                      <w:p w14:paraId="49FB90A1" w14:textId="77777777" w:rsidR="005511A4" w:rsidRPr="002E2187" w:rsidRDefault="005511A4">
                        <w:pPr>
                          <w:pStyle w:val="TOC5"/>
                        </w:pPr>
                        <w:r>
                          <w:t>CVCA</w:t>
                        </w:r>
                        <w:r w:rsidRPr="002E2187">
                          <w:t xml:space="preserve"> review</w:t>
                        </w:r>
                        <w:r>
                          <w:t>s</w:t>
                        </w:r>
                        <w:r w:rsidRPr="002E2187">
                          <w:t xml:space="preserve"> EIS and approve</w:t>
                        </w:r>
                        <w:r>
                          <w:t>s</w:t>
                        </w:r>
                        <w:r w:rsidRPr="002E2187">
                          <w:t>, recommend</w:t>
                        </w:r>
                        <w:r>
                          <w:t>s</w:t>
                        </w:r>
                        <w:r w:rsidRPr="002E2187">
                          <w:t xml:space="preserve"> revisions to </w:t>
                        </w:r>
                        <w:r>
                          <w:t>proponen</w:t>
                        </w:r>
                        <w:r w:rsidRPr="002E2187">
                          <w:t>t, or reject</w:t>
                        </w:r>
                        <w:r>
                          <w:t>s</w:t>
                        </w:r>
                        <w:r w:rsidRPr="002E2187">
                          <w:t xml:space="preserve"> EIS</w:t>
                        </w:r>
                        <w:r>
                          <w:t>.</w:t>
                        </w:r>
                      </w:p>
                      <w:p w14:paraId="67BC47F1" w14:textId="77777777" w:rsidR="005511A4" w:rsidRPr="000270E9" w:rsidRDefault="005511A4" w:rsidP="005A5942">
                        <w:pPr>
                          <w:rPr>
                            <w:sz w:val="16"/>
                            <w:szCs w:val="16"/>
                          </w:rPr>
                        </w:pPr>
                      </w:p>
                    </w:txbxContent>
                  </v:textbox>
                </v:shape>
                <v:shape id="AutoShape 41" o:spid="_x0000_s1054" type="#_x0000_t176" style="position:absolute;left:1728;top:9992;width:872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" fillcolor="#f2f2f2" strokecolor="#1f497d" strokeweight="1pt">
                  <v:fill color2="#bfbfbf" focus="100%" type="gradient"/>
                  <v:shadow color="#974706" opacity=".5" offset="1pt"/>
                  <v:textbox>
                    <w:txbxContent>
                      <w:p w14:paraId="080CB46F" w14:textId="557B29B5" w:rsidR="005511A4" w:rsidRDefault="005511A4">
                        <w:pPr>
                          <w:pStyle w:val="TOC5"/>
                        </w:pPr>
                        <w:r>
                          <w:t xml:space="preserve">After any required revisions are made, CVCA considers EIS recommendations in its decision </w:t>
                        </w:r>
                        <w:r w:rsidDel="00A218BB">
                          <w:t>making</w:t>
                        </w:r>
                        <w:r>
                          <w:t xml:space="preserve"> process for the permit application.</w:t>
                        </w:r>
                      </w:p>
                      <w:p w14:paraId="421C5F19" w14:textId="77777777" w:rsidR="005511A4" w:rsidRPr="000270E9" w:rsidRDefault="005511A4" w:rsidP="005A5942">
                        <w:pPr>
                          <w:rPr>
                            <w:sz w:val="16"/>
                            <w:szCs w:val="16"/>
                          </w:rPr>
                        </w:pPr>
                      </w:p>
                    </w:txbxContent>
                  </v:textbox>
                </v:shape>
                <v:shape id="AutoShape 42" o:spid="_x0000_s1055" type="#_x0000_t67" style="position:absolute;left:5696;top:4097;width:63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" adj="12019" fillcolor="#f2f2f2" strokecolor="#1f497d" strokeweight="1pt">
                  <v:fill color2="#bfbfbf" focus="100%" type="gradient"/>
                  <v:shadow on="t" color="#7f7f7f" opacity=".5" offset="1pt"/>
                  <v:textbox style="layout-flow:vertical-ideographic"/>
                </v:shape>
                <v:shape id="AutoShape 43" o:spid="_x0000_s1056" type="#_x0000_t67" style="position:absolute;left:5696;top:5921;width:63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" adj="12019" fillcolor="#f2f2f2" strokecolor="#1f497d" strokeweight="1pt">
                  <v:fill color2="#bfbfbf" focus="100%" type="gradient"/>
                  <v:shadow on="t" color="#7f7f7f" opacity=".5" offset="1pt"/>
                  <v:textbox style="layout-flow:vertical-ideographic"/>
                </v:shape>
                <v:shape id="AutoShape 44" o:spid="_x0000_s1057" type="#_x0000_t67" style="position:absolute;left:5696;top:7576;width:63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" adj="12019" fillcolor="#f2f2f2" strokecolor="#1f497d" strokeweight="1pt">
                  <v:fill color2="#bfbfbf" focus="100%" type="gradient"/>
                  <v:shadow on="t" color="#7f7f7f" opacity=".5" offset="1pt"/>
                  <v:textbox style="layout-flow:vertical-ideographic"/>
                </v:shape>
                <v:shape id="AutoShape 45" o:spid="_x0000_s1058" type="#_x0000_t67" style="position:absolute;left:5696;top:9450;width:63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" adj="12019" fillcolor="#f2f2f2" strokecolor="#1f497d" strokeweight="1pt">
                  <v:fill color2="#bfbfbf" focus="100%" type="gradient"/>
                  <v:shadow on="t" color="#7f7f7f" opacity=".5" offset="1pt"/>
                  <v:textbox style="layout-flow:vertical-ideographic"/>
                </v:shape>
              </v:group>
            </w:pict>
          </mc:Fallback>
        </mc:AlternateContent>
      </w:r>
    </w:p>
    <w:p w14:paraId="76A68B42" w14:textId="77777777" w:rsidR="0046711D" w:rsidRPr="0046711D" w:rsidRDefault="0046711D" w:rsidP="00AF4233">
      <w:pPr>
        <w:rPr>
          <w:sz w:val="24"/>
          <w:szCs w:val="24"/>
        </w:rPr>
      </w:pPr>
    </w:p>
    <w:p w14:paraId="17740577" w14:textId="77777777" w:rsidR="0046711D" w:rsidRPr="0046711D" w:rsidRDefault="0046711D" w:rsidP="00AF4233">
      <w:pPr>
        <w:rPr>
          <w:sz w:val="24"/>
          <w:szCs w:val="24"/>
        </w:rPr>
      </w:pPr>
    </w:p>
    <w:p w14:paraId="2BEF1B7D" w14:textId="77777777" w:rsidR="0046711D" w:rsidRPr="0046711D" w:rsidRDefault="0046711D" w:rsidP="00AF4233">
      <w:pPr>
        <w:rPr>
          <w:sz w:val="24"/>
          <w:szCs w:val="24"/>
        </w:rPr>
      </w:pPr>
    </w:p>
    <w:p w14:paraId="10E10F51" w14:textId="77777777" w:rsidR="0046711D" w:rsidRPr="0046711D" w:rsidRDefault="0046711D" w:rsidP="00AF4233">
      <w:pPr>
        <w:rPr>
          <w:sz w:val="24"/>
          <w:szCs w:val="24"/>
        </w:rPr>
      </w:pPr>
    </w:p>
    <w:p w14:paraId="673ACA81" w14:textId="77777777" w:rsidR="0046711D" w:rsidRPr="0046711D" w:rsidRDefault="0046711D" w:rsidP="00AF4233">
      <w:pPr>
        <w:rPr>
          <w:sz w:val="24"/>
          <w:szCs w:val="24"/>
        </w:rPr>
      </w:pPr>
    </w:p>
    <w:p w14:paraId="352BE31E" w14:textId="77777777" w:rsidR="0046711D" w:rsidRPr="0046711D" w:rsidRDefault="0046711D" w:rsidP="00AF4233">
      <w:pPr>
        <w:rPr>
          <w:sz w:val="24"/>
          <w:szCs w:val="24"/>
        </w:rPr>
      </w:pPr>
    </w:p>
    <w:p w14:paraId="653C9E7B" w14:textId="77777777" w:rsidR="0046711D" w:rsidRPr="0046711D" w:rsidRDefault="0046711D" w:rsidP="00AF4233">
      <w:pPr>
        <w:rPr>
          <w:sz w:val="24"/>
          <w:szCs w:val="24"/>
        </w:rPr>
      </w:pPr>
    </w:p>
    <w:p w14:paraId="47A2C910" w14:textId="77777777" w:rsidR="0046711D" w:rsidRPr="0046711D" w:rsidRDefault="0046711D" w:rsidP="00AF4233">
      <w:pPr>
        <w:rPr>
          <w:sz w:val="24"/>
          <w:szCs w:val="24"/>
        </w:rPr>
      </w:pPr>
    </w:p>
    <w:p w14:paraId="10BEE8EC" w14:textId="77777777" w:rsidR="0046711D" w:rsidRPr="0046711D" w:rsidRDefault="0046711D" w:rsidP="00AF4233">
      <w:pPr>
        <w:rPr>
          <w:sz w:val="24"/>
          <w:szCs w:val="24"/>
        </w:rPr>
      </w:pPr>
    </w:p>
    <w:p w14:paraId="274012B1" w14:textId="77777777" w:rsidR="0046711D" w:rsidRPr="0046711D" w:rsidRDefault="0046711D" w:rsidP="00AF4233">
      <w:pPr>
        <w:rPr>
          <w:sz w:val="24"/>
          <w:szCs w:val="24"/>
        </w:rPr>
      </w:pPr>
    </w:p>
    <w:p w14:paraId="1EF1CF08" w14:textId="77777777" w:rsidR="0046711D" w:rsidRPr="0046711D" w:rsidRDefault="0046711D" w:rsidP="00AF4233">
      <w:pPr>
        <w:rPr>
          <w:sz w:val="24"/>
          <w:szCs w:val="24"/>
        </w:rPr>
      </w:pPr>
    </w:p>
    <w:p w14:paraId="495A833F" w14:textId="77777777" w:rsidR="0046711D" w:rsidRPr="0046711D" w:rsidRDefault="0046711D" w:rsidP="00AF4233">
      <w:pPr>
        <w:rPr>
          <w:sz w:val="24"/>
          <w:szCs w:val="24"/>
        </w:rPr>
      </w:pPr>
    </w:p>
    <w:p w14:paraId="0B74D533" w14:textId="77777777" w:rsidR="0046711D" w:rsidRPr="0046711D" w:rsidRDefault="0046711D" w:rsidP="00AF4233">
      <w:pPr>
        <w:rPr>
          <w:sz w:val="24"/>
          <w:szCs w:val="24"/>
        </w:rPr>
      </w:pPr>
    </w:p>
    <w:p w14:paraId="331BF345" w14:textId="77777777" w:rsidR="0046711D" w:rsidRPr="0046711D" w:rsidRDefault="0046711D" w:rsidP="00AF4233">
      <w:pPr>
        <w:rPr>
          <w:sz w:val="24"/>
          <w:szCs w:val="24"/>
        </w:rPr>
      </w:pPr>
    </w:p>
    <w:p w14:paraId="04BE59BF" w14:textId="77777777" w:rsidR="0046711D" w:rsidRPr="0046711D" w:rsidRDefault="0046711D" w:rsidP="00AF4233">
      <w:pPr>
        <w:rPr>
          <w:sz w:val="24"/>
          <w:szCs w:val="24"/>
        </w:rPr>
      </w:pPr>
    </w:p>
    <w:p w14:paraId="507BF6D0" w14:textId="77777777" w:rsidR="0046711D" w:rsidRPr="0046711D" w:rsidRDefault="0046711D" w:rsidP="00AF4233">
      <w:pPr>
        <w:rPr>
          <w:sz w:val="24"/>
          <w:szCs w:val="24"/>
        </w:rPr>
      </w:pPr>
    </w:p>
    <w:p w14:paraId="7DCD5188" w14:textId="77777777" w:rsidR="0046711D" w:rsidRPr="0046711D" w:rsidRDefault="0046711D" w:rsidP="00AF4233">
      <w:pPr>
        <w:rPr>
          <w:sz w:val="24"/>
          <w:szCs w:val="24"/>
        </w:rPr>
      </w:pPr>
    </w:p>
    <w:p w14:paraId="60DFC3C0" w14:textId="77777777" w:rsidR="0046711D" w:rsidRPr="0046711D" w:rsidRDefault="0046711D" w:rsidP="00AF4233">
      <w:pPr>
        <w:rPr>
          <w:sz w:val="24"/>
          <w:szCs w:val="24"/>
        </w:rPr>
      </w:pPr>
    </w:p>
    <w:p w14:paraId="71F87C62" w14:textId="77777777" w:rsidR="0046711D" w:rsidRPr="0046711D" w:rsidRDefault="0046711D" w:rsidP="00AF4233">
      <w:pPr>
        <w:rPr>
          <w:sz w:val="24"/>
          <w:szCs w:val="24"/>
        </w:rPr>
      </w:pPr>
    </w:p>
    <w:p w14:paraId="3301E1C1" w14:textId="77777777" w:rsidR="0046711D" w:rsidRPr="0046711D" w:rsidRDefault="0046711D" w:rsidP="00AF4233">
      <w:pPr>
        <w:rPr>
          <w:sz w:val="24"/>
          <w:szCs w:val="24"/>
        </w:rPr>
      </w:pPr>
    </w:p>
    <w:p w14:paraId="7A1107E0" w14:textId="77777777" w:rsidR="0046711D" w:rsidRPr="0046711D" w:rsidRDefault="0046711D" w:rsidP="00AF4233">
      <w:pPr>
        <w:rPr>
          <w:sz w:val="24"/>
          <w:szCs w:val="24"/>
        </w:rPr>
      </w:pPr>
    </w:p>
    <w:p w14:paraId="66072FD6" w14:textId="77777777" w:rsidR="007F14D7" w:rsidRDefault="007F14D7" w:rsidP="00AF4233">
      <w:pPr>
        <w:rPr>
          <w:sz w:val="24"/>
          <w:szCs w:val="24"/>
        </w:rPr>
      </w:pPr>
    </w:p>
    <w:p w14:paraId="5BB39817" w14:textId="77777777" w:rsidR="007F14D7" w:rsidRDefault="007F14D7" w:rsidP="00AF4233">
      <w:pPr>
        <w:rPr>
          <w:sz w:val="24"/>
          <w:szCs w:val="24"/>
        </w:rPr>
      </w:pPr>
    </w:p>
    <w:p w14:paraId="075B066A" w14:textId="77777777" w:rsidR="007F14D7" w:rsidRDefault="007F14D7" w:rsidP="00AF4233">
      <w:pPr>
        <w:rPr>
          <w:sz w:val="24"/>
          <w:szCs w:val="24"/>
        </w:rPr>
      </w:pPr>
    </w:p>
    <w:p w14:paraId="58F1115E" w14:textId="77777777" w:rsidR="007F14D7" w:rsidRDefault="007F14D7" w:rsidP="00AF4233">
      <w:pPr>
        <w:rPr>
          <w:sz w:val="24"/>
          <w:szCs w:val="24"/>
        </w:rPr>
      </w:pPr>
    </w:p>
    <w:p w14:paraId="012A99F1" w14:textId="77777777" w:rsidR="007F14D7" w:rsidRDefault="007F14D7" w:rsidP="00AF4233">
      <w:pPr>
        <w:rPr>
          <w:sz w:val="24"/>
          <w:szCs w:val="24"/>
        </w:rPr>
      </w:pPr>
    </w:p>
    <w:p w14:paraId="54D6D97E" w14:textId="77777777" w:rsidR="007F14D7" w:rsidRDefault="007F14D7" w:rsidP="00AF4233">
      <w:pPr>
        <w:rPr>
          <w:sz w:val="24"/>
          <w:szCs w:val="24"/>
        </w:rPr>
      </w:pPr>
    </w:p>
    <w:p w14:paraId="157F1E50" w14:textId="77777777" w:rsidR="007F14D7" w:rsidRDefault="007F14D7" w:rsidP="00AF4233">
      <w:pPr>
        <w:rPr>
          <w:sz w:val="24"/>
          <w:szCs w:val="24"/>
        </w:rPr>
      </w:pPr>
    </w:p>
    <w:p w14:paraId="17619CE3" w14:textId="77777777" w:rsidR="007F14D7" w:rsidRDefault="007F14D7" w:rsidP="00AF4233">
      <w:pPr>
        <w:rPr>
          <w:sz w:val="24"/>
          <w:szCs w:val="24"/>
        </w:rPr>
      </w:pPr>
    </w:p>
    <w:p w14:paraId="6460D3AE" w14:textId="77777777" w:rsidR="007F14D7" w:rsidRDefault="007F14D7" w:rsidP="00AF4233">
      <w:pPr>
        <w:rPr>
          <w:sz w:val="24"/>
          <w:szCs w:val="24"/>
        </w:rPr>
      </w:pPr>
    </w:p>
    <w:p w14:paraId="7DCB1561" w14:textId="77777777" w:rsidR="007F14D7" w:rsidRDefault="007F14D7" w:rsidP="00AF4233">
      <w:pPr>
        <w:rPr>
          <w:sz w:val="24"/>
          <w:szCs w:val="24"/>
        </w:rPr>
      </w:pPr>
    </w:p>
    <w:p w14:paraId="75FEBA7F" w14:textId="77777777" w:rsidR="007F14D7" w:rsidRDefault="007F14D7" w:rsidP="00AF4233">
      <w:pPr>
        <w:rPr>
          <w:sz w:val="24"/>
          <w:szCs w:val="24"/>
        </w:rPr>
      </w:pPr>
    </w:p>
    <w:p w14:paraId="11F5F7D2" w14:textId="77777777" w:rsidR="007F14D7" w:rsidRDefault="007F14D7" w:rsidP="00AF4233">
      <w:pPr>
        <w:rPr>
          <w:sz w:val="24"/>
          <w:szCs w:val="24"/>
        </w:rPr>
      </w:pPr>
    </w:p>
    <w:p w14:paraId="16D2454A" w14:textId="77777777" w:rsidR="007F14D7" w:rsidRDefault="007F14D7" w:rsidP="00AF4233">
      <w:pPr>
        <w:rPr>
          <w:sz w:val="24"/>
          <w:szCs w:val="24"/>
        </w:rPr>
      </w:pPr>
    </w:p>
    <w:p w14:paraId="59DDECE8" w14:textId="77777777" w:rsidR="007F14D7" w:rsidRDefault="007F14D7" w:rsidP="00AF4233">
      <w:pPr>
        <w:rPr>
          <w:sz w:val="24"/>
          <w:szCs w:val="24"/>
        </w:rPr>
      </w:pPr>
    </w:p>
    <w:p w14:paraId="7B6B4F1F" w14:textId="77777777" w:rsidR="007F14D7" w:rsidRDefault="007F14D7" w:rsidP="00AF4233">
      <w:pPr>
        <w:rPr>
          <w:sz w:val="24"/>
          <w:szCs w:val="24"/>
        </w:rPr>
      </w:pPr>
    </w:p>
    <w:p w14:paraId="2DF911E7" w14:textId="77777777" w:rsidR="007F14D7" w:rsidRDefault="007F14D7" w:rsidP="00AF4233">
      <w:pPr>
        <w:rPr>
          <w:sz w:val="24"/>
          <w:szCs w:val="24"/>
        </w:rPr>
      </w:pPr>
    </w:p>
    <w:p w14:paraId="6865DF4C" w14:textId="77777777" w:rsidR="007F14D7" w:rsidRDefault="007F14D7" w:rsidP="00AF4233">
      <w:pPr>
        <w:rPr>
          <w:sz w:val="24"/>
          <w:szCs w:val="24"/>
        </w:rPr>
      </w:pPr>
    </w:p>
    <w:p w14:paraId="3BF04951" w14:textId="77777777" w:rsidR="00F94A63" w:rsidRDefault="00F94A63" w:rsidP="007F14D7">
      <w:pPr>
        <w:pStyle w:val="Style2"/>
      </w:pPr>
    </w:p>
    <w:p w14:paraId="77C7F83A" w14:textId="77777777" w:rsidR="0046711D" w:rsidRPr="0046711D" w:rsidRDefault="0046711D" w:rsidP="007F14D7">
      <w:pPr>
        <w:pStyle w:val="Style2"/>
      </w:pPr>
      <w:r w:rsidRPr="0046711D">
        <w:t xml:space="preserve">1.2 </w:t>
      </w:r>
      <w:r w:rsidR="007F14D7">
        <w:t>Environmental Impact Study – What Is It?</w:t>
      </w:r>
    </w:p>
    <w:p w14:paraId="1523D5AF" w14:textId="77777777" w:rsidR="0046711D" w:rsidRDefault="0046711D" w:rsidP="00AF4233">
      <w:pPr>
        <w:rPr>
          <w:sz w:val="24"/>
          <w:szCs w:val="24"/>
        </w:rPr>
      </w:pPr>
      <w:r w:rsidRPr="0046711D">
        <w:rPr>
          <w:sz w:val="24"/>
          <w:szCs w:val="24"/>
        </w:rPr>
        <w:t>An EIS assesses potential impacts of a development proposal within or adjacent to a natural heritage feature or area. This EIS Terms of Reference and Submission Standards document sets out the process for undertaking an EIS when required as part of planning and permit applications.  The purpose of the EIS is to ensure</w:t>
      </w:r>
      <w:r w:rsidR="00844213">
        <w:rPr>
          <w:sz w:val="24"/>
          <w:szCs w:val="24"/>
        </w:rPr>
        <w:t xml:space="preserve"> the protection of significant</w:t>
      </w:r>
      <w:r w:rsidR="00844213">
        <w:rPr>
          <w:rStyle w:val="FootnoteReference"/>
          <w:sz w:val="24"/>
          <w:szCs w:val="24"/>
        </w:rPr>
        <w:footnoteReference w:id="16"/>
      </w:r>
      <w:r w:rsidR="00844213">
        <w:rPr>
          <w:sz w:val="24"/>
          <w:szCs w:val="24"/>
        </w:rPr>
        <w:t xml:space="preserve"> </w:t>
      </w:r>
      <w:r w:rsidRPr="0046711D">
        <w:rPr>
          <w:sz w:val="24"/>
          <w:szCs w:val="24"/>
        </w:rPr>
        <w:t xml:space="preserve">natural heritage features and areas, and their functions, including, but not limited to the list below. </w:t>
      </w:r>
    </w:p>
    <w:p w14:paraId="20D6D3D2" w14:textId="77777777" w:rsidR="00844213" w:rsidRPr="0046711D" w:rsidRDefault="00844213" w:rsidP="00AF4233">
      <w:pPr>
        <w:rPr>
          <w:sz w:val="24"/>
          <w:szCs w:val="24"/>
        </w:rPr>
      </w:pPr>
    </w:p>
    <w:p w14:paraId="02A3E758" w14:textId="77777777" w:rsidR="0046711D" w:rsidRPr="007F14D7" w:rsidRDefault="0046711D" w:rsidP="00AF4233">
      <w:pPr>
        <w:pStyle w:val="ListParagraph"/>
        <w:numPr>
          <w:ilvl w:val="0"/>
          <w:numId w:val="41"/>
        </w:numPr>
        <w:rPr>
          <w:sz w:val="24"/>
          <w:szCs w:val="24"/>
        </w:rPr>
      </w:pPr>
      <w:r w:rsidRPr="007F14D7">
        <w:rPr>
          <w:sz w:val="24"/>
          <w:szCs w:val="24"/>
        </w:rPr>
        <w:t>Wetlands, including coastal wetlands</w:t>
      </w:r>
    </w:p>
    <w:p w14:paraId="3CFC6A65" w14:textId="77777777" w:rsidR="0046711D" w:rsidRPr="007F14D7" w:rsidRDefault="0046711D" w:rsidP="00AF4233">
      <w:pPr>
        <w:pStyle w:val="ListParagraph"/>
        <w:numPr>
          <w:ilvl w:val="0"/>
          <w:numId w:val="41"/>
        </w:numPr>
        <w:rPr>
          <w:sz w:val="24"/>
          <w:szCs w:val="24"/>
        </w:rPr>
      </w:pPr>
      <w:r w:rsidRPr="007F14D7">
        <w:rPr>
          <w:sz w:val="24"/>
          <w:szCs w:val="24"/>
        </w:rPr>
        <w:t>Habitat of Threatened and Endangered Species</w:t>
      </w:r>
    </w:p>
    <w:p w14:paraId="41689592" w14:textId="77777777" w:rsidR="0046711D" w:rsidRPr="007F14D7" w:rsidRDefault="0046711D" w:rsidP="00AF4233">
      <w:pPr>
        <w:pStyle w:val="ListParagraph"/>
        <w:numPr>
          <w:ilvl w:val="0"/>
          <w:numId w:val="41"/>
        </w:numPr>
        <w:rPr>
          <w:sz w:val="24"/>
          <w:szCs w:val="24"/>
        </w:rPr>
      </w:pPr>
      <w:r w:rsidRPr="007F14D7">
        <w:rPr>
          <w:sz w:val="24"/>
          <w:szCs w:val="24"/>
        </w:rPr>
        <w:t>Areas of Natural and Scientific Interest</w:t>
      </w:r>
    </w:p>
    <w:p w14:paraId="120347DE" w14:textId="77777777" w:rsidR="0046711D" w:rsidRPr="007F14D7" w:rsidRDefault="0046711D" w:rsidP="00AF4233">
      <w:pPr>
        <w:pStyle w:val="ListParagraph"/>
        <w:numPr>
          <w:ilvl w:val="0"/>
          <w:numId w:val="41"/>
        </w:numPr>
        <w:rPr>
          <w:sz w:val="24"/>
          <w:szCs w:val="24"/>
        </w:rPr>
      </w:pPr>
      <w:r w:rsidRPr="007F14D7">
        <w:rPr>
          <w:sz w:val="24"/>
          <w:szCs w:val="24"/>
        </w:rPr>
        <w:t>Woodlands</w:t>
      </w:r>
    </w:p>
    <w:p w14:paraId="383A21A1" w14:textId="77777777" w:rsidR="0046711D" w:rsidRPr="007F14D7" w:rsidRDefault="0046711D" w:rsidP="00AF4233">
      <w:pPr>
        <w:pStyle w:val="ListParagraph"/>
        <w:numPr>
          <w:ilvl w:val="0"/>
          <w:numId w:val="41"/>
        </w:numPr>
        <w:rPr>
          <w:sz w:val="24"/>
          <w:szCs w:val="24"/>
        </w:rPr>
      </w:pPr>
      <w:r w:rsidRPr="007F14D7">
        <w:rPr>
          <w:sz w:val="24"/>
          <w:szCs w:val="24"/>
        </w:rPr>
        <w:t>Valleylands</w:t>
      </w:r>
    </w:p>
    <w:p w14:paraId="1C180650" w14:textId="77777777" w:rsidR="0046711D" w:rsidRPr="007F14D7" w:rsidRDefault="0046711D" w:rsidP="00AF4233">
      <w:pPr>
        <w:pStyle w:val="ListParagraph"/>
        <w:numPr>
          <w:ilvl w:val="0"/>
          <w:numId w:val="41"/>
        </w:numPr>
        <w:rPr>
          <w:sz w:val="24"/>
          <w:szCs w:val="24"/>
        </w:rPr>
      </w:pPr>
      <w:r w:rsidRPr="007F14D7">
        <w:rPr>
          <w:sz w:val="24"/>
          <w:szCs w:val="24"/>
        </w:rPr>
        <w:t>Fish Habitat</w:t>
      </w:r>
    </w:p>
    <w:p w14:paraId="29E570F4" w14:textId="77777777" w:rsidR="0046711D" w:rsidRPr="007F14D7" w:rsidRDefault="0046711D" w:rsidP="00AF4233">
      <w:pPr>
        <w:pStyle w:val="ListParagraph"/>
        <w:numPr>
          <w:ilvl w:val="0"/>
          <w:numId w:val="41"/>
        </w:numPr>
        <w:rPr>
          <w:sz w:val="24"/>
          <w:szCs w:val="24"/>
        </w:rPr>
      </w:pPr>
      <w:r w:rsidRPr="007F14D7">
        <w:rPr>
          <w:sz w:val="24"/>
          <w:szCs w:val="24"/>
        </w:rPr>
        <w:t>Wildlife Habitat</w:t>
      </w:r>
    </w:p>
    <w:p w14:paraId="71688755" w14:textId="77777777" w:rsidR="0046711D" w:rsidRPr="0046711D" w:rsidRDefault="0046711D" w:rsidP="00AF4233">
      <w:pPr>
        <w:rPr>
          <w:sz w:val="24"/>
          <w:szCs w:val="24"/>
        </w:rPr>
      </w:pPr>
    </w:p>
    <w:p w14:paraId="09F48012" w14:textId="69E03987" w:rsidR="0046711D" w:rsidRPr="0046711D" w:rsidRDefault="005145FB" w:rsidP="00AF4233">
      <w:pPr>
        <w:rPr>
          <w:sz w:val="24"/>
          <w:szCs w:val="24"/>
        </w:rPr>
      </w:pPr>
      <w:r>
        <w:rPr>
          <w:noProof/>
          <w:sz w:val="24"/>
          <w:szCs w:val="24"/>
          <w:lang w:eastAsia="en-CA"/>
        </w:rPr>
        <mc:AlternateContent>
          <mc:Choice Requires="wps">
            <w:drawing>
              <wp:anchor distT="91440" distB="91440" distL="114300" distR="114300" simplePos="0" relativeHeight="251589120" behindDoc="0" locked="0" layoutInCell="0" allowOverlap="1" wp14:anchorId="7694F0CD" wp14:editId="4AE6D545">
                <wp:simplePos x="0" y="0"/>
                <wp:positionH relativeFrom="margin">
                  <wp:posOffset>-31750</wp:posOffset>
                </wp:positionH>
                <wp:positionV relativeFrom="margin">
                  <wp:posOffset>3848100</wp:posOffset>
                </wp:positionV>
                <wp:extent cx="5850890" cy="1987550"/>
                <wp:effectExtent l="0" t="0" r="16510" b="12700"/>
                <wp:wrapSquare wrapText="bothSides"/>
                <wp:docPr id="568" name="Rounded 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0890" cy="1987550"/>
                        </a:xfrm>
                        <a:prstGeom prst="roundRect">
                          <a:avLst>
                            <a:gd name="adj" fmla="val 16667"/>
                          </a:avLst>
                        </a:prstGeom>
                        <a:solidFill>
                          <a:srgbClr val="4F81BD">
                            <a:alpha val="30000"/>
                          </a:srgbClr>
                        </a:solidFill>
                        <a:ln w="6350">
                          <a:solidFill>
                            <a:srgbClr val="4F81BD"/>
                          </a:solidFill>
                          <a:round/>
                          <a:headEnd/>
                          <a:tailEnd/>
                        </a:ln>
                      </wps:spPr>
                      <wps:txbx>
                        <w:txbxContent>
                          <w:p w14:paraId="2640972E" w14:textId="77777777" w:rsidR="005511A4" w:rsidRPr="009D1809" w:rsidRDefault="005511A4" w:rsidP="005A5942">
                            <w:pPr>
                              <w:jc w:val="center"/>
                              <w:rPr>
                                <w:iCs/>
                                <w:color w:val="808080"/>
                                <w:szCs w:val="24"/>
                              </w:rPr>
                            </w:pPr>
                            <w:r w:rsidRPr="009D1809">
                              <w:rPr>
                                <w:iCs/>
                                <w:szCs w:val="24"/>
                              </w:rPr>
                              <w:t>Note:</w:t>
                            </w:r>
                            <w:r>
                              <w:rPr>
                                <w:iCs/>
                                <w:szCs w:val="24"/>
                              </w:rPr>
                              <w:t xml:space="preserve">  </w:t>
                            </w:r>
                            <w:r w:rsidRPr="00EE72B8">
                              <w:rPr>
                                <w:iCs/>
                                <w:szCs w:val="24"/>
                              </w:rPr>
                              <w:t>In some cases (subdivision or site plan application), a Comprehensive EIS may need to be conducted on a watershed or subwatershed scale to identify natural heritage features for protection, potential development areas, and development setbacks that are ecologically sustainable. The natural heritage or environmental management strategies developed through watershed, subwatershed or secondary plans may fulfill these requirements. Should a Co</w:t>
                            </w:r>
                            <w:r>
                              <w:rPr>
                                <w:iCs/>
                                <w:szCs w:val="24"/>
                              </w:rPr>
                              <w:t>mprehensive EIS be required, CVCA</w:t>
                            </w:r>
                            <w:r w:rsidRPr="00EE72B8">
                              <w:rPr>
                                <w:iCs/>
                                <w:szCs w:val="24"/>
                              </w:rPr>
                              <w:t xml:space="preserve"> will work with the municipality </w:t>
                            </w:r>
                            <w:r>
                              <w:rPr>
                                <w:iCs/>
                                <w:szCs w:val="24"/>
                              </w:rPr>
                              <w:t>and/</w:t>
                            </w:r>
                            <w:r w:rsidRPr="00EE72B8">
                              <w:rPr>
                                <w:iCs/>
                                <w:szCs w:val="24"/>
                              </w:rPr>
                              <w:t>or proponent to develop a Terms of Reference.</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4F0CD" id="Rounded Rectangle 568" o:spid="_x0000_s1059" style="position:absolute;left:0;text-align:left;margin-left:-2.5pt;margin-top:303pt;width:460.7pt;height:156.5pt;z-index:2515891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" o:allowincell="f" fillcolor="#4f81bd" strokecolor="#4f81bd" strokeweight=".5pt">
                <v:fill opacity="19789f"/>
                <v:textbox inset="10.8pt,7.2pt,10.8pt">
                  <w:txbxContent>
                    <w:p w14:paraId="2640972E" w14:textId="77777777" w:rsidR="005511A4" w:rsidRPr="009D1809" w:rsidRDefault="005511A4" w:rsidP="005A5942">
                      <w:pPr>
                        <w:jc w:val="center"/>
                        <w:rPr>
                          <w:iCs/>
                          <w:color w:val="808080"/>
                          <w:szCs w:val="24"/>
                        </w:rPr>
                      </w:pPr>
                      <w:r w:rsidRPr="009D1809">
                        <w:rPr>
                          <w:iCs/>
                          <w:szCs w:val="24"/>
                        </w:rPr>
                        <w:t>Note:</w:t>
                      </w:r>
                      <w:r>
                        <w:rPr>
                          <w:iCs/>
                          <w:szCs w:val="24"/>
                        </w:rPr>
                        <w:t xml:space="preserve">  </w:t>
                      </w:r>
                      <w:r w:rsidRPr="00EE72B8">
                        <w:rPr>
                          <w:iCs/>
                          <w:szCs w:val="24"/>
                        </w:rPr>
                        <w:t>In some cases (subdivision or site plan application), a Comprehensive EIS may need to be conducted on a watershed or subwatershed scale to identify natural heritage features for protection, potential development areas, and development setbacks that are ecologically sustainable. The natural heritage or environmental management strategies developed through watershed, subwatershed or secondary plans may fulfill these requirements. Should a Co</w:t>
                      </w:r>
                      <w:r>
                        <w:rPr>
                          <w:iCs/>
                          <w:szCs w:val="24"/>
                        </w:rPr>
                        <w:t>mprehensive EIS be required, CVCA</w:t>
                      </w:r>
                      <w:r w:rsidRPr="00EE72B8">
                        <w:rPr>
                          <w:iCs/>
                          <w:szCs w:val="24"/>
                        </w:rPr>
                        <w:t xml:space="preserve"> will work with the municipality </w:t>
                      </w:r>
                      <w:r>
                        <w:rPr>
                          <w:iCs/>
                          <w:szCs w:val="24"/>
                        </w:rPr>
                        <w:t>and/</w:t>
                      </w:r>
                      <w:r w:rsidRPr="00EE72B8">
                        <w:rPr>
                          <w:iCs/>
                          <w:szCs w:val="24"/>
                        </w:rPr>
                        <w:t>or proponent to develop a Terms of Reference.</w:t>
                      </w:r>
                    </w:p>
                  </w:txbxContent>
                </v:textbox>
                <w10:wrap type="square" anchorx="margin" anchory="margin"/>
              </v:roundrect>
            </w:pict>
          </mc:Fallback>
        </mc:AlternateContent>
      </w:r>
      <w:r w:rsidR="0046711D" w:rsidRPr="0046711D">
        <w:rPr>
          <w:sz w:val="24"/>
          <w:szCs w:val="24"/>
        </w:rPr>
        <w:t xml:space="preserve">An EIS may also be requested for proposed development in or adjacent to watercourses and/or wetlands that are not designated as provincially significant, since regard for CVCA Regulations needs to be considered at the planning stage. </w:t>
      </w:r>
    </w:p>
    <w:p w14:paraId="0965921D" w14:textId="77777777" w:rsidR="0046711D" w:rsidRPr="0046711D" w:rsidRDefault="0046711D" w:rsidP="00AF4233">
      <w:pPr>
        <w:rPr>
          <w:sz w:val="24"/>
          <w:szCs w:val="24"/>
        </w:rPr>
      </w:pPr>
      <w:r w:rsidRPr="0046711D">
        <w:rPr>
          <w:sz w:val="24"/>
          <w:szCs w:val="24"/>
        </w:rPr>
        <w:t xml:space="preserve">An EIS identifies and assesses potential impacts of a proposed development on environmentally sensitive features, adjacent lands and ecological functions, specifying appropriate mitigation measures. It should be based on: a detailed literature review, field investigations, as well as modeling (where appropriate). An EIS may be coordinated with other technical studies (e.g. hydrological, hydrogeological, stormwater management). Lastly, an EIS should provide recommendations for natural heritage protection and ecological enhancement. </w:t>
      </w:r>
    </w:p>
    <w:p w14:paraId="4386B799" w14:textId="77777777" w:rsidR="0046711D" w:rsidRDefault="0046711D" w:rsidP="00AF4233">
      <w:pPr>
        <w:rPr>
          <w:sz w:val="24"/>
          <w:szCs w:val="24"/>
        </w:rPr>
      </w:pPr>
    </w:p>
    <w:p w14:paraId="412924F8" w14:textId="77777777" w:rsidR="0046711D" w:rsidRPr="0046711D" w:rsidRDefault="0046711D" w:rsidP="00844213">
      <w:pPr>
        <w:pStyle w:val="Style2"/>
      </w:pPr>
      <w:r w:rsidRPr="0046711D">
        <w:t xml:space="preserve">1.3 </w:t>
      </w:r>
      <w:r w:rsidR="00844213">
        <w:t>Pre-Consultation – Before Submitting an Application</w:t>
      </w:r>
    </w:p>
    <w:p w14:paraId="0EFC605F" w14:textId="77777777" w:rsidR="0046711D" w:rsidRPr="00044A61" w:rsidRDefault="0046711D" w:rsidP="00AF4233">
      <w:pPr>
        <w:rPr>
          <w:i/>
          <w:sz w:val="24"/>
          <w:szCs w:val="24"/>
        </w:rPr>
      </w:pPr>
      <w:r w:rsidRPr="0046711D">
        <w:rPr>
          <w:sz w:val="24"/>
          <w:szCs w:val="24"/>
        </w:rPr>
        <w:t xml:space="preserve">Pre-consultation is an opportunity for the proponent, municipality and CVCA to discuss the development proposal and identify the issues and concerns surrounding the protection of natural heritage on the subject site. Pre-consultation should occur prior to circulation of the development application to ensure a complete application is submitted under the Planning Act, or under the </w:t>
      </w:r>
      <w:r w:rsidRPr="00044A61">
        <w:rPr>
          <w:i/>
          <w:sz w:val="24"/>
          <w:szCs w:val="24"/>
        </w:rPr>
        <w:t xml:space="preserve">Conservation Authorities Act Ontario Regulation 159/06, Development, Interference with Wetlands &amp; Alterations to Shorelines &amp; Watercourses. </w:t>
      </w:r>
    </w:p>
    <w:p w14:paraId="6519FFAC" w14:textId="77777777" w:rsidR="0046711D" w:rsidRPr="0046711D" w:rsidRDefault="0046711D" w:rsidP="00AF4233">
      <w:pPr>
        <w:rPr>
          <w:sz w:val="24"/>
          <w:szCs w:val="24"/>
        </w:rPr>
      </w:pPr>
    </w:p>
    <w:p w14:paraId="5790E9BC" w14:textId="77777777" w:rsidR="0046711D" w:rsidRPr="0046711D" w:rsidRDefault="0046711D" w:rsidP="00AF4233">
      <w:pPr>
        <w:rPr>
          <w:sz w:val="24"/>
          <w:szCs w:val="24"/>
        </w:rPr>
      </w:pPr>
      <w:r w:rsidRPr="0046711D">
        <w:rPr>
          <w:sz w:val="24"/>
          <w:szCs w:val="24"/>
        </w:rPr>
        <w:t>The intent of pre-consultation is to:</w:t>
      </w:r>
    </w:p>
    <w:p w14:paraId="375AFFEC" w14:textId="77777777" w:rsidR="0046711D" w:rsidRPr="005145FB" w:rsidRDefault="0046711D" w:rsidP="00AF4233">
      <w:pPr>
        <w:pStyle w:val="ListParagraph"/>
        <w:numPr>
          <w:ilvl w:val="0"/>
          <w:numId w:val="42"/>
        </w:numPr>
        <w:rPr>
          <w:sz w:val="24"/>
          <w:szCs w:val="24"/>
        </w:rPr>
      </w:pPr>
      <w:r w:rsidRPr="005145FB">
        <w:rPr>
          <w:sz w:val="24"/>
          <w:szCs w:val="24"/>
        </w:rPr>
        <w:t>Review current policy, discuss existing information, data and recommendations provided in other studies, including subwatershed studies that are relevant to the subject lands and the development proposal;</w:t>
      </w:r>
    </w:p>
    <w:p w14:paraId="0DF204B1" w14:textId="77777777" w:rsidR="0046711D" w:rsidRPr="005145FB" w:rsidRDefault="0046711D" w:rsidP="00AF4233">
      <w:pPr>
        <w:pStyle w:val="ListParagraph"/>
        <w:numPr>
          <w:ilvl w:val="0"/>
          <w:numId w:val="42"/>
        </w:numPr>
        <w:rPr>
          <w:sz w:val="24"/>
          <w:szCs w:val="24"/>
        </w:rPr>
      </w:pPr>
      <w:r w:rsidRPr="005145FB">
        <w:rPr>
          <w:sz w:val="24"/>
          <w:szCs w:val="24"/>
        </w:rPr>
        <w:t>Determine the scope of EIS that is required based on the significance and sensitivity of the natural heritage features and areas, and their associated functions of the subject site and adjacent lands, and the scale of the proposal;</w:t>
      </w:r>
    </w:p>
    <w:p w14:paraId="4A24D406" w14:textId="77777777" w:rsidR="0046711D" w:rsidRPr="005145FB" w:rsidRDefault="0046711D" w:rsidP="00AF4233">
      <w:pPr>
        <w:pStyle w:val="ListParagraph"/>
        <w:numPr>
          <w:ilvl w:val="0"/>
          <w:numId w:val="42"/>
        </w:numPr>
        <w:rPr>
          <w:sz w:val="24"/>
          <w:szCs w:val="24"/>
        </w:rPr>
      </w:pPr>
      <w:r w:rsidRPr="005145FB">
        <w:rPr>
          <w:sz w:val="24"/>
          <w:szCs w:val="24"/>
        </w:rPr>
        <w:t>Identify future site visit dates to be conducted by the proponent/consultants and agencies to field review and/or stake the natural feature boundaries (e.g., top of bank, wetlands, woodland drip line), potential locations for watercourse crossings, geotechnical hazards, etc.</w:t>
      </w:r>
    </w:p>
    <w:p w14:paraId="6DC517F8" w14:textId="77777777" w:rsidR="0046711D" w:rsidRPr="0046711D" w:rsidRDefault="0046711D" w:rsidP="00AF4233">
      <w:pPr>
        <w:rPr>
          <w:sz w:val="24"/>
          <w:szCs w:val="24"/>
        </w:rPr>
      </w:pPr>
    </w:p>
    <w:p w14:paraId="60BEEE2A" w14:textId="77777777" w:rsidR="0046711D" w:rsidRPr="0046711D" w:rsidRDefault="0046711D" w:rsidP="00AF4233">
      <w:pPr>
        <w:rPr>
          <w:sz w:val="24"/>
          <w:szCs w:val="24"/>
        </w:rPr>
      </w:pPr>
      <w:r w:rsidRPr="0046711D">
        <w:rPr>
          <w:sz w:val="24"/>
          <w:szCs w:val="24"/>
        </w:rPr>
        <w:t xml:space="preserve">Both the proponent and CVCA should provide information at the pre-consultation meeting. </w:t>
      </w:r>
    </w:p>
    <w:p w14:paraId="19541841" w14:textId="77777777" w:rsidR="0046711D" w:rsidRPr="005145FB" w:rsidRDefault="0046711D" w:rsidP="00AF4233">
      <w:pPr>
        <w:pStyle w:val="ListParagraph"/>
        <w:numPr>
          <w:ilvl w:val="0"/>
          <w:numId w:val="43"/>
        </w:numPr>
        <w:rPr>
          <w:sz w:val="24"/>
          <w:szCs w:val="24"/>
        </w:rPr>
      </w:pPr>
      <w:r w:rsidRPr="005145FB">
        <w:rPr>
          <w:sz w:val="24"/>
          <w:szCs w:val="24"/>
        </w:rPr>
        <w:t xml:space="preserve">The proponent may provide: </w:t>
      </w:r>
    </w:p>
    <w:p w14:paraId="1629D468" w14:textId="77777777" w:rsidR="0046711D" w:rsidRPr="005145FB" w:rsidRDefault="0046711D" w:rsidP="00AF4233">
      <w:pPr>
        <w:pStyle w:val="ListParagraph"/>
        <w:numPr>
          <w:ilvl w:val="1"/>
          <w:numId w:val="43"/>
        </w:numPr>
        <w:rPr>
          <w:sz w:val="24"/>
          <w:szCs w:val="24"/>
        </w:rPr>
      </w:pPr>
      <w:r w:rsidRPr="005145FB">
        <w:rPr>
          <w:sz w:val="24"/>
          <w:szCs w:val="24"/>
        </w:rPr>
        <w:t>Development proposal</w:t>
      </w:r>
    </w:p>
    <w:p w14:paraId="51FE5268" w14:textId="77777777" w:rsidR="0046711D" w:rsidRPr="005145FB" w:rsidRDefault="0046711D" w:rsidP="00AF4233">
      <w:pPr>
        <w:pStyle w:val="ListParagraph"/>
        <w:numPr>
          <w:ilvl w:val="1"/>
          <w:numId w:val="43"/>
        </w:numPr>
        <w:rPr>
          <w:sz w:val="24"/>
          <w:szCs w:val="24"/>
        </w:rPr>
      </w:pPr>
      <w:r w:rsidRPr="005145FB">
        <w:rPr>
          <w:sz w:val="24"/>
          <w:szCs w:val="24"/>
        </w:rPr>
        <w:t>Preliminary site plan, if available</w:t>
      </w:r>
    </w:p>
    <w:p w14:paraId="56103C35" w14:textId="77777777" w:rsidR="0046711D" w:rsidRPr="005145FB" w:rsidRDefault="0046711D" w:rsidP="00AF4233">
      <w:pPr>
        <w:pStyle w:val="ListParagraph"/>
        <w:numPr>
          <w:ilvl w:val="1"/>
          <w:numId w:val="43"/>
        </w:numPr>
        <w:rPr>
          <w:sz w:val="24"/>
          <w:szCs w:val="24"/>
        </w:rPr>
      </w:pPr>
      <w:r w:rsidRPr="005145FB">
        <w:rPr>
          <w:sz w:val="24"/>
          <w:szCs w:val="24"/>
        </w:rPr>
        <w:t>Existing background information</w:t>
      </w:r>
    </w:p>
    <w:p w14:paraId="08E4151D" w14:textId="77777777" w:rsidR="0046711D" w:rsidRPr="005145FB" w:rsidRDefault="0046711D" w:rsidP="00AF4233">
      <w:pPr>
        <w:pStyle w:val="ListParagraph"/>
        <w:numPr>
          <w:ilvl w:val="0"/>
          <w:numId w:val="43"/>
        </w:numPr>
        <w:rPr>
          <w:sz w:val="24"/>
          <w:szCs w:val="24"/>
        </w:rPr>
      </w:pPr>
      <w:r w:rsidRPr="005145FB">
        <w:rPr>
          <w:sz w:val="24"/>
          <w:szCs w:val="24"/>
        </w:rPr>
        <w:t>CVCA may provide:</w:t>
      </w:r>
    </w:p>
    <w:p w14:paraId="6A20D7D2" w14:textId="77777777" w:rsidR="0046711D" w:rsidRPr="005145FB" w:rsidRDefault="0046711D" w:rsidP="00AF4233">
      <w:pPr>
        <w:pStyle w:val="ListParagraph"/>
        <w:numPr>
          <w:ilvl w:val="1"/>
          <w:numId w:val="43"/>
        </w:numPr>
        <w:rPr>
          <w:sz w:val="24"/>
          <w:szCs w:val="24"/>
        </w:rPr>
      </w:pPr>
      <w:r w:rsidRPr="005145FB">
        <w:rPr>
          <w:sz w:val="24"/>
          <w:szCs w:val="24"/>
        </w:rPr>
        <w:t>Natural heritage feature and hazardous area mapping</w:t>
      </w:r>
    </w:p>
    <w:p w14:paraId="1E325409" w14:textId="77777777" w:rsidR="0046711D" w:rsidRPr="005145FB" w:rsidRDefault="0046711D" w:rsidP="00AF4233">
      <w:pPr>
        <w:pStyle w:val="ListParagraph"/>
        <w:numPr>
          <w:ilvl w:val="1"/>
          <w:numId w:val="43"/>
        </w:numPr>
        <w:rPr>
          <w:sz w:val="24"/>
          <w:szCs w:val="24"/>
        </w:rPr>
      </w:pPr>
      <w:r w:rsidRPr="005145FB">
        <w:rPr>
          <w:sz w:val="24"/>
          <w:szCs w:val="24"/>
        </w:rPr>
        <w:t>Policy documents relevant to subject property</w:t>
      </w:r>
    </w:p>
    <w:p w14:paraId="37863D2B" w14:textId="77777777" w:rsidR="0046711D" w:rsidRPr="005145FB" w:rsidRDefault="0046711D" w:rsidP="00AF4233">
      <w:pPr>
        <w:pStyle w:val="ListParagraph"/>
        <w:numPr>
          <w:ilvl w:val="1"/>
          <w:numId w:val="43"/>
        </w:numPr>
        <w:rPr>
          <w:sz w:val="24"/>
          <w:szCs w:val="24"/>
        </w:rPr>
      </w:pPr>
      <w:r w:rsidRPr="005145FB">
        <w:rPr>
          <w:sz w:val="24"/>
          <w:szCs w:val="24"/>
        </w:rPr>
        <w:t>Relevant studies and recommendations</w:t>
      </w:r>
    </w:p>
    <w:p w14:paraId="47C19238" w14:textId="77777777" w:rsidR="0046711D" w:rsidRPr="005145FB" w:rsidRDefault="0046711D" w:rsidP="00AF4233">
      <w:pPr>
        <w:pStyle w:val="ListParagraph"/>
        <w:numPr>
          <w:ilvl w:val="1"/>
          <w:numId w:val="43"/>
        </w:numPr>
        <w:rPr>
          <w:sz w:val="24"/>
          <w:szCs w:val="24"/>
        </w:rPr>
      </w:pPr>
      <w:r w:rsidRPr="005145FB">
        <w:rPr>
          <w:sz w:val="24"/>
          <w:szCs w:val="24"/>
        </w:rPr>
        <w:t>Information on regulations affecting the subject property</w:t>
      </w:r>
    </w:p>
    <w:p w14:paraId="5F26B681" w14:textId="77777777" w:rsidR="0046711D" w:rsidRPr="005145FB" w:rsidRDefault="0046711D" w:rsidP="00AF4233">
      <w:pPr>
        <w:pStyle w:val="ListParagraph"/>
        <w:numPr>
          <w:ilvl w:val="1"/>
          <w:numId w:val="43"/>
        </w:numPr>
        <w:rPr>
          <w:sz w:val="24"/>
          <w:szCs w:val="24"/>
        </w:rPr>
      </w:pPr>
      <w:r w:rsidRPr="005145FB">
        <w:rPr>
          <w:sz w:val="24"/>
          <w:szCs w:val="24"/>
        </w:rPr>
        <w:t>Suggestions for modifying development area, to reduce EIS requirements or avoid the need for an EIS altogether</w:t>
      </w:r>
    </w:p>
    <w:p w14:paraId="63903793" w14:textId="77777777" w:rsidR="0046711D" w:rsidRPr="0046711D" w:rsidRDefault="0046711D" w:rsidP="00AF4233">
      <w:pPr>
        <w:rPr>
          <w:sz w:val="24"/>
          <w:szCs w:val="24"/>
        </w:rPr>
      </w:pPr>
    </w:p>
    <w:p w14:paraId="1D9F6F01" w14:textId="77777777" w:rsidR="005145FB" w:rsidRDefault="005145FB" w:rsidP="00AF4233">
      <w:pPr>
        <w:rPr>
          <w:sz w:val="24"/>
          <w:szCs w:val="24"/>
        </w:rPr>
      </w:pPr>
    </w:p>
    <w:p w14:paraId="3F51A1FC" w14:textId="77777777" w:rsidR="005145FB" w:rsidRDefault="005145FB" w:rsidP="00AF4233">
      <w:pPr>
        <w:rPr>
          <w:sz w:val="24"/>
          <w:szCs w:val="24"/>
        </w:rPr>
      </w:pPr>
    </w:p>
    <w:p w14:paraId="770860FE" w14:textId="77777777" w:rsidR="00F94A63" w:rsidRDefault="00F94A63" w:rsidP="005145FB">
      <w:pPr>
        <w:pStyle w:val="Style2"/>
      </w:pPr>
    </w:p>
    <w:p w14:paraId="45C4DD94" w14:textId="77777777" w:rsidR="0046711D" w:rsidRPr="0046711D" w:rsidRDefault="005145FB" w:rsidP="005145FB">
      <w:pPr>
        <w:pStyle w:val="Style2"/>
      </w:pPr>
      <w:r>
        <w:t>1.4 Why is an EIS Required</w:t>
      </w:r>
      <w:r w:rsidR="0046711D" w:rsidRPr="0046711D">
        <w:t>?</w:t>
      </w:r>
    </w:p>
    <w:p w14:paraId="50A783E0" w14:textId="77777777" w:rsidR="0046711D" w:rsidRPr="0046711D" w:rsidRDefault="0046711D" w:rsidP="00AF4233">
      <w:pPr>
        <w:rPr>
          <w:sz w:val="24"/>
          <w:szCs w:val="24"/>
        </w:rPr>
      </w:pPr>
      <w:r w:rsidRPr="0046711D">
        <w:rPr>
          <w:sz w:val="24"/>
          <w:szCs w:val="24"/>
        </w:rPr>
        <w:t>An EIS is generally required when development or site alteration is proposed within or adjacent to an area identified as a natural heritage feature or area either by the province, the municipality, or CVCA.  The PPS does not permit development and site alteration on adjacent lands to a significant natural heritage feature and area, unless the ecological functions of those adjacent lands have been evaluated demonstrating no negative development impacts on the features or their ecological functions. For example, development or site alteration proposed within 120 m of a provincially significant wetland (PSW) will trigger an EIS under the PPS.</w:t>
      </w:r>
    </w:p>
    <w:p w14:paraId="5D5A9BD6" w14:textId="77777777" w:rsidR="0046711D" w:rsidRPr="0046711D" w:rsidRDefault="0046711D" w:rsidP="00AF4233">
      <w:pPr>
        <w:rPr>
          <w:sz w:val="24"/>
          <w:szCs w:val="24"/>
        </w:rPr>
      </w:pPr>
    </w:p>
    <w:p w14:paraId="516514EB" w14:textId="77777777" w:rsidR="0046711D" w:rsidRPr="0046711D" w:rsidRDefault="0046711D" w:rsidP="00AF4233">
      <w:pPr>
        <w:rPr>
          <w:sz w:val="24"/>
          <w:szCs w:val="24"/>
        </w:rPr>
      </w:pPr>
      <w:r w:rsidRPr="0046711D">
        <w:rPr>
          <w:sz w:val="24"/>
          <w:szCs w:val="24"/>
        </w:rPr>
        <w:t>CVCA generally prohibits development in all wetlands and adjacent lands under its Regulations, not only those considered significant under the PPS.  Since regard for our Regulations needs to be considered at the planning stage, CVCA may request an EIS for development in or adjacent to a wetland that is not significant under the PPS.</w:t>
      </w:r>
    </w:p>
    <w:p w14:paraId="2E0F62E3" w14:textId="77777777" w:rsidR="0046711D" w:rsidRPr="0046711D" w:rsidRDefault="0046711D" w:rsidP="00AF4233">
      <w:pPr>
        <w:rPr>
          <w:sz w:val="24"/>
          <w:szCs w:val="24"/>
        </w:rPr>
      </w:pPr>
    </w:p>
    <w:p w14:paraId="28ED4565" w14:textId="77777777" w:rsidR="0046711D" w:rsidRPr="0046711D" w:rsidRDefault="0046711D" w:rsidP="00AF4233">
      <w:pPr>
        <w:rPr>
          <w:sz w:val="24"/>
          <w:szCs w:val="24"/>
        </w:rPr>
      </w:pPr>
      <w:r w:rsidRPr="0046711D">
        <w:rPr>
          <w:sz w:val="24"/>
          <w:szCs w:val="24"/>
        </w:rPr>
        <w:t>It is important to note that the submission of an EIS does not guarantee approval of a development or permit application. In some circumstances, CVCA may require a peer review of the EIS, and, like the EIS, the costs incurred to conduct the peer review will be the responsibility of the proponent.</w:t>
      </w:r>
    </w:p>
    <w:p w14:paraId="1FF0E2C8" w14:textId="77777777" w:rsidR="0046711D" w:rsidRPr="0046711D" w:rsidRDefault="0046711D" w:rsidP="00AF4233">
      <w:pPr>
        <w:rPr>
          <w:sz w:val="24"/>
          <w:szCs w:val="24"/>
        </w:rPr>
      </w:pPr>
    </w:p>
    <w:p w14:paraId="4A1E824D" w14:textId="77777777" w:rsidR="0046711D" w:rsidRPr="0046711D" w:rsidRDefault="0046711D" w:rsidP="005145FB">
      <w:pPr>
        <w:pStyle w:val="Style2"/>
      </w:pPr>
      <w:r w:rsidRPr="0046711D">
        <w:t>1.5 Q</w:t>
      </w:r>
      <w:r w:rsidR="005145FB">
        <w:t>ualifications</w:t>
      </w:r>
      <w:r w:rsidRPr="0046711D">
        <w:t xml:space="preserve"> </w:t>
      </w:r>
    </w:p>
    <w:p w14:paraId="62A75D9C" w14:textId="77777777" w:rsidR="0046711D" w:rsidRPr="0046711D" w:rsidRDefault="0046711D" w:rsidP="00AF4233">
      <w:pPr>
        <w:rPr>
          <w:sz w:val="24"/>
          <w:szCs w:val="24"/>
        </w:rPr>
      </w:pPr>
      <w:r w:rsidRPr="0046711D">
        <w:rPr>
          <w:sz w:val="24"/>
          <w:szCs w:val="24"/>
        </w:rPr>
        <w:t xml:space="preserve">The qualifications of the individual(s) tasked to complete an EIS must meet minimum standards as set by CVCA. Fieldwork must be completed by qualified professionals with appropriate training, such as the Ministry of Natural Resources Ontario Wetlands Evaluation System and the Ecological Land Classification system, as well as education and experience in biology, ecology, botany or related fields. Specific expertise may be required for specific surveys. </w:t>
      </w:r>
    </w:p>
    <w:p w14:paraId="236A5EFC" w14:textId="77777777" w:rsidR="0046711D" w:rsidRPr="0046711D" w:rsidRDefault="0046711D" w:rsidP="00AF4233">
      <w:pPr>
        <w:rPr>
          <w:sz w:val="24"/>
          <w:szCs w:val="24"/>
        </w:rPr>
      </w:pPr>
    </w:p>
    <w:p w14:paraId="671DEBCC" w14:textId="77777777" w:rsidR="0046711D" w:rsidRPr="0046711D" w:rsidRDefault="005145FB" w:rsidP="005145FB">
      <w:pPr>
        <w:pStyle w:val="Style2"/>
      </w:pPr>
      <w:r>
        <w:t>1.6 EIS Terms of Reference</w:t>
      </w:r>
    </w:p>
    <w:p w14:paraId="67A0D094" w14:textId="77777777" w:rsidR="0046711D" w:rsidRPr="0046711D" w:rsidRDefault="0046711D" w:rsidP="00AF4233">
      <w:pPr>
        <w:rPr>
          <w:sz w:val="24"/>
          <w:szCs w:val="24"/>
        </w:rPr>
      </w:pPr>
      <w:r w:rsidRPr="0046711D">
        <w:rPr>
          <w:sz w:val="24"/>
          <w:szCs w:val="24"/>
        </w:rPr>
        <w:t>The specific information requirements needed to complete an EIS are scoped for each application following the pre-consultation meeting. Generally, this will address the following:</w:t>
      </w:r>
    </w:p>
    <w:p w14:paraId="44589BDF" w14:textId="77777777" w:rsidR="0046711D" w:rsidRPr="005145FB" w:rsidRDefault="0046711D" w:rsidP="00AF4233">
      <w:pPr>
        <w:pStyle w:val="ListParagraph"/>
        <w:numPr>
          <w:ilvl w:val="0"/>
          <w:numId w:val="44"/>
        </w:numPr>
        <w:rPr>
          <w:sz w:val="24"/>
          <w:szCs w:val="24"/>
        </w:rPr>
      </w:pPr>
      <w:r w:rsidRPr="005145FB">
        <w:rPr>
          <w:sz w:val="24"/>
          <w:szCs w:val="24"/>
        </w:rPr>
        <w:t>Description of proposed development;</w:t>
      </w:r>
    </w:p>
    <w:p w14:paraId="15B4C530" w14:textId="77777777" w:rsidR="0046711D" w:rsidRPr="005145FB" w:rsidRDefault="0046711D" w:rsidP="00AF4233">
      <w:pPr>
        <w:pStyle w:val="ListParagraph"/>
        <w:numPr>
          <w:ilvl w:val="0"/>
          <w:numId w:val="44"/>
        </w:numPr>
        <w:rPr>
          <w:sz w:val="24"/>
          <w:szCs w:val="24"/>
        </w:rPr>
      </w:pPr>
      <w:r w:rsidRPr="005145FB">
        <w:rPr>
          <w:sz w:val="24"/>
          <w:szCs w:val="24"/>
        </w:rPr>
        <w:t xml:space="preserve">Study area boundaries; </w:t>
      </w:r>
    </w:p>
    <w:p w14:paraId="74C8667B" w14:textId="77777777" w:rsidR="0046711D" w:rsidRPr="005145FB" w:rsidRDefault="0046711D" w:rsidP="00AF4233">
      <w:pPr>
        <w:pStyle w:val="ListParagraph"/>
        <w:numPr>
          <w:ilvl w:val="0"/>
          <w:numId w:val="44"/>
        </w:numPr>
        <w:rPr>
          <w:sz w:val="24"/>
          <w:szCs w:val="24"/>
        </w:rPr>
      </w:pPr>
      <w:r w:rsidRPr="005145FB">
        <w:rPr>
          <w:sz w:val="24"/>
          <w:szCs w:val="24"/>
        </w:rPr>
        <w:t>Key ecological features, functions, linkages and other natural processes that may be affected, directly or indirectly, by development;</w:t>
      </w:r>
    </w:p>
    <w:p w14:paraId="2181E2B6" w14:textId="77777777" w:rsidR="0046711D" w:rsidRPr="005145FB" w:rsidRDefault="0046711D" w:rsidP="00AF4233">
      <w:pPr>
        <w:pStyle w:val="ListParagraph"/>
        <w:numPr>
          <w:ilvl w:val="0"/>
          <w:numId w:val="44"/>
        </w:numPr>
        <w:rPr>
          <w:sz w:val="24"/>
          <w:szCs w:val="24"/>
        </w:rPr>
      </w:pPr>
      <w:r w:rsidRPr="005145FB">
        <w:rPr>
          <w:sz w:val="24"/>
          <w:szCs w:val="24"/>
        </w:rPr>
        <w:t>Information needs and availability of information;</w:t>
      </w:r>
    </w:p>
    <w:p w14:paraId="27539B67" w14:textId="77777777" w:rsidR="0046711D" w:rsidRPr="005145FB" w:rsidRDefault="0046711D" w:rsidP="00AF4233">
      <w:pPr>
        <w:pStyle w:val="ListParagraph"/>
        <w:numPr>
          <w:ilvl w:val="0"/>
          <w:numId w:val="44"/>
        </w:numPr>
        <w:rPr>
          <w:sz w:val="24"/>
          <w:szCs w:val="24"/>
        </w:rPr>
      </w:pPr>
      <w:r w:rsidRPr="005145FB">
        <w:rPr>
          <w:sz w:val="24"/>
          <w:szCs w:val="24"/>
        </w:rPr>
        <w:t>Potential impacts (direct and indirect) associated with the proposed development;</w:t>
      </w:r>
    </w:p>
    <w:p w14:paraId="4AA67F25" w14:textId="77777777" w:rsidR="0046711D" w:rsidRPr="005145FB" w:rsidRDefault="0046711D" w:rsidP="00AF4233">
      <w:pPr>
        <w:pStyle w:val="ListParagraph"/>
        <w:numPr>
          <w:ilvl w:val="0"/>
          <w:numId w:val="44"/>
        </w:numPr>
        <w:rPr>
          <w:sz w:val="24"/>
          <w:szCs w:val="24"/>
        </w:rPr>
      </w:pPr>
      <w:r w:rsidRPr="005145FB">
        <w:rPr>
          <w:sz w:val="24"/>
          <w:szCs w:val="24"/>
        </w:rPr>
        <w:t>Means of avoiding or mitigating anticipated impacts; and</w:t>
      </w:r>
    </w:p>
    <w:p w14:paraId="57E217DE" w14:textId="77777777" w:rsidR="0046711D" w:rsidRPr="005145FB" w:rsidRDefault="0046711D" w:rsidP="00AF4233">
      <w:pPr>
        <w:pStyle w:val="ListParagraph"/>
        <w:numPr>
          <w:ilvl w:val="0"/>
          <w:numId w:val="44"/>
        </w:numPr>
        <w:rPr>
          <w:sz w:val="24"/>
          <w:szCs w:val="24"/>
        </w:rPr>
      </w:pPr>
      <w:r w:rsidRPr="005145FB">
        <w:rPr>
          <w:sz w:val="24"/>
          <w:szCs w:val="24"/>
        </w:rPr>
        <w:t>The nature and extent of additional information or studies that may be required.</w:t>
      </w:r>
    </w:p>
    <w:p w14:paraId="38AAD2C6" w14:textId="77777777" w:rsidR="0046711D" w:rsidRDefault="0046711D" w:rsidP="00AF4233">
      <w:pPr>
        <w:rPr>
          <w:sz w:val="24"/>
          <w:szCs w:val="24"/>
        </w:rPr>
      </w:pPr>
    </w:p>
    <w:p w14:paraId="735BE518" w14:textId="77777777" w:rsidR="005145FB" w:rsidRPr="0046711D" w:rsidRDefault="005145FB" w:rsidP="00AF4233">
      <w:pPr>
        <w:rPr>
          <w:sz w:val="24"/>
          <w:szCs w:val="24"/>
        </w:rPr>
      </w:pPr>
    </w:p>
    <w:p w14:paraId="72872597" w14:textId="77777777" w:rsidR="0046711D" w:rsidRPr="0046711D" w:rsidRDefault="0046711D" w:rsidP="00AF4233">
      <w:pPr>
        <w:rPr>
          <w:sz w:val="24"/>
          <w:szCs w:val="24"/>
        </w:rPr>
      </w:pPr>
      <w:r w:rsidRPr="0046711D">
        <w:rPr>
          <w:sz w:val="24"/>
          <w:szCs w:val="24"/>
        </w:rPr>
        <w:t xml:space="preserve">An EIS checklist has been prepared (Appendix B) to assist with this EIS Terms of Reference customization process. The purpose of the checklist is to identify EIS parameters that must be addressed in order to support a proposed planning or permit application. </w:t>
      </w:r>
    </w:p>
    <w:p w14:paraId="7146A6A2" w14:textId="77777777" w:rsidR="0046711D" w:rsidRPr="0046711D" w:rsidRDefault="0046711D" w:rsidP="00AF4233">
      <w:pPr>
        <w:rPr>
          <w:sz w:val="24"/>
          <w:szCs w:val="24"/>
        </w:rPr>
      </w:pPr>
      <w:r w:rsidRPr="0046711D">
        <w:rPr>
          <w:sz w:val="24"/>
          <w:szCs w:val="24"/>
        </w:rPr>
        <w:t xml:space="preserve"> </w:t>
      </w:r>
    </w:p>
    <w:p w14:paraId="49A8D76A" w14:textId="77777777" w:rsidR="005145FB" w:rsidRDefault="005145FB" w:rsidP="005145FB">
      <w:pPr>
        <w:pStyle w:val="Style1"/>
      </w:pPr>
    </w:p>
    <w:p w14:paraId="6BD80558" w14:textId="77777777" w:rsidR="0046711D" w:rsidRPr="0046711D" w:rsidRDefault="0046711D" w:rsidP="005145FB">
      <w:pPr>
        <w:pStyle w:val="Style1"/>
      </w:pPr>
      <w:r w:rsidRPr="0046711D">
        <w:t>2.0 EIS REPORT REQUIREMENTS</w:t>
      </w:r>
    </w:p>
    <w:p w14:paraId="4CBDC1D9" w14:textId="77777777" w:rsidR="0046711D" w:rsidRPr="0046711D" w:rsidRDefault="0046711D" w:rsidP="00AF4233">
      <w:pPr>
        <w:rPr>
          <w:sz w:val="24"/>
          <w:szCs w:val="24"/>
        </w:rPr>
      </w:pPr>
      <w:r w:rsidRPr="0046711D">
        <w:rPr>
          <w:sz w:val="24"/>
          <w:szCs w:val="24"/>
        </w:rPr>
        <w:t>This chapter outlines CVCA’s requirements for an EIS report to support municipal planning applications and permit applications. Table 1 summarizes the preferred EIS report Table of Contents. The content requirements of each section are elaborated on in the following pages. The EIS report formatting submission standards are listed in Appendix C.</w:t>
      </w:r>
    </w:p>
    <w:p w14:paraId="344C2E79" w14:textId="77777777" w:rsidR="0046711D" w:rsidRPr="0046711D" w:rsidRDefault="0046711D" w:rsidP="00AF4233">
      <w:pPr>
        <w:rPr>
          <w:sz w:val="24"/>
          <w:szCs w:val="24"/>
        </w:rPr>
      </w:pPr>
    </w:p>
    <w:p w14:paraId="21500F88" w14:textId="77777777" w:rsidR="0046711D" w:rsidRPr="005145FB" w:rsidRDefault="0046711D" w:rsidP="00AF4233">
      <w:pPr>
        <w:rPr>
          <w:color w:val="1F497D" w:themeColor="text2"/>
          <w:sz w:val="24"/>
          <w:szCs w:val="24"/>
        </w:rPr>
      </w:pPr>
      <w:r w:rsidRPr="005145FB">
        <w:rPr>
          <w:color w:val="1F497D" w:themeColor="text2"/>
          <w:sz w:val="24"/>
          <w:szCs w:val="24"/>
        </w:rPr>
        <w:t xml:space="preserve">TABLE 1. Outline of the Environmental Impact Study report preferred Table of Contents. </w:t>
      </w:r>
    </w:p>
    <w:p w14:paraId="34D64E50" w14:textId="77777777" w:rsidR="005145FB" w:rsidRDefault="005145FB" w:rsidP="00AF4233">
      <w:pPr>
        <w:rPr>
          <w:sz w:val="24"/>
          <w:szCs w:val="24"/>
        </w:rPr>
      </w:pP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6726"/>
      </w:tblGrid>
      <w:tr w:rsidR="005145FB" w:rsidRPr="005145FB" w14:paraId="450B78F5" w14:textId="77777777" w:rsidTr="005A5942">
        <w:trPr>
          <w:trHeight w:val="318"/>
          <w:jc w:val="center"/>
        </w:trPr>
        <w:tc>
          <w:tcPr>
            <w:tcW w:w="3150" w:type="dxa"/>
            <w:shd w:val="clear" w:color="auto" w:fill="D9D9D9"/>
            <w:vAlign w:val="center"/>
          </w:tcPr>
          <w:p w14:paraId="272BB2AC" w14:textId="77777777" w:rsidR="005145FB" w:rsidRPr="005145FB" w:rsidRDefault="005145FB" w:rsidP="005145FB">
            <w:pPr>
              <w:spacing w:before="200"/>
              <w:jc w:val="center"/>
              <w:rPr>
                <w:rFonts w:ascii="Calibri" w:eastAsia="Times New Roman" w:hAnsi="Calibri" w:cs="Times New Roman"/>
                <w:b/>
                <w:lang w:val="en-US" w:bidi="en-US"/>
              </w:rPr>
            </w:pPr>
            <w:r w:rsidRPr="005145FB">
              <w:rPr>
                <w:rFonts w:ascii="Calibri" w:eastAsia="Times New Roman" w:hAnsi="Calibri" w:cs="Times New Roman"/>
                <w:b/>
                <w:lang w:val="en-US" w:bidi="en-US"/>
              </w:rPr>
              <w:t>EIS Report Section</w:t>
            </w:r>
          </w:p>
        </w:tc>
        <w:tc>
          <w:tcPr>
            <w:tcW w:w="6726" w:type="dxa"/>
            <w:shd w:val="clear" w:color="auto" w:fill="D9D9D9"/>
            <w:vAlign w:val="center"/>
          </w:tcPr>
          <w:p w14:paraId="406425CA" w14:textId="77777777" w:rsidR="005145FB" w:rsidRPr="005145FB" w:rsidRDefault="005145FB" w:rsidP="005145FB">
            <w:pPr>
              <w:spacing w:before="200"/>
              <w:jc w:val="center"/>
              <w:rPr>
                <w:rFonts w:ascii="Calibri" w:eastAsia="Times New Roman" w:hAnsi="Calibri" w:cs="Times New Roman"/>
                <w:b/>
                <w:lang w:val="en-US" w:bidi="en-US"/>
              </w:rPr>
            </w:pPr>
            <w:r w:rsidRPr="005145FB">
              <w:rPr>
                <w:rFonts w:ascii="Calibri" w:eastAsia="Times New Roman" w:hAnsi="Calibri" w:cs="Times New Roman"/>
                <w:b/>
                <w:lang w:val="en-US" w:bidi="en-US"/>
              </w:rPr>
              <w:t>Contents</w:t>
            </w:r>
          </w:p>
        </w:tc>
      </w:tr>
      <w:tr w:rsidR="005145FB" w:rsidRPr="005145FB" w14:paraId="312308FD" w14:textId="77777777" w:rsidTr="005A5942">
        <w:trPr>
          <w:trHeight w:val="265"/>
          <w:jc w:val="center"/>
        </w:trPr>
        <w:tc>
          <w:tcPr>
            <w:tcW w:w="3150" w:type="dxa"/>
            <w:vAlign w:val="center"/>
          </w:tcPr>
          <w:p w14:paraId="1AFD851D"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Introduction</w:t>
            </w:r>
          </w:p>
        </w:tc>
        <w:tc>
          <w:tcPr>
            <w:tcW w:w="6726" w:type="dxa"/>
            <w:vAlign w:val="center"/>
          </w:tcPr>
          <w:p w14:paraId="37FE4D58"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Results of pre-consultation</w:t>
            </w:r>
          </w:p>
        </w:tc>
      </w:tr>
      <w:tr w:rsidR="005145FB" w:rsidRPr="005145FB" w14:paraId="6FF2ECDC" w14:textId="77777777" w:rsidTr="005A5942">
        <w:trPr>
          <w:trHeight w:val="575"/>
          <w:jc w:val="center"/>
        </w:trPr>
        <w:tc>
          <w:tcPr>
            <w:tcW w:w="3150" w:type="dxa"/>
            <w:vAlign w:val="center"/>
          </w:tcPr>
          <w:p w14:paraId="2E0A6F91"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Background</w:t>
            </w:r>
          </w:p>
        </w:tc>
        <w:tc>
          <w:tcPr>
            <w:tcW w:w="6726" w:type="dxa"/>
            <w:vAlign w:val="center"/>
          </w:tcPr>
          <w:p w14:paraId="044B5007"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Identity of proponent and professional(s)</w:t>
            </w:r>
          </w:p>
          <w:p w14:paraId="1EE05B28"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 xml:space="preserve">Site plan of existing conditions </w:t>
            </w:r>
          </w:p>
          <w:p w14:paraId="1DEAACF1"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Location map</w:t>
            </w:r>
          </w:p>
          <w:p w14:paraId="2C048896"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Land use history</w:t>
            </w:r>
          </w:p>
          <w:p w14:paraId="350769A4"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Relevant policies and regulations</w:t>
            </w:r>
          </w:p>
        </w:tc>
      </w:tr>
      <w:tr w:rsidR="005145FB" w:rsidRPr="005145FB" w14:paraId="7FDD5E19" w14:textId="77777777" w:rsidTr="005A5942">
        <w:trPr>
          <w:trHeight w:val="272"/>
          <w:jc w:val="center"/>
        </w:trPr>
        <w:tc>
          <w:tcPr>
            <w:tcW w:w="3150" w:type="dxa"/>
            <w:vAlign w:val="center"/>
          </w:tcPr>
          <w:p w14:paraId="39B26AB4"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Biophysical description of site</w:t>
            </w:r>
          </w:p>
        </w:tc>
        <w:tc>
          <w:tcPr>
            <w:tcW w:w="6726" w:type="dxa"/>
            <w:vAlign w:val="center"/>
          </w:tcPr>
          <w:p w14:paraId="506F1D45"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 xml:space="preserve">Background studies and reports </w:t>
            </w:r>
          </w:p>
          <w:p w14:paraId="6D94A3F7"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Field work dates, methodology and results</w:t>
            </w:r>
          </w:p>
          <w:p w14:paraId="72ABF458"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Existing natural heritage elements</w:t>
            </w:r>
          </w:p>
          <w:p w14:paraId="3F79759F"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 xml:space="preserve">Map of existing natural heritage features and areas and the associated development constraints </w:t>
            </w:r>
          </w:p>
        </w:tc>
      </w:tr>
      <w:tr w:rsidR="005145FB" w:rsidRPr="005145FB" w14:paraId="3D5542BC" w14:textId="77777777" w:rsidTr="005A5942">
        <w:trPr>
          <w:trHeight w:val="272"/>
          <w:jc w:val="center"/>
        </w:trPr>
        <w:tc>
          <w:tcPr>
            <w:tcW w:w="3150" w:type="dxa"/>
            <w:vAlign w:val="center"/>
          </w:tcPr>
          <w:p w14:paraId="52FE745D"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Description of proposed development</w:t>
            </w:r>
          </w:p>
        </w:tc>
        <w:tc>
          <w:tcPr>
            <w:tcW w:w="6726" w:type="dxa"/>
            <w:vAlign w:val="center"/>
          </w:tcPr>
          <w:p w14:paraId="6ABB0966"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Description of proposed development</w:t>
            </w:r>
          </w:p>
          <w:p w14:paraId="32ADE90F"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 xml:space="preserve">Site plan of proposed site  </w:t>
            </w:r>
          </w:p>
          <w:p w14:paraId="0BD66A9C"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Proposed site alterations</w:t>
            </w:r>
          </w:p>
        </w:tc>
      </w:tr>
      <w:tr w:rsidR="005145FB" w:rsidRPr="005145FB" w14:paraId="6F995897" w14:textId="77777777" w:rsidTr="005A5942">
        <w:trPr>
          <w:trHeight w:val="282"/>
          <w:jc w:val="center"/>
        </w:trPr>
        <w:tc>
          <w:tcPr>
            <w:tcW w:w="3150" w:type="dxa"/>
            <w:vAlign w:val="center"/>
          </w:tcPr>
          <w:p w14:paraId="50EAAB59"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Potential impacts assessment</w:t>
            </w:r>
          </w:p>
        </w:tc>
        <w:tc>
          <w:tcPr>
            <w:tcW w:w="6726" w:type="dxa"/>
            <w:vAlign w:val="center"/>
          </w:tcPr>
          <w:p w14:paraId="0C2060CF"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Map of development constraints and site plan</w:t>
            </w:r>
          </w:p>
          <w:p w14:paraId="663FF264"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Impacts to physical features</w:t>
            </w:r>
          </w:p>
          <w:p w14:paraId="0681F089"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 xml:space="preserve">Impacts to ecosystems </w:t>
            </w:r>
          </w:p>
          <w:p w14:paraId="193DBF99"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 xml:space="preserve">Impacts to society </w:t>
            </w:r>
          </w:p>
          <w:p w14:paraId="00A9AC8B"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General impacts</w:t>
            </w:r>
          </w:p>
        </w:tc>
      </w:tr>
      <w:tr w:rsidR="005145FB" w:rsidRPr="005145FB" w14:paraId="68B36207" w14:textId="77777777" w:rsidTr="005A5942">
        <w:trPr>
          <w:trHeight w:val="272"/>
          <w:jc w:val="center"/>
        </w:trPr>
        <w:tc>
          <w:tcPr>
            <w:tcW w:w="3150" w:type="dxa"/>
            <w:vAlign w:val="center"/>
          </w:tcPr>
          <w:p w14:paraId="00286655"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Analysis of mitigation measures and compensation options</w:t>
            </w:r>
          </w:p>
        </w:tc>
        <w:tc>
          <w:tcPr>
            <w:tcW w:w="6726" w:type="dxa"/>
            <w:vAlign w:val="center"/>
          </w:tcPr>
          <w:p w14:paraId="7B18A4AD"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Mitigation measures</w:t>
            </w:r>
          </w:p>
          <w:p w14:paraId="74613595"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Compensation options</w:t>
            </w:r>
          </w:p>
        </w:tc>
      </w:tr>
      <w:tr w:rsidR="005145FB" w:rsidRPr="005145FB" w14:paraId="302081A6" w14:textId="77777777" w:rsidTr="005A5942">
        <w:trPr>
          <w:trHeight w:val="449"/>
          <w:jc w:val="center"/>
        </w:trPr>
        <w:tc>
          <w:tcPr>
            <w:tcW w:w="3150" w:type="dxa"/>
            <w:vAlign w:val="center"/>
          </w:tcPr>
          <w:p w14:paraId="78FAF753"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Monitoring</w:t>
            </w:r>
          </w:p>
        </w:tc>
        <w:tc>
          <w:tcPr>
            <w:tcW w:w="6726" w:type="dxa"/>
            <w:vAlign w:val="center"/>
          </w:tcPr>
          <w:p w14:paraId="6101B6ED"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Study design to evaluate mitigation and compensation measures, where appropriate</w:t>
            </w:r>
          </w:p>
        </w:tc>
      </w:tr>
      <w:tr w:rsidR="005145FB" w:rsidRPr="005145FB" w14:paraId="5D5B8459" w14:textId="77777777" w:rsidTr="005A5942">
        <w:trPr>
          <w:trHeight w:val="282"/>
          <w:jc w:val="center"/>
        </w:trPr>
        <w:tc>
          <w:tcPr>
            <w:tcW w:w="3150" w:type="dxa"/>
            <w:vAlign w:val="center"/>
          </w:tcPr>
          <w:p w14:paraId="22B277C1" w14:textId="7480D13C"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Conclusions</w:t>
            </w:r>
            <w:r w:rsidR="00A218BB">
              <w:rPr>
                <w:rFonts w:ascii="Calibri" w:eastAsia="Times New Roman" w:hAnsi="Calibri" w:cs="Times New Roman"/>
                <w:lang w:val="en-US" w:bidi="en-US"/>
              </w:rPr>
              <w:t xml:space="preserve"> </w:t>
            </w:r>
            <w:r w:rsidRPr="005145FB">
              <w:rPr>
                <w:rFonts w:ascii="Calibri" w:eastAsia="Times New Roman" w:hAnsi="Calibri" w:cs="Times New Roman"/>
                <w:lang w:val="en-US" w:bidi="en-US"/>
              </w:rPr>
              <w:t>and recommendations</w:t>
            </w:r>
          </w:p>
        </w:tc>
        <w:tc>
          <w:tcPr>
            <w:tcW w:w="6726" w:type="dxa"/>
            <w:vAlign w:val="center"/>
          </w:tcPr>
          <w:p w14:paraId="54D178A4"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Summary of impacts</w:t>
            </w:r>
          </w:p>
          <w:p w14:paraId="0A5C1490"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Summary of mitigation measures and/or compensation options</w:t>
            </w:r>
          </w:p>
          <w:p w14:paraId="235CCE09"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Preferred development alternative</w:t>
            </w:r>
          </w:p>
        </w:tc>
      </w:tr>
      <w:tr w:rsidR="005145FB" w:rsidRPr="005145FB" w14:paraId="390CEE3C" w14:textId="77777777" w:rsidTr="005A5942">
        <w:trPr>
          <w:trHeight w:val="282"/>
          <w:jc w:val="center"/>
        </w:trPr>
        <w:tc>
          <w:tcPr>
            <w:tcW w:w="3150" w:type="dxa"/>
            <w:vAlign w:val="center"/>
          </w:tcPr>
          <w:p w14:paraId="071E4E01"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References</w:t>
            </w:r>
          </w:p>
        </w:tc>
        <w:tc>
          <w:tcPr>
            <w:tcW w:w="6726" w:type="dxa"/>
            <w:vAlign w:val="center"/>
          </w:tcPr>
          <w:p w14:paraId="1C2363A8"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List of reference materials cited</w:t>
            </w:r>
          </w:p>
        </w:tc>
      </w:tr>
      <w:tr w:rsidR="005145FB" w:rsidRPr="005145FB" w14:paraId="6479BA10" w14:textId="77777777" w:rsidTr="005A5942">
        <w:trPr>
          <w:trHeight w:val="282"/>
          <w:jc w:val="center"/>
        </w:trPr>
        <w:tc>
          <w:tcPr>
            <w:tcW w:w="3150" w:type="dxa"/>
            <w:vAlign w:val="center"/>
          </w:tcPr>
          <w:p w14:paraId="3DBF17A9" w14:textId="77777777" w:rsidR="005145FB" w:rsidRPr="005145FB" w:rsidRDefault="005145FB" w:rsidP="00AF4233">
            <w:pPr>
              <w:spacing w:before="200"/>
              <w:jc w:val="left"/>
              <w:rPr>
                <w:rFonts w:ascii="Calibri" w:eastAsia="Times New Roman" w:hAnsi="Calibri" w:cs="Times New Roman"/>
                <w:lang w:val="en-US" w:bidi="en-US"/>
              </w:rPr>
            </w:pPr>
            <w:r w:rsidRPr="005145FB">
              <w:rPr>
                <w:rFonts w:ascii="Calibri" w:eastAsia="Times New Roman" w:hAnsi="Calibri" w:cs="Times New Roman"/>
                <w:lang w:val="en-US" w:bidi="en-US"/>
              </w:rPr>
              <w:t>Appendices</w:t>
            </w:r>
          </w:p>
        </w:tc>
        <w:tc>
          <w:tcPr>
            <w:tcW w:w="6726" w:type="dxa"/>
            <w:vAlign w:val="center"/>
          </w:tcPr>
          <w:p w14:paraId="6145200A"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Maps</w:t>
            </w:r>
          </w:p>
          <w:p w14:paraId="57503E80"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Species lists</w:t>
            </w:r>
          </w:p>
          <w:p w14:paraId="0A480C75"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Copies of completed field sheets (ELC, OWES, MMP, etc.)</w:t>
            </w:r>
          </w:p>
          <w:p w14:paraId="6DEC2FE5"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Photographs</w:t>
            </w:r>
          </w:p>
          <w:p w14:paraId="42213015" w14:textId="77777777" w:rsidR="005145FB" w:rsidRPr="005145FB" w:rsidRDefault="005145FB" w:rsidP="00EE1BAE">
            <w:pPr>
              <w:numPr>
                <w:ilvl w:val="0"/>
                <w:numId w:val="45"/>
              </w:numPr>
              <w:spacing w:before="200"/>
              <w:rPr>
                <w:rFonts w:ascii="Calibri" w:eastAsia="Times New Roman" w:hAnsi="Calibri" w:cs="Times New Roman"/>
                <w:lang w:val="en-US" w:bidi="en-US"/>
              </w:rPr>
            </w:pPr>
            <w:r w:rsidRPr="005145FB">
              <w:rPr>
                <w:rFonts w:ascii="Calibri" w:eastAsia="Times New Roman" w:hAnsi="Calibri" w:cs="Times New Roman"/>
                <w:lang w:val="en-US" w:bidi="en-US"/>
              </w:rPr>
              <w:t>CV(s) of professional(s) conducting EIS</w:t>
            </w:r>
          </w:p>
        </w:tc>
      </w:tr>
    </w:tbl>
    <w:p w14:paraId="04CEDCE7" w14:textId="77777777" w:rsidR="005145FB" w:rsidRDefault="005145FB" w:rsidP="00AF4233">
      <w:pPr>
        <w:rPr>
          <w:sz w:val="24"/>
          <w:szCs w:val="24"/>
        </w:rPr>
      </w:pPr>
    </w:p>
    <w:p w14:paraId="7C99936F" w14:textId="77777777" w:rsidR="005145FB" w:rsidRDefault="005145FB" w:rsidP="00AF4233">
      <w:pPr>
        <w:rPr>
          <w:sz w:val="24"/>
          <w:szCs w:val="24"/>
        </w:rPr>
      </w:pPr>
    </w:p>
    <w:p w14:paraId="49822AE2" w14:textId="77777777" w:rsidR="005145FB" w:rsidRDefault="005145FB" w:rsidP="00AF4233">
      <w:pPr>
        <w:rPr>
          <w:sz w:val="24"/>
          <w:szCs w:val="24"/>
        </w:rPr>
      </w:pPr>
    </w:p>
    <w:p w14:paraId="3F21EDEB" w14:textId="77777777" w:rsidR="005145FB" w:rsidRDefault="005145FB" w:rsidP="00AF4233">
      <w:pPr>
        <w:rPr>
          <w:sz w:val="24"/>
          <w:szCs w:val="24"/>
        </w:rPr>
      </w:pPr>
    </w:p>
    <w:p w14:paraId="7F0EB446" w14:textId="77777777" w:rsidR="005145FB" w:rsidRDefault="005145FB" w:rsidP="00AF4233">
      <w:pPr>
        <w:rPr>
          <w:sz w:val="24"/>
          <w:szCs w:val="24"/>
        </w:rPr>
      </w:pPr>
    </w:p>
    <w:p w14:paraId="4D47D881" w14:textId="77777777" w:rsidR="005145FB" w:rsidRDefault="005145FB" w:rsidP="00AF4233">
      <w:pPr>
        <w:rPr>
          <w:sz w:val="24"/>
          <w:szCs w:val="24"/>
        </w:rPr>
      </w:pPr>
    </w:p>
    <w:p w14:paraId="2D66D429" w14:textId="77777777" w:rsidR="005145FB" w:rsidRDefault="005145FB" w:rsidP="00AF4233">
      <w:pPr>
        <w:rPr>
          <w:sz w:val="24"/>
          <w:szCs w:val="24"/>
        </w:rPr>
      </w:pPr>
    </w:p>
    <w:p w14:paraId="5309C24E" w14:textId="77777777" w:rsidR="005145FB" w:rsidRDefault="005145FB" w:rsidP="00AF4233">
      <w:pPr>
        <w:rPr>
          <w:sz w:val="24"/>
          <w:szCs w:val="24"/>
        </w:rPr>
      </w:pPr>
    </w:p>
    <w:p w14:paraId="476E3855" w14:textId="77777777" w:rsidR="005145FB" w:rsidRDefault="005145FB" w:rsidP="00AF4233">
      <w:pPr>
        <w:rPr>
          <w:sz w:val="24"/>
          <w:szCs w:val="24"/>
        </w:rPr>
      </w:pPr>
    </w:p>
    <w:p w14:paraId="77E05C47" w14:textId="77777777" w:rsidR="005145FB" w:rsidRDefault="005145FB" w:rsidP="00AF4233">
      <w:pPr>
        <w:rPr>
          <w:sz w:val="24"/>
          <w:szCs w:val="24"/>
        </w:rPr>
      </w:pPr>
    </w:p>
    <w:p w14:paraId="4A5FC765" w14:textId="77777777" w:rsidR="005145FB" w:rsidRDefault="005145FB" w:rsidP="00AF4233">
      <w:pPr>
        <w:rPr>
          <w:sz w:val="24"/>
          <w:szCs w:val="24"/>
        </w:rPr>
      </w:pPr>
    </w:p>
    <w:p w14:paraId="39C50ECE" w14:textId="77777777" w:rsidR="005145FB" w:rsidRDefault="005145FB" w:rsidP="00AF4233">
      <w:pPr>
        <w:rPr>
          <w:sz w:val="24"/>
          <w:szCs w:val="24"/>
        </w:rPr>
      </w:pPr>
    </w:p>
    <w:p w14:paraId="7C486702" w14:textId="77777777" w:rsidR="00F94A63" w:rsidRDefault="00F94A63" w:rsidP="005145FB">
      <w:pPr>
        <w:pStyle w:val="Style2"/>
      </w:pPr>
    </w:p>
    <w:p w14:paraId="7F4D5869" w14:textId="77777777" w:rsidR="00BA60B0" w:rsidRDefault="00BA60B0">
      <w:pPr>
        <w:rPr>
          <w:rFonts w:ascii="Neutra Text Alt" w:eastAsiaTheme="majorEastAsia" w:hAnsi="Neutra Text Alt" w:cstheme="majorBidi"/>
          <w:color w:val="17365D" w:themeColor="text2" w:themeShade="BF"/>
          <w:spacing w:val="5"/>
          <w:kern w:val="28"/>
          <w:sz w:val="36"/>
          <w:szCs w:val="36"/>
        </w:rPr>
      </w:pPr>
      <w:r>
        <w:br w:type="page"/>
      </w:r>
    </w:p>
    <w:p w14:paraId="56477D14" w14:textId="16D4DDCA" w:rsidR="0046711D" w:rsidRPr="0046711D" w:rsidRDefault="005145FB" w:rsidP="005145FB">
      <w:pPr>
        <w:pStyle w:val="Style2"/>
      </w:pPr>
      <w:r>
        <w:t>2.1 Introduction</w:t>
      </w:r>
    </w:p>
    <w:p w14:paraId="2A7D1EBE" w14:textId="77777777" w:rsidR="0046711D" w:rsidRPr="0046711D" w:rsidRDefault="0046711D" w:rsidP="00AF4233">
      <w:pPr>
        <w:rPr>
          <w:sz w:val="24"/>
          <w:szCs w:val="24"/>
        </w:rPr>
      </w:pPr>
      <w:r w:rsidRPr="0046711D">
        <w:rPr>
          <w:sz w:val="24"/>
          <w:szCs w:val="24"/>
        </w:rPr>
        <w:t xml:space="preserve">This section of the EIS report should summarize the results of the pre-consultation meeting with CVCA and outline the agreed upon EIS Terms of Reference. </w:t>
      </w:r>
    </w:p>
    <w:p w14:paraId="7F01845E" w14:textId="77777777" w:rsidR="0046711D" w:rsidRPr="0046711D" w:rsidRDefault="0046711D" w:rsidP="00AF4233">
      <w:pPr>
        <w:rPr>
          <w:sz w:val="24"/>
          <w:szCs w:val="24"/>
        </w:rPr>
      </w:pPr>
    </w:p>
    <w:p w14:paraId="7ECD248B" w14:textId="77777777" w:rsidR="0046711D" w:rsidRPr="0046711D" w:rsidRDefault="005145FB" w:rsidP="005145FB">
      <w:pPr>
        <w:pStyle w:val="Style2"/>
      </w:pPr>
      <w:r>
        <w:t>2.2 Background</w:t>
      </w:r>
    </w:p>
    <w:p w14:paraId="530D7A6B" w14:textId="77777777" w:rsidR="0046711D" w:rsidRPr="0046711D" w:rsidRDefault="0046711D" w:rsidP="00AF4233">
      <w:pPr>
        <w:rPr>
          <w:sz w:val="24"/>
          <w:szCs w:val="24"/>
        </w:rPr>
      </w:pPr>
      <w:r w:rsidRPr="0046711D">
        <w:rPr>
          <w:sz w:val="24"/>
          <w:szCs w:val="24"/>
        </w:rPr>
        <w:t xml:space="preserve">This section should provide details about existing conditions on the subject property. The identity of the proponent, as well as the identity and professional expertise of the proponent’s representative(s) (consultant) should be outlined and their curriculum vitae provided as an appendix.  This section should also briefly describe the historical and present land uses on the subject property, as well as the current land use policy and regulations on and adjacent to the subject property. A general location map and site map is required. </w:t>
      </w:r>
    </w:p>
    <w:p w14:paraId="0E31F02C" w14:textId="77777777" w:rsidR="0046711D" w:rsidRPr="0046711D" w:rsidRDefault="0046711D" w:rsidP="00AF4233">
      <w:pPr>
        <w:rPr>
          <w:sz w:val="24"/>
          <w:szCs w:val="24"/>
        </w:rPr>
      </w:pPr>
    </w:p>
    <w:p w14:paraId="7F37B99F" w14:textId="77777777" w:rsidR="0046711D" w:rsidRPr="0046711D" w:rsidRDefault="005145FB" w:rsidP="005145FB">
      <w:pPr>
        <w:pStyle w:val="Style2"/>
      </w:pPr>
      <w:r>
        <w:t>2.3 Biophysical Description of the Site</w:t>
      </w:r>
    </w:p>
    <w:p w14:paraId="66A7B6D1" w14:textId="4F06C559" w:rsidR="0046711D" w:rsidRPr="0046711D" w:rsidRDefault="0046711D" w:rsidP="00AF4233">
      <w:pPr>
        <w:rPr>
          <w:sz w:val="24"/>
          <w:szCs w:val="24"/>
        </w:rPr>
      </w:pPr>
      <w:r w:rsidRPr="0046711D">
        <w:rPr>
          <w:sz w:val="24"/>
          <w:szCs w:val="24"/>
        </w:rPr>
        <w:t>This section of the EIS should provide a description of the existing natural environment. It should summarize the relevant background studies and report the results of field work conducted during the current study. The study area, survey dates, and field methodology should be discussed in detail. A discussion of the broader Natural Heritage System within which the site is located should be included where applicable. When available, CVCA will provide information on wetland mapping, natural heritage features, flood plain mapping, etc. The Ministry of Natural Resources and Forestry (</w:t>
      </w:r>
      <w:r w:rsidR="00634BB4">
        <w:rPr>
          <w:sz w:val="24"/>
          <w:szCs w:val="24"/>
        </w:rPr>
        <w:t>MNRF</w:t>
      </w:r>
      <w:r w:rsidRPr="0046711D">
        <w:rPr>
          <w:sz w:val="24"/>
          <w:szCs w:val="24"/>
        </w:rPr>
        <w:t>) district office in Peterborough or Bancroft may also be a source of information on biophysical features of the site.</w:t>
      </w:r>
    </w:p>
    <w:p w14:paraId="1D43E0C1" w14:textId="77777777" w:rsidR="0046711D" w:rsidRPr="0046711D" w:rsidRDefault="0046711D" w:rsidP="00AF4233">
      <w:pPr>
        <w:rPr>
          <w:sz w:val="24"/>
          <w:szCs w:val="24"/>
        </w:rPr>
      </w:pPr>
    </w:p>
    <w:p w14:paraId="62AF9D3C" w14:textId="77777777" w:rsidR="0046711D" w:rsidRPr="0046711D" w:rsidRDefault="0046711D" w:rsidP="00AF4233">
      <w:pPr>
        <w:rPr>
          <w:sz w:val="24"/>
          <w:szCs w:val="24"/>
        </w:rPr>
      </w:pPr>
      <w:r w:rsidRPr="0046711D">
        <w:rPr>
          <w:sz w:val="24"/>
          <w:szCs w:val="24"/>
        </w:rPr>
        <w:t xml:space="preserve">The biophysical description section can be divided according to six elements including: geology, hydrogeology, hydrology, vegetation, wildlife and fish habitat. The inventory, described below, can be done using primary and secondary information methods, as appropriate. </w:t>
      </w:r>
    </w:p>
    <w:p w14:paraId="2CB8617E" w14:textId="77777777" w:rsidR="0046711D" w:rsidRPr="0046711D" w:rsidRDefault="0046711D" w:rsidP="00AF4233">
      <w:pPr>
        <w:rPr>
          <w:sz w:val="24"/>
          <w:szCs w:val="24"/>
        </w:rPr>
      </w:pPr>
    </w:p>
    <w:p w14:paraId="1F6F65B5" w14:textId="77777777" w:rsidR="0046711D" w:rsidRDefault="0046711D" w:rsidP="00AF4233">
      <w:pPr>
        <w:rPr>
          <w:sz w:val="24"/>
          <w:szCs w:val="24"/>
        </w:rPr>
      </w:pPr>
      <w:r w:rsidRPr="0046711D">
        <w:rPr>
          <w:sz w:val="24"/>
          <w:szCs w:val="24"/>
        </w:rPr>
        <w:t>The required GIS format of maps and coordinates provided to CVCA are UTM Zone 18 NAD 83 in ESRI shape file format. The use of historical aerial photographs for the subject and surrounding lands is encouraged. Photos dating back to 1952 are available at CVCA.  Photos of the current land conditions are also required.</w:t>
      </w:r>
    </w:p>
    <w:p w14:paraId="1117F76E" w14:textId="77777777" w:rsidR="005145FB" w:rsidRPr="0046711D" w:rsidRDefault="005145FB" w:rsidP="00AF4233">
      <w:pPr>
        <w:rPr>
          <w:sz w:val="24"/>
          <w:szCs w:val="24"/>
        </w:rPr>
      </w:pPr>
    </w:p>
    <w:p w14:paraId="0906B47A" w14:textId="77777777" w:rsidR="0046711D" w:rsidRDefault="0046711D" w:rsidP="00AF4233">
      <w:pPr>
        <w:rPr>
          <w:sz w:val="24"/>
          <w:szCs w:val="24"/>
        </w:rPr>
      </w:pPr>
      <w:r w:rsidRPr="0046711D">
        <w:rPr>
          <w:sz w:val="24"/>
          <w:szCs w:val="24"/>
        </w:rPr>
        <w:t>The following is a general list of elements to be considered in the biophysical description of the site. All of these elements must be mapped on an existing conditions site plan showing existing structures as well as existing natural heritage features and areas. Constraints to development must be clearly identified. This should be done prior to mapping of the proposed development on the site plan.</w:t>
      </w:r>
    </w:p>
    <w:p w14:paraId="3CB97867" w14:textId="77777777" w:rsidR="00044A61" w:rsidRDefault="00044A61" w:rsidP="00AF4233">
      <w:pPr>
        <w:rPr>
          <w:sz w:val="24"/>
          <w:szCs w:val="24"/>
        </w:rPr>
      </w:pPr>
    </w:p>
    <w:p w14:paraId="1FF05398" w14:textId="77777777" w:rsidR="0046711D" w:rsidRPr="00044A61" w:rsidRDefault="0046711D" w:rsidP="00AF4233">
      <w:pPr>
        <w:pStyle w:val="ListParagraph"/>
        <w:numPr>
          <w:ilvl w:val="0"/>
          <w:numId w:val="46"/>
        </w:numPr>
        <w:rPr>
          <w:sz w:val="24"/>
          <w:szCs w:val="24"/>
        </w:rPr>
      </w:pPr>
      <w:r w:rsidRPr="00044A61">
        <w:rPr>
          <w:sz w:val="24"/>
          <w:szCs w:val="24"/>
        </w:rPr>
        <w:t xml:space="preserve">Geology </w:t>
      </w:r>
    </w:p>
    <w:p w14:paraId="63D35959" w14:textId="77777777" w:rsidR="0046711D" w:rsidRPr="005A5942" w:rsidRDefault="0046711D" w:rsidP="00AF4233">
      <w:pPr>
        <w:pStyle w:val="ListParagraph"/>
        <w:numPr>
          <w:ilvl w:val="0"/>
          <w:numId w:val="47"/>
        </w:numPr>
        <w:rPr>
          <w:sz w:val="24"/>
          <w:szCs w:val="24"/>
        </w:rPr>
      </w:pPr>
      <w:r w:rsidRPr="005A5942">
        <w:rPr>
          <w:sz w:val="24"/>
          <w:szCs w:val="24"/>
        </w:rPr>
        <w:t>Landforms</w:t>
      </w:r>
    </w:p>
    <w:p w14:paraId="659B4199" w14:textId="77777777" w:rsidR="0046711D" w:rsidRPr="005A5942" w:rsidRDefault="0046711D" w:rsidP="00AF4233">
      <w:pPr>
        <w:pStyle w:val="ListParagraph"/>
        <w:numPr>
          <w:ilvl w:val="0"/>
          <w:numId w:val="47"/>
        </w:numPr>
        <w:rPr>
          <w:sz w:val="24"/>
          <w:szCs w:val="24"/>
        </w:rPr>
      </w:pPr>
      <w:r w:rsidRPr="005A5942">
        <w:rPr>
          <w:sz w:val="24"/>
          <w:szCs w:val="24"/>
        </w:rPr>
        <w:t>Soils</w:t>
      </w:r>
    </w:p>
    <w:p w14:paraId="0F5C4D66" w14:textId="77777777" w:rsidR="0046711D" w:rsidRPr="005A5942" w:rsidRDefault="0046711D" w:rsidP="00AF4233">
      <w:pPr>
        <w:pStyle w:val="ListParagraph"/>
        <w:numPr>
          <w:ilvl w:val="0"/>
          <w:numId w:val="47"/>
        </w:numPr>
        <w:rPr>
          <w:sz w:val="24"/>
          <w:szCs w:val="24"/>
        </w:rPr>
      </w:pPr>
      <w:r w:rsidRPr="005A5942">
        <w:rPr>
          <w:sz w:val="24"/>
          <w:szCs w:val="24"/>
        </w:rPr>
        <w:t>Topography</w:t>
      </w:r>
    </w:p>
    <w:p w14:paraId="7078D14F" w14:textId="77777777" w:rsidR="0046711D" w:rsidRPr="005A5942" w:rsidRDefault="0046711D" w:rsidP="00AF4233">
      <w:pPr>
        <w:pStyle w:val="ListParagraph"/>
        <w:numPr>
          <w:ilvl w:val="0"/>
          <w:numId w:val="47"/>
        </w:numPr>
        <w:rPr>
          <w:sz w:val="24"/>
          <w:szCs w:val="24"/>
        </w:rPr>
      </w:pPr>
      <w:r w:rsidRPr="005A5942">
        <w:rPr>
          <w:sz w:val="24"/>
          <w:szCs w:val="24"/>
        </w:rPr>
        <w:t>Erosion-prone locations</w:t>
      </w:r>
    </w:p>
    <w:p w14:paraId="149F9EB1" w14:textId="77777777" w:rsidR="0046711D" w:rsidRPr="005A5942" w:rsidRDefault="0046711D" w:rsidP="00AF4233">
      <w:pPr>
        <w:pStyle w:val="ListParagraph"/>
        <w:numPr>
          <w:ilvl w:val="0"/>
          <w:numId w:val="46"/>
        </w:numPr>
        <w:rPr>
          <w:sz w:val="24"/>
          <w:szCs w:val="24"/>
        </w:rPr>
      </w:pPr>
      <w:r w:rsidRPr="005A5942">
        <w:rPr>
          <w:sz w:val="24"/>
          <w:szCs w:val="24"/>
        </w:rPr>
        <w:t>Hydrogeology</w:t>
      </w:r>
    </w:p>
    <w:p w14:paraId="225702E5" w14:textId="77777777" w:rsidR="0046711D" w:rsidRPr="005A5942" w:rsidRDefault="0046711D" w:rsidP="00AF4233">
      <w:pPr>
        <w:pStyle w:val="ListParagraph"/>
        <w:numPr>
          <w:ilvl w:val="0"/>
          <w:numId w:val="48"/>
        </w:numPr>
        <w:rPr>
          <w:sz w:val="24"/>
          <w:szCs w:val="24"/>
        </w:rPr>
      </w:pPr>
      <w:r w:rsidRPr="005A5942">
        <w:rPr>
          <w:sz w:val="24"/>
          <w:szCs w:val="24"/>
        </w:rPr>
        <w:t>Recharge/discharge zones, including seeps</w:t>
      </w:r>
    </w:p>
    <w:p w14:paraId="7243EF0C" w14:textId="77777777" w:rsidR="0046711D" w:rsidRPr="005A5942" w:rsidRDefault="0046711D" w:rsidP="00AF4233">
      <w:pPr>
        <w:pStyle w:val="ListParagraph"/>
        <w:numPr>
          <w:ilvl w:val="0"/>
          <w:numId w:val="48"/>
        </w:numPr>
        <w:rPr>
          <w:sz w:val="24"/>
          <w:szCs w:val="24"/>
        </w:rPr>
      </w:pPr>
      <w:r w:rsidRPr="005A5942">
        <w:rPr>
          <w:sz w:val="24"/>
          <w:szCs w:val="24"/>
        </w:rPr>
        <w:t>Groundwater quality and quantity</w:t>
      </w:r>
    </w:p>
    <w:p w14:paraId="4F09691C" w14:textId="77777777" w:rsidR="0046711D" w:rsidRPr="005A5942" w:rsidRDefault="0046711D" w:rsidP="00AF4233">
      <w:pPr>
        <w:pStyle w:val="ListParagraph"/>
        <w:numPr>
          <w:ilvl w:val="0"/>
          <w:numId w:val="48"/>
        </w:numPr>
        <w:rPr>
          <w:sz w:val="24"/>
          <w:szCs w:val="24"/>
        </w:rPr>
      </w:pPr>
      <w:r w:rsidRPr="005A5942">
        <w:rPr>
          <w:sz w:val="24"/>
          <w:szCs w:val="24"/>
        </w:rPr>
        <w:t>Groundwater elevations and flow directions</w:t>
      </w:r>
    </w:p>
    <w:p w14:paraId="5321AB5E" w14:textId="77777777" w:rsidR="0046711D" w:rsidRPr="005A5942" w:rsidRDefault="0046711D" w:rsidP="00AF4233">
      <w:pPr>
        <w:pStyle w:val="ListParagraph"/>
        <w:numPr>
          <w:ilvl w:val="0"/>
          <w:numId w:val="48"/>
        </w:numPr>
        <w:rPr>
          <w:sz w:val="24"/>
          <w:szCs w:val="24"/>
        </w:rPr>
      </w:pPr>
      <w:r w:rsidRPr="005A5942">
        <w:rPr>
          <w:sz w:val="24"/>
          <w:szCs w:val="24"/>
        </w:rPr>
        <w:t>Seasonal groundwater elevation variations</w:t>
      </w:r>
    </w:p>
    <w:p w14:paraId="6A068D84" w14:textId="77777777" w:rsidR="0046711D" w:rsidRPr="005A5942" w:rsidRDefault="0046711D" w:rsidP="00AF4233">
      <w:pPr>
        <w:pStyle w:val="ListParagraph"/>
        <w:numPr>
          <w:ilvl w:val="0"/>
          <w:numId w:val="48"/>
        </w:numPr>
        <w:rPr>
          <w:sz w:val="24"/>
          <w:szCs w:val="24"/>
        </w:rPr>
      </w:pPr>
      <w:r w:rsidRPr="005A5942">
        <w:rPr>
          <w:sz w:val="24"/>
          <w:szCs w:val="24"/>
        </w:rPr>
        <w:t>Connection between groundwater and surface water at site, and the adjacent natural feature(s)</w:t>
      </w:r>
    </w:p>
    <w:p w14:paraId="6EA3FDC3" w14:textId="77777777" w:rsidR="0046711D" w:rsidRPr="005A5942" w:rsidRDefault="0046711D" w:rsidP="00AF4233">
      <w:pPr>
        <w:pStyle w:val="ListParagraph"/>
        <w:numPr>
          <w:ilvl w:val="0"/>
          <w:numId w:val="46"/>
        </w:numPr>
        <w:rPr>
          <w:sz w:val="24"/>
          <w:szCs w:val="24"/>
        </w:rPr>
      </w:pPr>
      <w:r w:rsidRPr="005A5942">
        <w:rPr>
          <w:sz w:val="24"/>
          <w:szCs w:val="24"/>
        </w:rPr>
        <w:t>Hydrology</w:t>
      </w:r>
    </w:p>
    <w:p w14:paraId="3092F4C0" w14:textId="77777777" w:rsidR="0046711D" w:rsidRPr="005A5942" w:rsidRDefault="0046711D" w:rsidP="00AF4233">
      <w:pPr>
        <w:pStyle w:val="ListParagraph"/>
        <w:numPr>
          <w:ilvl w:val="0"/>
          <w:numId w:val="49"/>
        </w:numPr>
        <w:rPr>
          <w:sz w:val="24"/>
          <w:szCs w:val="24"/>
        </w:rPr>
      </w:pPr>
      <w:r w:rsidRPr="005A5942">
        <w:rPr>
          <w:sz w:val="24"/>
          <w:szCs w:val="24"/>
        </w:rPr>
        <w:t>Surface water quality and quantity</w:t>
      </w:r>
    </w:p>
    <w:p w14:paraId="5D747082" w14:textId="77777777" w:rsidR="0046711D" w:rsidRPr="005A5942" w:rsidRDefault="0046711D" w:rsidP="00AF4233">
      <w:pPr>
        <w:pStyle w:val="ListParagraph"/>
        <w:numPr>
          <w:ilvl w:val="0"/>
          <w:numId w:val="49"/>
        </w:numPr>
        <w:rPr>
          <w:sz w:val="24"/>
          <w:szCs w:val="24"/>
        </w:rPr>
      </w:pPr>
      <w:r w:rsidRPr="005A5942">
        <w:rPr>
          <w:sz w:val="24"/>
          <w:szCs w:val="24"/>
        </w:rPr>
        <w:t>Surface drainage features, including swales</w:t>
      </w:r>
    </w:p>
    <w:p w14:paraId="223EACDA" w14:textId="77777777" w:rsidR="0046711D" w:rsidRPr="005A5942" w:rsidRDefault="0046711D" w:rsidP="00AF4233">
      <w:pPr>
        <w:pStyle w:val="ListParagraph"/>
        <w:numPr>
          <w:ilvl w:val="0"/>
          <w:numId w:val="49"/>
        </w:numPr>
        <w:rPr>
          <w:sz w:val="24"/>
          <w:szCs w:val="24"/>
        </w:rPr>
      </w:pPr>
      <w:r w:rsidRPr="005A5942">
        <w:rPr>
          <w:sz w:val="24"/>
          <w:szCs w:val="24"/>
        </w:rPr>
        <w:t>Wetlands</w:t>
      </w:r>
    </w:p>
    <w:p w14:paraId="7A949600" w14:textId="77777777" w:rsidR="0046711D" w:rsidRPr="005A5942" w:rsidRDefault="0046711D" w:rsidP="00AF4233">
      <w:pPr>
        <w:pStyle w:val="ListParagraph"/>
        <w:numPr>
          <w:ilvl w:val="0"/>
          <w:numId w:val="49"/>
        </w:numPr>
        <w:rPr>
          <w:sz w:val="24"/>
          <w:szCs w:val="24"/>
        </w:rPr>
      </w:pPr>
      <w:r w:rsidRPr="005A5942">
        <w:rPr>
          <w:sz w:val="24"/>
          <w:szCs w:val="24"/>
        </w:rPr>
        <w:t>Floodplain and regulation limits</w:t>
      </w:r>
    </w:p>
    <w:p w14:paraId="10FC9D93" w14:textId="77777777" w:rsidR="0046711D" w:rsidRPr="005A5942" w:rsidRDefault="0046711D" w:rsidP="00AF4233">
      <w:pPr>
        <w:pStyle w:val="ListParagraph"/>
        <w:numPr>
          <w:ilvl w:val="0"/>
          <w:numId w:val="46"/>
        </w:numPr>
        <w:rPr>
          <w:sz w:val="24"/>
          <w:szCs w:val="24"/>
        </w:rPr>
      </w:pPr>
      <w:r w:rsidRPr="005A5942">
        <w:rPr>
          <w:sz w:val="24"/>
          <w:szCs w:val="24"/>
        </w:rPr>
        <w:t>Vegetation (see Appendix D)</w:t>
      </w:r>
    </w:p>
    <w:p w14:paraId="521A42F4" w14:textId="77777777" w:rsidR="0046711D" w:rsidRPr="005A5942" w:rsidRDefault="0046711D" w:rsidP="00AF4233">
      <w:pPr>
        <w:pStyle w:val="ListParagraph"/>
        <w:numPr>
          <w:ilvl w:val="0"/>
          <w:numId w:val="50"/>
        </w:numPr>
        <w:rPr>
          <w:sz w:val="24"/>
          <w:szCs w:val="24"/>
        </w:rPr>
      </w:pPr>
      <w:r w:rsidRPr="005A5942">
        <w:rPr>
          <w:sz w:val="24"/>
          <w:szCs w:val="24"/>
        </w:rPr>
        <w:t>Onsite vegetation:</w:t>
      </w:r>
    </w:p>
    <w:p w14:paraId="69F1AF3B" w14:textId="77777777" w:rsidR="0046711D" w:rsidRPr="00044A61" w:rsidRDefault="0046711D" w:rsidP="00AF4233">
      <w:pPr>
        <w:pStyle w:val="ListParagraph"/>
        <w:numPr>
          <w:ilvl w:val="0"/>
          <w:numId w:val="51"/>
        </w:numPr>
        <w:rPr>
          <w:sz w:val="24"/>
          <w:szCs w:val="24"/>
          <w:u w:val="single"/>
        </w:rPr>
      </w:pPr>
      <w:r w:rsidRPr="005A5942">
        <w:rPr>
          <w:sz w:val="24"/>
          <w:szCs w:val="24"/>
        </w:rPr>
        <w:t xml:space="preserve">Determine and map all vegetation communities, including dominant species in accordance with the Ecological Land Classification System (ELC), Southern Ontario manual protocol as appropriate. In tabular format, list all species observed by ecosite or vegetation type unit. </w:t>
      </w:r>
      <w:r w:rsidRPr="00044A61">
        <w:rPr>
          <w:sz w:val="24"/>
          <w:szCs w:val="24"/>
          <w:u w:val="single"/>
        </w:rPr>
        <w:t>Provide copies of completed ELC field sheets in an appendix.</w:t>
      </w:r>
    </w:p>
    <w:p w14:paraId="3A470921" w14:textId="77777777" w:rsidR="0046711D" w:rsidRPr="005A5942" w:rsidRDefault="0046711D" w:rsidP="00AF4233">
      <w:pPr>
        <w:pStyle w:val="ListParagraph"/>
        <w:numPr>
          <w:ilvl w:val="0"/>
          <w:numId w:val="51"/>
        </w:numPr>
        <w:rPr>
          <w:sz w:val="24"/>
          <w:szCs w:val="24"/>
        </w:rPr>
      </w:pPr>
      <w:r w:rsidRPr="005A5942">
        <w:rPr>
          <w:sz w:val="24"/>
          <w:szCs w:val="24"/>
        </w:rPr>
        <w:t>Examine and report on soil samples for communities that may be wetlands.</w:t>
      </w:r>
    </w:p>
    <w:p w14:paraId="436FEB75" w14:textId="5EF6D574" w:rsidR="0046711D" w:rsidRPr="005A5942" w:rsidRDefault="0046711D" w:rsidP="00AF4233">
      <w:pPr>
        <w:pStyle w:val="ListParagraph"/>
        <w:numPr>
          <w:ilvl w:val="0"/>
          <w:numId w:val="51"/>
        </w:numPr>
        <w:rPr>
          <w:sz w:val="24"/>
          <w:szCs w:val="24"/>
        </w:rPr>
      </w:pPr>
      <w:r w:rsidRPr="005A5942">
        <w:rPr>
          <w:sz w:val="24"/>
          <w:szCs w:val="24"/>
        </w:rPr>
        <w:t xml:space="preserve">Describe the location and distribution of all rare or uncommon species based on field surveys and those obtained from the local </w:t>
      </w:r>
      <w:r w:rsidR="00634BB4">
        <w:rPr>
          <w:sz w:val="24"/>
          <w:szCs w:val="24"/>
        </w:rPr>
        <w:t>MNRF</w:t>
      </w:r>
      <w:r w:rsidRPr="005A5942">
        <w:rPr>
          <w:sz w:val="24"/>
          <w:szCs w:val="24"/>
        </w:rPr>
        <w:t xml:space="preserve"> district office.  </w:t>
      </w:r>
    </w:p>
    <w:p w14:paraId="60A078D3" w14:textId="77777777" w:rsidR="0046711D" w:rsidRPr="00044A61" w:rsidRDefault="0046711D" w:rsidP="00AF4233">
      <w:pPr>
        <w:pStyle w:val="ListParagraph"/>
        <w:numPr>
          <w:ilvl w:val="0"/>
          <w:numId w:val="51"/>
        </w:numPr>
        <w:rPr>
          <w:sz w:val="24"/>
          <w:szCs w:val="24"/>
          <w:u w:val="single"/>
        </w:rPr>
      </w:pPr>
      <w:r w:rsidRPr="005A5942">
        <w:rPr>
          <w:sz w:val="24"/>
          <w:szCs w:val="24"/>
        </w:rPr>
        <w:t xml:space="preserve">Map and evaluate wetlands using the latest Ontario Wetland Evaluation System (OWES) Manual. </w:t>
      </w:r>
      <w:r w:rsidRPr="00044A61">
        <w:rPr>
          <w:sz w:val="24"/>
          <w:szCs w:val="24"/>
          <w:u w:val="single"/>
        </w:rPr>
        <w:t>Provide copies of completed OWES field sheets in an appendix.</w:t>
      </w:r>
    </w:p>
    <w:p w14:paraId="6A15A348" w14:textId="77777777" w:rsidR="0046711D" w:rsidRPr="005A5942" w:rsidRDefault="0046711D" w:rsidP="00AF4233">
      <w:pPr>
        <w:pStyle w:val="ListParagraph"/>
        <w:numPr>
          <w:ilvl w:val="0"/>
          <w:numId w:val="50"/>
        </w:numPr>
        <w:rPr>
          <w:sz w:val="24"/>
          <w:szCs w:val="24"/>
        </w:rPr>
      </w:pPr>
      <w:r w:rsidRPr="005A5942">
        <w:rPr>
          <w:sz w:val="24"/>
          <w:szCs w:val="24"/>
        </w:rPr>
        <w:t>Offsite vegetation, adjacent to the subject property:</w:t>
      </w:r>
    </w:p>
    <w:p w14:paraId="51E8B408" w14:textId="2C060C6E" w:rsidR="0046711D" w:rsidRPr="005A5942" w:rsidRDefault="0046711D" w:rsidP="00AF4233">
      <w:pPr>
        <w:pStyle w:val="ListParagraph"/>
        <w:numPr>
          <w:ilvl w:val="0"/>
          <w:numId w:val="52"/>
        </w:numPr>
        <w:rPr>
          <w:sz w:val="24"/>
          <w:szCs w:val="24"/>
        </w:rPr>
      </w:pPr>
      <w:r w:rsidRPr="005A5942">
        <w:rPr>
          <w:sz w:val="24"/>
          <w:szCs w:val="24"/>
        </w:rPr>
        <w:t xml:space="preserve">Describe the location and distribution of any rare, uncommon or species of conservation concern based on relevant field work and records obtained from the local </w:t>
      </w:r>
      <w:r w:rsidR="00634BB4">
        <w:rPr>
          <w:sz w:val="24"/>
          <w:szCs w:val="24"/>
        </w:rPr>
        <w:t>MNRF</w:t>
      </w:r>
      <w:r w:rsidRPr="005A5942">
        <w:rPr>
          <w:sz w:val="24"/>
          <w:szCs w:val="24"/>
        </w:rPr>
        <w:t xml:space="preserve"> district office. </w:t>
      </w:r>
    </w:p>
    <w:p w14:paraId="2935B780" w14:textId="77777777" w:rsidR="0046711D" w:rsidRPr="005A5942" w:rsidRDefault="0046711D" w:rsidP="00AF4233">
      <w:pPr>
        <w:pStyle w:val="ListParagraph"/>
        <w:numPr>
          <w:ilvl w:val="0"/>
          <w:numId w:val="46"/>
        </w:numPr>
        <w:rPr>
          <w:sz w:val="24"/>
          <w:szCs w:val="24"/>
        </w:rPr>
      </w:pPr>
      <w:r w:rsidRPr="005A5942">
        <w:rPr>
          <w:sz w:val="24"/>
          <w:szCs w:val="24"/>
        </w:rPr>
        <w:t>Wildlife (see Appendix D)</w:t>
      </w:r>
    </w:p>
    <w:p w14:paraId="56BF2C80" w14:textId="77777777" w:rsidR="0046711D" w:rsidRPr="005A5942" w:rsidRDefault="0046711D" w:rsidP="00AF4233">
      <w:pPr>
        <w:pStyle w:val="ListParagraph"/>
        <w:numPr>
          <w:ilvl w:val="0"/>
          <w:numId w:val="50"/>
        </w:numPr>
        <w:rPr>
          <w:sz w:val="24"/>
          <w:szCs w:val="24"/>
        </w:rPr>
      </w:pPr>
      <w:r w:rsidRPr="005A5942">
        <w:rPr>
          <w:sz w:val="24"/>
          <w:szCs w:val="24"/>
        </w:rPr>
        <w:t>Inventory all wildlife species for each ELC ecosite or vegetation type observed during field site visits and in background reviews. Conduct species specific inventories using acceptable methodologies when required.</w:t>
      </w:r>
    </w:p>
    <w:p w14:paraId="3E7E6036" w14:textId="77777777" w:rsidR="0046711D" w:rsidRPr="005A5942" w:rsidRDefault="0046711D" w:rsidP="00AF4233">
      <w:pPr>
        <w:pStyle w:val="ListParagraph"/>
        <w:numPr>
          <w:ilvl w:val="0"/>
          <w:numId w:val="50"/>
        </w:numPr>
        <w:rPr>
          <w:sz w:val="24"/>
          <w:szCs w:val="24"/>
        </w:rPr>
      </w:pPr>
      <w:r w:rsidRPr="005A5942">
        <w:rPr>
          <w:sz w:val="24"/>
          <w:szCs w:val="24"/>
        </w:rPr>
        <w:t>Report on observed habitat units as per the ELC protocol (e.g., snags, den trees, hibernacula, nests, etc.).</w:t>
      </w:r>
    </w:p>
    <w:p w14:paraId="6E304A78" w14:textId="47BCDD4C" w:rsidR="0046711D" w:rsidRPr="005A5942" w:rsidRDefault="0046711D" w:rsidP="00AF4233">
      <w:pPr>
        <w:pStyle w:val="ListParagraph"/>
        <w:numPr>
          <w:ilvl w:val="0"/>
          <w:numId w:val="50"/>
        </w:numPr>
        <w:rPr>
          <w:sz w:val="24"/>
          <w:szCs w:val="24"/>
        </w:rPr>
      </w:pPr>
      <w:r w:rsidRPr="005A5942">
        <w:rPr>
          <w:sz w:val="24"/>
          <w:szCs w:val="24"/>
        </w:rPr>
        <w:t xml:space="preserve">Conduct a breeding bird survey (include minimum of two dedicated field site visits) for each habitat type using the Point Count method and provide breeding evidence for each species observed as described in Ontario Breeding Bird Atlas Guide for Participants (2001). Complete field surveys in accordance with the appropriate timing and habitat survey requirements. Please contact the </w:t>
      </w:r>
      <w:r w:rsidR="00634BB4">
        <w:rPr>
          <w:sz w:val="24"/>
          <w:szCs w:val="24"/>
        </w:rPr>
        <w:t>MNRF</w:t>
      </w:r>
      <w:r w:rsidRPr="005A5942">
        <w:rPr>
          <w:sz w:val="24"/>
          <w:szCs w:val="24"/>
        </w:rPr>
        <w:t xml:space="preserve"> district office to determine what species specific field surveys are required for Species At Risk (e.g., bobolink, eastern meadowlark, whip-poor-will) for the property. Include owl call play back surveys where appropriate. </w:t>
      </w:r>
    </w:p>
    <w:p w14:paraId="58EE7093" w14:textId="77777777" w:rsidR="0046711D" w:rsidRPr="005A5942" w:rsidRDefault="0046711D" w:rsidP="00AF4233">
      <w:pPr>
        <w:pStyle w:val="ListParagraph"/>
        <w:numPr>
          <w:ilvl w:val="0"/>
          <w:numId w:val="50"/>
        </w:numPr>
        <w:rPr>
          <w:sz w:val="24"/>
          <w:szCs w:val="24"/>
        </w:rPr>
      </w:pPr>
      <w:r w:rsidRPr="005A5942">
        <w:rPr>
          <w:sz w:val="24"/>
          <w:szCs w:val="24"/>
        </w:rPr>
        <w:t>Complete a spring frog and marsh bird survey in accordance with the Marsh Monitoring Program methodology (Bird Studies Canada), as appropriate.</w:t>
      </w:r>
    </w:p>
    <w:p w14:paraId="4D8DECFF" w14:textId="33827A29" w:rsidR="0046711D" w:rsidRPr="005A5942" w:rsidRDefault="0046711D" w:rsidP="00AF4233">
      <w:pPr>
        <w:pStyle w:val="ListParagraph"/>
        <w:numPr>
          <w:ilvl w:val="0"/>
          <w:numId w:val="50"/>
        </w:numPr>
        <w:rPr>
          <w:sz w:val="24"/>
          <w:szCs w:val="24"/>
        </w:rPr>
      </w:pPr>
      <w:r w:rsidRPr="005A5942">
        <w:rPr>
          <w:sz w:val="24"/>
          <w:szCs w:val="24"/>
        </w:rPr>
        <w:t>Identify, map and confirm all candidate significant wildlife habitat both onsite and on adjacent lands using the Significant Wildlife Habitat Technical Guide, 2000 (O</w:t>
      </w:r>
      <w:r w:rsidR="00634BB4">
        <w:rPr>
          <w:sz w:val="24"/>
          <w:szCs w:val="24"/>
        </w:rPr>
        <w:t>MNRF</w:t>
      </w:r>
      <w:r w:rsidRPr="005A5942">
        <w:rPr>
          <w:sz w:val="24"/>
          <w:szCs w:val="24"/>
        </w:rPr>
        <w:t xml:space="preserve">). </w:t>
      </w:r>
    </w:p>
    <w:p w14:paraId="38ADF4FB" w14:textId="0E442E1A" w:rsidR="0046711D" w:rsidRPr="005A5942" w:rsidRDefault="0046711D" w:rsidP="00AF4233">
      <w:pPr>
        <w:pStyle w:val="ListParagraph"/>
        <w:numPr>
          <w:ilvl w:val="0"/>
          <w:numId w:val="50"/>
        </w:numPr>
        <w:rPr>
          <w:sz w:val="24"/>
          <w:szCs w:val="24"/>
        </w:rPr>
      </w:pPr>
      <w:r w:rsidRPr="005A5942">
        <w:rPr>
          <w:sz w:val="24"/>
          <w:szCs w:val="24"/>
        </w:rPr>
        <w:t xml:space="preserve">Describe the location and distribution of any rare, uncommon species as well as Species At Risk. Please contact the local </w:t>
      </w:r>
      <w:r w:rsidR="00634BB4">
        <w:rPr>
          <w:sz w:val="24"/>
          <w:szCs w:val="24"/>
        </w:rPr>
        <w:t>MNRF</w:t>
      </w:r>
      <w:r w:rsidRPr="005A5942">
        <w:rPr>
          <w:sz w:val="24"/>
          <w:szCs w:val="24"/>
        </w:rPr>
        <w:t xml:space="preserve"> district office to obtain additional records. Please refer to the </w:t>
      </w:r>
      <w:r w:rsidRPr="00044A61">
        <w:rPr>
          <w:i/>
          <w:sz w:val="24"/>
          <w:szCs w:val="24"/>
        </w:rPr>
        <w:t>Ontario Endangered Species Act</w:t>
      </w:r>
      <w:r w:rsidRPr="005A5942">
        <w:rPr>
          <w:sz w:val="24"/>
          <w:szCs w:val="24"/>
        </w:rPr>
        <w:t xml:space="preserve"> and the federal </w:t>
      </w:r>
      <w:r w:rsidRPr="00044A61">
        <w:rPr>
          <w:i/>
          <w:sz w:val="24"/>
          <w:szCs w:val="24"/>
        </w:rPr>
        <w:t>Species At Risk Act</w:t>
      </w:r>
      <w:r w:rsidRPr="005A5942">
        <w:rPr>
          <w:sz w:val="24"/>
          <w:szCs w:val="24"/>
        </w:rPr>
        <w:t xml:space="preserve"> to ensure compliance. </w:t>
      </w:r>
    </w:p>
    <w:p w14:paraId="4C912939" w14:textId="65438025" w:rsidR="0046711D" w:rsidRPr="005A5942" w:rsidRDefault="0046711D" w:rsidP="00AF4233">
      <w:pPr>
        <w:pStyle w:val="ListParagraph"/>
        <w:numPr>
          <w:ilvl w:val="0"/>
          <w:numId w:val="50"/>
        </w:numPr>
        <w:rPr>
          <w:sz w:val="24"/>
          <w:szCs w:val="24"/>
        </w:rPr>
      </w:pPr>
      <w:r w:rsidRPr="005A5942">
        <w:rPr>
          <w:sz w:val="24"/>
          <w:szCs w:val="24"/>
        </w:rPr>
        <w:t xml:space="preserve">Identify, map and confirm all candidate Significant Habitat of Endangered and Threatened Species both onsite and on adjacent lands, if not already done so by the </w:t>
      </w:r>
      <w:r w:rsidR="00634BB4">
        <w:rPr>
          <w:sz w:val="24"/>
          <w:szCs w:val="24"/>
        </w:rPr>
        <w:t>MNRF</w:t>
      </w:r>
      <w:r w:rsidRPr="005A5942">
        <w:rPr>
          <w:sz w:val="24"/>
          <w:szCs w:val="24"/>
        </w:rPr>
        <w:t xml:space="preserve">. Contact the </w:t>
      </w:r>
      <w:r w:rsidR="00634BB4">
        <w:rPr>
          <w:sz w:val="24"/>
          <w:szCs w:val="24"/>
        </w:rPr>
        <w:t>MNRF</w:t>
      </w:r>
      <w:r w:rsidRPr="005A5942">
        <w:rPr>
          <w:sz w:val="24"/>
          <w:szCs w:val="24"/>
        </w:rPr>
        <w:t xml:space="preserve"> district office for information and guidance. Precise configuration of the significant habitat area should be done by an individual with expert knowledge of species requirements.</w:t>
      </w:r>
    </w:p>
    <w:p w14:paraId="4BA4CE5D" w14:textId="77777777" w:rsidR="0046711D" w:rsidRPr="005A5942" w:rsidRDefault="0046711D" w:rsidP="00AF4233">
      <w:pPr>
        <w:pStyle w:val="ListParagraph"/>
        <w:numPr>
          <w:ilvl w:val="0"/>
          <w:numId w:val="46"/>
        </w:numPr>
        <w:rPr>
          <w:sz w:val="24"/>
          <w:szCs w:val="24"/>
        </w:rPr>
      </w:pPr>
      <w:r w:rsidRPr="005A5942">
        <w:rPr>
          <w:sz w:val="24"/>
          <w:szCs w:val="24"/>
        </w:rPr>
        <w:t>Fish Habitat (see Appendix D)</w:t>
      </w:r>
    </w:p>
    <w:p w14:paraId="40404C33" w14:textId="77777777" w:rsidR="0046711D" w:rsidRPr="005A5942" w:rsidRDefault="0046711D" w:rsidP="00AF4233">
      <w:pPr>
        <w:pStyle w:val="ListParagraph"/>
        <w:numPr>
          <w:ilvl w:val="0"/>
          <w:numId w:val="53"/>
        </w:numPr>
        <w:rPr>
          <w:sz w:val="24"/>
          <w:szCs w:val="24"/>
        </w:rPr>
      </w:pPr>
      <w:r w:rsidRPr="005A5942">
        <w:rPr>
          <w:sz w:val="24"/>
          <w:szCs w:val="24"/>
        </w:rPr>
        <w:t>Determine and map the location and distribution of fish habitat and species, particularly spawning and other critical habitats (e.g., refuge pools and nursery habitat).</w:t>
      </w:r>
    </w:p>
    <w:p w14:paraId="67EF570F" w14:textId="77777777" w:rsidR="0046711D" w:rsidRPr="005A5942" w:rsidRDefault="0046711D" w:rsidP="00AF4233">
      <w:pPr>
        <w:pStyle w:val="ListParagraph"/>
        <w:numPr>
          <w:ilvl w:val="0"/>
          <w:numId w:val="53"/>
        </w:numPr>
        <w:rPr>
          <w:sz w:val="24"/>
          <w:szCs w:val="24"/>
        </w:rPr>
      </w:pPr>
      <w:r w:rsidRPr="005A5942">
        <w:rPr>
          <w:sz w:val="24"/>
          <w:szCs w:val="24"/>
        </w:rPr>
        <w:t>Define watercourse flow characteristics with particular emphasis on seasonal fish habitat.</w:t>
      </w:r>
    </w:p>
    <w:p w14:paraId="64190B68" w14:textId="77777777" w:rsidR="0046711D" w:rsidRPr="005A5942" w:rsidRDefault="0046711D" w:rsidP="00AF4233">
      <w:pPr>
        <w:pStyle w:val="ListParagraph"/>
        <w:numPr>
          <w:ilvl w:val="0"/>
          <w:numId w:val="53"/>
        </w:numPr>
        <w:rPr>
          <w:sz w:val="24"/>
          <w:szCs w:val="24"/>
        </w:rPr>
      </w:pPr>
      <w:r w:rsidRPr="005A5942">
        <w:rPr>
          <w:sz w:val="24"/>
          <w:szCs w:val="24"/>
        </w:rPr>
        <w:t>Determine site specific water temperatures.</w:t>
      </w:r>
    </w:p>
    <w:p w14:paraId="7C25A700" w14:textId="77777777" w:rsidR="0046711D" w:rsidRPr="005A5942" w:rsidRDefault="0046711D" w:rsidP="00AF4233">
      <w:pPr>
        <w:pStyle w:val="ListParagraph"/>
        <w:numPr>
          <w:ilvl w:val="0"/>
          <w:numId w:val="53"/>
        </w:numPr>
        <w:rPr>
          <w:sz w:val="24"/>
          <w:szCs w:val="24"/>
        </w:rPr>
      </w:pPr>
      <w:r w:rsidRPr="005A5942">
        <w:rPr>
          <w:sz w:val="24"/>
          <w:szCs w:val="24"/>
        </w:rPr>
        <w:t>If there is no fish habitat onsite, identify contributing functions (e.g., flow and sediment regime, water quality, vegetation as food source).</w:t>
      </w:r>
    </w:p>
    <w:p w14:paraId="16B606BE" w14:textId="77777777" w:rsidR="0046711D" w:rsidRPr="005A5942" w:rsidRDefault="0046711D" w:rsidP="00AF4233">
      <w:pPr>
        <w:pStyle w:val="ListParagraph"/>
        <w:numPr>
          <w:ilvl w:val="0"/>
          <w:numId w:val="53"/>
        </w:numPr>
        <w:rPr>
          <w:sz w:val="24"/>
          <w:szCs w:val="24"/>
        </w:rPr>
      </w:pPr>
      <w:r w:rsidRPr="005A5942">
        <w:rPr>
          <w:sz w:val="24"/>
          <w:szCs w:val="24"/>
        </w:rPr>
        <w:t xml:space="preserve">Identify channel characteristics using the current Ontario Stream Assessment Protocol (OSAP) (Stanfield, 2013) (e.g., width, depth, substrate, meander patterns). </w:t>
      </w:r>
    </w:p>
    <w:p w14:paraId="658FDDC1" w14:textId="77777777" w:rsidR="0046711D" w:rsidRPr="0046711D" w:rsidRDefault="0046711D" w:rsidP="00AF4233">
      <w:pPr>
        <w:rPr>
          <w:sz w:val="24"/>
          <w:szCs w:val="24"/>
        </w:rPr>
      </w:pPr>
    </w:p>
    <w:p w14:paraId="2D56CB3B" w14:textId="77777777" w:rsidR="0046711D" w:rsidRPr="0046711D" w:rsidRDefault="0046711D" w:rsidP="005A5942">
      <w:pPr>
        <w:pStyle w:val="Style2"/>
      </w:pPr>
      <w:r w:rsidRPr="0046711D">
        <w:t xml:space="preserve">2.4 </w:t>
      </w:r>
      <w:r w:rsidR="005A5942">
        <w:t>Description of Proposed Development</w:t>
      </w:r>
    </w:p>
    <w:p w14:paraId="3AF505FE" w14:textId="77777777" w:rsidR="0046711D" w:rsidRPr="0046711D" w:rsidRDefault="0046711D" w:rsidP="00AF4233">
      <w:pPr>
        <w:rPr>
          <w:sz w:val="24"/>
          <w:szCs w:val="24"/>
        </w:rPr>
      </w:pPr>
      <w:r w:rsidRPr="0046711D">
        <w:rPr>
          <w:sz w:val="24"/>
          <w:szCs w:val="24"/>
        </w:rPr>
        <w:t>This section of the report should focus on the proposed development and/or site alteration in order to fully assess potential impacts associated with various development alternatives and methods. The level of detail required will be determined during the pre-consultation meeting. The EIS sets out conditions that must be met prior to approving development plans. Details such as stormwater management, erosion and sediment control, and/or landscaping plans may be submitted as part of the detailed site design prior to grading.  The final site plan should provide sufficient detail, which may include, but is not limited to, the following:</w:t>
      </w:r>
    </w:p>
    <w:p w14:paraId="34DB01E2" w14:textId="77777777" w:rsidR="0046711D" w:rsidRPr="005A5942" w:rsidRDefault="0046711D" w:rsidP="00AF4233">
      <w:pPr>
        <w:pStyle w:val="ListParagraph"/>
        <w:numPr>
          <w:ilvl w:val="0"/>
          <w:numId w:val="54"/>
        </w:numPr>
        <w:rPr>
          <w:sz w:val="24"/>
          <w:szCs w:val="24"/>
        </w:rPr>
      </w:pPr>
      <w:r w:rsidRPr="005A5942">
        <w:rPr>
          <w:sz w:val="24"/>
          <w:szCs w:val="24"/>
        </w:rPr>
        <w:t>a detailed map illustrating proposed building envelope(s), the location of any new building(s) or structure(s), new lot lines, stormwater management areas, drainage features (e.g., swales, culverts, tile beds), septic system areas, driveways and parking lots, utility corridors, maintenance routes, public trails, etc), existing infrastructure (including renewable energy)</w:t>
      </w:r>
    </w:p>
    <w:p w14:paraId="554B07BF" w14:textId="77777777" w:rsidR="0046711D" w:rsidRPr="005A5942" w:rsidRDefault="0046711D" w:rsidP="00AF4233">
      <w:pPr>
        <w:pStyle w:val="ListParagraph"/>
        <w:numPr>
          <w:ilvl w:val="0"/>
          <w:numId w:val="54"/>
        </w:numPr>
        <w:rPr>
          <w:sz w:val="24"/>
          <w:szCs w:val="24"/>
        </w:rPr>
      </w:pPr>
      <w:r w:rsidRPr="005A5942">
        <w:rPr>
          <w:sz w:val="24"/>
          <w:szCs w:val="24"/>
        </w:rPr>
        <w:t>a map of natural heritage features and areas, and applicable development constraints</w:t>
      </w:r>
    </w:p>
    <w:p w14:paraId="02E2559C" w14:textId="77777777" w:rsidR="0046711D" w:rsidRPr="005A5942" w:rsidRDefault="0046711D" w:rsidP="00AF4233">
      <w:pPr>
        <w:pStyle w:val="ListParagraph"/>
        <w:numPr>
          <w:ilvl w:val="0"/>
          <w:numId w:val="54"/>
        </w:numPr>
        <w:rPr>
          <w:sz w:val="24"/>
          <w:szCs w:val="24"/>
        </w:rPr>
      </w:pPr>
      <w:r w:rsidRPr="005A5942">
        <w:rPr>
          <w:sz w:val="24"/>
          <w:szCs w:val="24"/>
        </w:rPr>
        <w:t>erosion and sedimentation control measures</w:t>
      </w:r>
    </w:p>
    <w:p w14:paraId="52C603BA" w14:textId="77777777" w:rsidR="0046711D" w:rsidRPr="005A5942" w:rsidRDefault="0046711D" w:rsidP="00AF4233">
      <w:pPr>
        <w:pStyle w:val="ListParagraph"/>
        <w:numPr>
          <w:ilvl w:val="0"/>
          <w:numId w:val="54"/>
        </w:numPr>
        <w:rPr>
          <w:sz w:val="24"/>
          <w:szCs w:val="24"/>
        </w:rPr>
      </w:pPr>
      <w:r w:rsidRPr="005A5942">
        <w:rPr>
          <w:sz w:val="24"/>
          <w:szCs w:val="24"/>
        </w:rPr>
        <w:t>grading limits and post grading contours</w:t>
      </w:r>
    </w:p>
    <w:p w14:paraId="3E53B07D" w14:textId="77777777" w:rsidR="0046711D" w:rsidRPr="005A5942" w:rsidRDefault="0046711D" w:rsidP="00AF4233">
      <w:pPr>
        <w:pStyle w:val="ListParagraph"/>
        <w:numPr>
          <w:ilvl w:val="0"/>
          <w:numId w:val="54"/>
        </w:numPr>
        <w:rPr>
          <w:sz w:val="24"/>
          <w:szCs w:val="24"/>
        </w:rPr>
      </w:pPr>
      <w:r w:rsidRPr="005A5942">
        <w:rPr>
          <w:sz w:val="24"/>
          <w:szCs w:val="24"/>
        </w:rPr>
        <w:t>extent of proposed vegetation removal/retention</w:t>
      </w:r>
    </w:p>
    <w:p w14:paraId="2237BE7B" w14:textId="77777777" w:rsidR="0046711D" w:rsidRPr="005A5942" w:rsidRDefault="0046711D" w:rsidP="00AF4233">
      <w:pPr>
        <w:pStyle w:val="ListParagraph"/>
        <w:numPr>
          <w:ilvl w:val="0"/>
          <w:numId w:val="54"/>
        </w:numPr>
        <w:rPr>
          <w:sz w:val="24"/>
          <w:szCs w:val="24"/>
        </w:rPr>
      </w:pPr>
      <w:r w:rsidRPr="005A5942">
        <w:rPr>
          <w:sz w:val="24"/>
          <w:szCs w:val="24"/>
        </w:rPr>
        <w:t>development or land use alternatives</w:t>
      </w:r>
    </w:p>
    <w:p w14:paraId="0132B703" w14:textId="77777777" w:rsidR="0046711D" w:rsidRPr="005A5942" w:rsidRDefault="0046711D" w:rsidP="00AF4233">
      <w:pPr>
        <w:pStyle w:val="ListParagraph"/>
        <w:numPr>
          <w:ilvl w:val="0"/>
          <w:numId w:val="54"/>
        </w:numPr>
        <w:rPr>
          <w:sz w:val="24"/>
          <w:szCs w:val="24"/>
        </w:rPr>
      </w:pPr>
      <w:r w:rsidRPr="005A5942">
        <w:rPr>
          <w:sz w:val="24"/>
          <w:szCs w:val="24"/>
        </w:rPr>
        <w:t>timing of construction, including phasing of development</w:t>
      </w:r>
    </w:p>
    <w:p w14:paraId="0A7217EF" w14:textId="77777777" w:rsidR="0046711D" w:rsidRPr="005A5942" w:rsidRDefault="0046711D" w:rsidP="00AF4233">
      <w:pPr>
        <w:pStyle w:val="ListParagraph"/>
        <w:numPr>
          <w:ilvl w:val="0"/>
          <w:numId w:val="54"/>
        </w:numPr>
        <w:rPr>
          <w:sz w:val="24"/>
          <w:szCs w:val="24"/>
        </w:rPr>
      </w:pPr>
      <w:r w:rsidRPr="005A5942">
        <w:rPr>
          <w:sz w:val="24"/>
          <w:szCs w:val="24"/>
        </w:rPr>
        <w:t>all proposed activities associated with the development that may have environmental impacts, and</w:t>
      </w:r>
    </w:p>
    <w:p w14:paraId="4FDD2D2A" w14:textId="77777777" w:rsidR="0046711D" w:rsidRPr="005A5942" w:rsidRDefault="0046711D" w:rsidP="00AF4233">
      <w:pPr>
        <w:pStyle w:val="ListParagraph"/>
        <w:numPr>
          <w:ilvl w:val="0"/>
          <w:numId w:val="54"/>
        </w:numPr>
        <w:rPr>
          <w:sz w:val="24"/>
          <w:szCs w:val="24"/>
        </w:rPr>
      </w:pPr>
      <w:r w:rsidRPr="005A5942">
        <w:rPr>
          <w:sz w:val="24"/>
          <w:szCs w:val="24"/>
        </w:rPr>
        <w:t>other features as requested through the EIS pre-consultation process</w:t>
      </w:r>
    </w:p>
    <w:p w14:paraId="06A7416F" w14:textId="77777777" w:rsidR="0046711D" w:rsidRPr="0046711D" w:rsidRDefault="0046711D" w:rsidP="00AF4233">
      <w:pPr>
        <w:rPr>
          <w:sz w:val="24"/>
          <w:szCs w:val="24"/>
        </w:rPr>
      </w:pPr>
    </w:p>
    <w:p w14:paraId="6F12E5A6" w14:textId="77777777" w:rsidR="0046711D" w:rsidRPr="0046711D" w:rsidRDefault="0046711D" w:rsidP="00AF4233">
      <w:pPr>
        <w:rPr>
          <w:sz w:val="24"/>
          <w:szCs w:val="24"/>
        </w:rPr>
      </w:pPr>
      <w:r w:rsidRPr="0046711D">
        <w:rPr>
          <w:sz w:val="24"/>
          <w:szCs w:val="24"/>
        </w:rPr>
        <w:t>Many of these elements can be discussed or described in a general or conceptual manner within the EIS, with the understanding that further detail will be provided when detailed grading information and building envelope information is available. Impacts can be clearly stated in the EIS with final impacts clarified during detailed design stages.</w:t>
      </w:r>
    </w:p>
    <w:p w14:paraId="34941B3E" w14:textId="77777777" w:rsidR="0046711D" w:rsidRPr="0046711D" w:rsidRDefault="0046711D" w:rsidP="00AF4233">
      <w:pPr>
        <w:rPr>
          <w:sz w:val="24"/>
          <w:szCs w:val="24"/>
        </w:rPr>
      </w:pPr>
    </w:p>
    <w:p w14:paraId="5B1D324B" w14:textId="77777777" w:rsidR="0046711D" w:rsidRPr="0046711D" w:rsidRDefault="005A5942" w:rsidP="005A5942">
      <w:pPr>
        <w:pStyle w:val="Style2"/>
      </w:pPr>
      <w:r>
        <w:t>2.5 Potential Impacts Assessment</w:t>
      </w:r>
    </w:p>
    <w:p w14:paraId="655622B5" w14:textId="77777777" w:rsidR="0046711D" w:rsidRPr="0046711D" w:rsidRDefault="0046711D" w:rsidP="00AF4233">
      <w:pPr>
        <w:rPr>
          <w:sz w:val="24"/>
          <w:szCs w:val="24"/>
        </w:rPr>
      </w:pPr>
      <w:r w:rsidRPr="0046711D">
        <w:rPr>
          <w:sz w:val="24"/>
          <w:szCs w:val="24"/>
        </w:rPr>
        <w:t xml:space="preserve">This section of the report must address impacts that might reasonably be expected to occur as a result of development. Impacts may be direct or indirect and not immediately apparent at the time of initial development. The EIS should consider impacts both onsite and relative to the adjacent lands. The assessment should consider short and long-term cumulative impacts resulting from the development proposal. It is important to note that small-scale development can contribute to cumulative impacts on the landscape. The EIS should predict cumulative impacts of the proposal including existing and future developments within the surrounding area.  </w:t>
      </w:r>
    </w:p>
    <w:p w14:paraId="0A66BC52" w14:textId="77777777" w:rsidR="0046711D" w:rsidRPr="0046711D" w:rsidRDefault="0046711D" w:rsidP="00AF4233">
      <w:pPr>
        <w:rPr>
          <w:sz w:val="24"/>
          <w:szCs w:val="24"/>
        </w:rPr>
      </w:pPr>
    </w:p>
    <w:p w14:paraId="6BE03C8C" w14:textId="77777777" w:rsidR="0046711D" w:rsidRPr="0046711D" w:rsidRDefault="0046711D" w:rsidP="00AF4233">
      <w:pPr>
        <w:rPr>
          <w:sz w:val="24"/>
          <w:szCs w:val="24"/>
        </w:rPr>
      </w:pPr>
      <w:r w:rsidRPr="0046711D">
        <w:rPr>
          <w:sz w:val="24"/>
          <w:szCs w:val="24"/>
        </w:rPr>
        <w:t>Features and functions of concern may include, but are not limited to:</w:t>
      </w:r>
    </w:p>
    <w:p w14:paraId="101EF665" w14:textId="77777777" w:rsidR="0046711D" w:rsidRPr="005A5942" w:rsidRDefault="0046711D" w:rsidP="00AF4233">
      <w:pPr>
        <w:pStyle w:val="ListParagraph"/>
        <w:numPr>
          <w:ilvl w:val="0"/>
          <w:numId w:val="55"/>
        </w:numPr>
        <w:rPr>
          <w:sz w:val="24"/>
          <w:szCs w:val="24"/>
        </w:rPr>
      </w:pPr>
      <w:r w:rsidRPr="005A5942">
        <w:rPr>
          <w:sz w:val="24"/>
          <w:szCs w:val="24"/>
        </w:rPr>
        <w:t>Impacts to physical features</w:t>
      </w:r>
    </w:p>
    <w:p w14:paraId="158C4563" w14:textId="77777777" w:rsidR="0046711D" w:rsidRPr="005A5942" w:rsidRDefault="0046711D" w:rsidP="00AF4233">
      <w:pPr>
        <w:pStyle w:val="ListParagraph"/>
        <w:numPr>
          <w:ilvl w:val="1"/>
          <w:numId w:val="55"/>
        </w:numPr>
        <w:rPr>
          <w:sz w:val="24"/>
          <w:szCs w:val="24"/>
        </w:rPr>
      </w:pPr>
      <w:r w:rsidRPr="005A5942">
        <w:rPr>
          <w:sz w:val="24"/>
          <w:szCs w:val="24"/>
        </w:rPr>
        <w:t>topography – alteration to grade, filling, retaining walls</w:t>
      </w:r>
    </w:p>
    <w:p w14:paraId="0F5566FE" w14:textId="77777777" w:rsidR="0046711D" w:rsidRPr="005A5942" w:rsidRDefault="0046711D" w:rsidP="00AF4233">
      <w:pPr>
        <w:pStyle w:val="ListParagraph"/>
        <w:numPr>
          <w:ilvl w:val="1"/>
          <w:numId w:val="55"/>
        </w:numPr>
        <w:rPr>
          <w:sz w:val="24"/>
          <w:szCs w:val="24"/>
        </w:rPr>
      </w:pPr>
      <w:r w:rsidRPr="005A5942">
        <w:rPr>
          <w:sz w:val="24"/>
          <w:szCs w:val="24"/>
        </w:rPr>
        <w:t>pre-development flood plain encroachments/alterations</w:t>
      </w:r>
    </w:p>
    <w:p w14:paraId="7C1C8589" w14:textId="77777777" w:rsidR="0046711D" w:rsidRPr="005A5942" w:rsidRDefault="0046711D" w:rsidP="00AF4233">
      <w:pPr>
        <w:pStyle w:val="ListParagraph"/>
        <w:numPr>
          <w:ilvl w:val="1"/>
          <w:numId w:val="55"/>
        </w:numPr>
        <w:rPr>
          <w:sz w:val="24"/>
          <w:szCs w:val="24"/>
        </w:rPr>
      </w:pPr>
      <w:r w:rsidRPr="005A5942">
        <w:rPr>
          <w:sz w:val="24"/>
          <w:szCs w:val="24"/>
        </w:rPr>
        <w:t>watercourse or surface drainage feature alterations</w:t>
      </w:r>
    </w:p>
    <w:p w14:paraId="07B6071C" w14:textId="77777777" w:rsidR="0046711D" w:rsidRPr="005A5942" w:rsidRDefault="0046711D" w:rsidP="00AF4233">
      <w:pPr>
        <w:pStyle w:val="ListParagraph"/>
        <w:numPr>
          <w:ilvl w:val="1"/>
          <w:numId w:val="55"/>
        </w:numPr>
        <w:rPr>
          <w:sz w:val="24"/>
          <w:szCs w:val="24"/>
        </w:rPr>
      </w:pPr>
      <w:r w:rsidRPr="005A5942">
        <w:rPr>
          <w:sz w:val="24"/>
          <w:szCs w:val="24"/>
        </w:rPr>
        <w:t>sediment and erosion sensitive areas – e.g., grading on steep slopes, adjacent to drainage features, etc.</w:t>
      </w:r>
    </w:p>
    <w:p w14:paraId="7D589C04" w14:textId="77777777" w:rsidR="0046711D" w:rsidRPr="005A5942" w:rsidRDefault="0046711D" w:rsidP="00AF4233">
      <w:pPr>
        <w:pStyle w:val="ListParagraph"/>
        <w:numPr>
          <w:ilvl w:val="0"/>
          <w:numId w:val="55"/>
        </w:numPr>
        <w:rPr>
          <w:sz w:val="24"/>
          <w:szCs w:val="24"/>
        </w:rPr>
      </w:pPr>
      <w:r w:rsidRPr="005A5942">
        <w:rPr>
          <w:sz w:val="24"/>
          <w:szCs w:val="24"/>
        </w:rPr>
        <w:t>Impacts to ecosystems</w:t>
      </w:r>
    </w:p>
    <w:p w14:paraId="04B987D4" w14:textId="77777777" w:rsidR="0046711D" w:rsidRPr="005A5942" w:rsidRDefault="0046711D" w:rsidP="00AF4233">
      <w:pPr>
        <w:pStyle w:val="ListParagraph"/>
        <w:numPr>
          <w:ilvl w:val="1"/>
          <w:numId w:val="55"/>
        </w:numPr>
        <w:rPr>
          <w:sz w:val="24"/>
          <w:szCs w:val="24"/>
        </w:rPr>
      </w:pPr>
      <w:r w:rsidRPr="005A5942">
        <w:rPr>
          <w:sz w:val="24"/>
          <w:szCs w:val="24"/>
        </w:rPr>
        <w:t>vegetation – loss of, encroachment, modification, etc.</w:t>
      </w:r>
    </w:p>
    <w:p w14:paraId="1BC9268F" w14:textId="77777777" w:rsidR="0046711D" w:rsidRPr="005A5942" w:rsidRDefault="0046711D" w:rsidP="00AF4233">
      <w:pPr>
        <w:pStyle w:val="ListParagraph"/>
        <w:numPr>
          <w:ilvl w:val="1"/>
          <w:numId w:val="55"/>
        </w:numPr>
        <w:rPr>
          <w:sz w:val="24"/>
          <w:szCs w:val="24"/>
        </w:rPr>
      </w:pPr>
      <w:r w:rsidRPr="005A5942">
        <w:rPr>
          <w:sz w:val="24"/>
          <w:szCs w:val="24"/>
        </w:rPr>
        <w:t>wildlife and habitat – loss of, fragmentation, lighting, noise, predation by pets, etc.</w:t>
      </w:r>
    </w:p>
    <w:p w14:paraId="5A6D6A2F" w14:textId="77777777" w:rsidR="0046711D" w:rsidRPr="005A5942" w:rsidRDefault="0046711D" w:rsidP="00AF4233">
      <w:pPr>
        <w:pStyle w:val="ListParagraph"/>
        <w:numPr>
          <w:ilvl w:val="1"/>
          <w:numId w:val="55"/>
        </w:numPr>
        <w:rPr>
          <w:sz w:val="24"/>
          <w:szCs w:val="24"/>
        </w:rPr>
      </w:pPr>
      <w:r w:rsidRPr="005A5942">
        <w:rPr>
          <w:sz w:val="24"/>
          <w:szCs w:val="24"/>
        </w:rPr>
        <w:t>fish habitat – any permanent alteration to, or destruction of fish habitat</w:t>
      </w:r>
    </w:p>
    <w:p w14:paraId="088B3F62" w14:textId="77777777" w:rsidR="0046711D" w:rsidRPr="005A5942" w:rsidRDefault="0046711D" w:rsidP="00AF4233">
      <w:pPr>
        <w:pStyle w:val="ListParagraph"/>
        <w:numPr>
          <w:ilvl w:val="1"/>
          <w:numId w:val="55"/>
        </w:numPr>
        <w:rPr>
          <w:sz w:val="24"/>
          <w:szCs w:val="24"/>
        </w:rPr>
      </w:pPr>
      <w:r w:rsidRPr="005A5942">
        <w:rPr>
          <w:sz w:val="24"/>
          <w:szCs w:val="24"/>
        </w:rPr>
        <w:t>habitat linkages – loss, encroachment, modification, etc.</w:t>
      </w:r>
    </w:p>
    <w:p w14:paraId="39516FFC" w14:textId="77777777" w:rsidR="0046711D" w:rsidRPr="005A5942" w:rsidRDefault="0046711D" w:rsidP="00AF4233">
      <w:pPr>
        <w:pStyle w:val="ListParagraph"/>
        <w:numPr>
          <w:ilvl w:val="1"/>
          <w:numId w:val="55"/>
        </w:numPr>
        <w:rPr>
          <w:sz w:val="24"/>
          <w:szCs w:val="24"/>
        </w:rPr>
      </w:pPr>
      <w:r w:rsidRPr="005A5942">
        <w:rPr>
          <w:sz w:val="24"/>
          <w:szCs w:val="24"/>
        </w:rPr>
        <w:t>other natural features including swales, hedgerows, thickets, meadows, etc.</w:t>
      </w:r>
    </w:p>
    <w:p w14:paraId="24393AB5" w14:textId="77777777" w:rsidR="0046711D" w:rsidRPr="005A5942" w:rsidRDefault="0046711D" w:rsidP="00AF4233">
      <w:pPr>
        <w:pStyle w:val="ListParagraph"/>
        <w:numPr>
          <w:ilvl w:val="0"/>
          <w:numId w:val="56"/>
        </w:numPr>
        <w:rPr>
          <w:sz w:val="24"/>
          <w:szCs w:val="24"/>
        </w:rPr>
      </w:pPr>
      <w:r w:rsidRPr="005A5942">
        <w:rPr>
          <w:sz w:val="24"/>
          <w:szCs w:val="24"/>
        </w:rPr>
        <w:t>Impacts to society</w:t>
      </w:r>
    </w:p>
    <w:p w14:paraId="33C9B730" w14:textId="77777777" w:rsidR="0046711D" w:rsidRPr="005A5942" w:rsidRDefault="0046711D" w:rsidP="00AF4233">
      <w:pPr>
        <w:pStyle w:val="ListParagraph"/>
        <w:numPr>
          <w:ilvl w:val="1"/>
          <w:numId w:val="56"/>
        </w:numPr>
        <w:rPr>
          <w:sz w:val="24"/>
          <w:szCs w:val="24"/>
        </w:rPr>
      </w:pPr>
      <w:r w:rsidRPr="005A5942">
        <w:rPr>
          <w:sz w:val="24"/>
          <w:szCs w:val="24"/>
        </w:rPr>
        <w:t>activities that occur within or adjacent to the natural features, (walking, swimming, boating, fishing, trapping, hunting, harvesting, use of all terrain vehicles, etc.)</w:t>
      </w:r>
    </w:p>
    <w:p w14:paraId="599B34AA" w14:textId="77777777" w:rsidR="0046711D" w:rsidRPr="005A5942" w:rsidRDefault="0046711D" w:rsidP="00AF4233">
      <w:pPr>
        <w:pStyle w:val="ListParagraph"/>
        <w:numPr>
          <w:ilvl w:val="1"/>
          <w:numId w:val="56"/>
        </w:numPr>
        <w:rPr>
          <w:sz w:val="24"/>
          <w:szCs w:val="24"/>
        </w:rPr>
      </w:pPr>
      <w:r w:rsidRPr="005A5942">
        <w:rPr>
          <w:sz w:val="24"/>
          <w:szCs w:val="24"/>
        </w:rPr>
        <w:t>recreational amenities – both existing and future trails, access points, etc.</w:t>
      </w:r>
    </w:p>
    <w:p w14:paraId="38FCF290" w14:textId="77777777" w:rsidR="0046711D" w:rsidRPr="0046711D" w:rsidRDefault="0046711D" w:rsidP="00AF4233">
      <w:pPr>
        <w:rPr>
          <w:sz w:val="24"/>
          <w:szCs w:val="24"/>
        </w:rPr>
      </w:pPr>
    </w:p>
    <w:p w14:paraId="6961B578" w14:textId="6997EA73" w:rsidR="0046711D" w:rsidRPr="0046711D" w:rsidRDefault="0046711D" w:rsidP="00AF4233">
      <w:pPr>
        <w:rPr>
          <w:sz w:val="24"/>
          <w:szCs w:val="24"/>
        </w:rPr>
      </w:pPr>
      <w:r w:rsidRPr="0046711D">
        <w:rPr>
          <w:sz w:val="24"/>
          <w:szCs w:val="24"/>
        </w:rPr>
        <w:t>Section 13 of the Natural Heritage Reference Manual (O</w:t>
      </w:r>
      <w:r w:rsidR="00634BB4">
        <w:rPr>
          <w:sz w:val="24"/>
          <w:szCs w:val="24"/>
        </w:rPr>
        <w:t>MNRF</w:t>
      </w:r>
      <w:r w:rsidRPr="0046711D">
        <w:rPr>
          <w:sz w:val="24"/>
          <w:szCs w:val="24"/>
        </w:rPr>
        <w:t xml:space="preserve"> 2010) provides a comprehensive list of potential impacts on significant (as defined by the Provincial Policy Statement) natural features and natural heritage systems.  A condensed list of potential development impacts can also be found in Appendix E of this Terms of Reference.  </w:t>
      </w:r>
    </w:p>
    <w:p w14:paraId="2AB2B43E" w14:textId="77777777" w:rsidR="0046711D" w:rsidRPr="0046711D" w:rsidRDefault="0046711D" w:rsidP="00AF4233">
      <w:pPr>
        <w:rPr>
          <w:sz w:val="24"/>
          <w:szCs w:val="24"/>
        </w:rPr>
      </w:pPr>
    </w:p>
    <w:p w14:paraId="6B9F953B" w14:textId="77777777" w:rsidR="0046711D" w:rsidRPr="0046711D" w:rsidRDefault="005A5942" w:rsidP="005A5942">
      <w:pPr>
        <w:pStyle w:val="Style2"/>
      </w:pPr>
      <w:r>
        <w:t>2.6 Analysis of Mitigation Measures and Compensation Options</w:t>
      </w:r>
    </w:p>
    <w:p w14:paraId="13E36032" w14:textId="77777777" w:rsidR="0046711D" w:rsidRPr="0046711D" w:rsidRDefault="0046711D" w:rsidP="00AF4233">
      <w:pPr>
        <w:rPr>
          <w:sz w:val="24"/>
          <w:szCs w:val="24"/>
        </w:rPr>
      </w:pPr>
      <w:r w:rsidRPr="0046711D">
        <w:rPr>
          <w:sz w:val="24"/>
          <w:szCs w:val="24"/>
        </w:rPr>
        <w:t xml:space="preserve">All development has the potential for negative impacts on ecosystems. This section of the EIS report must describe potential mitigation measures and possible compensation, and their effectiveness to eliminate or reduce potential impacts of the proposed development on natural features and areas and their functions.  </w:t>
      </w:r>
    </w:p>
    <w:p w14:paraId="731ED524" w14:textId="77777777" w:rsidR="0046711D" w:rsidRPr="0046711D" w:rsidRDefault="0046711D" w:rsidP="00AF4233">
      <w:pPr>
        <w:rPr>
          <w:sz w:val="24"/>
          <w:szCs w:val="24"/>
        </w:rPr>
      </w:pPr>
    </w:p>
    <w:p w14:paraId="3C1E546A" w14:textId="77777777" w:rsidR="0046711D" w:rsidRPr="00EE1BAE" w:rsidRDefault="0046711D" w:rsidP="005A5942">
      <w:pPr>
        <w:pStyle w:val="Style3"/>
        <w:rPr>
          <w:color w:val="548DD4" w:themeColor="text2" w:themeTint="99"/>
        </w:rPr>
      </w:pPr>
      <w:r w:rsidRPr="00EE1BAE">
        <w:rPr>
          <w:color w:val="548DD4" w:themeColor="text2" w:themeTint="99"/>
        </w:rPr>
        <w:t>2.6.1 Mitigation</w:t>
      </w:r>
    </w:p>
    <w:p w14:paraId="71D6E8C8" w14:textId="040A23E9" w:rsidR="0046711D" w:rsidRPr="0046711D" w:rsidRDefault="0046711D" w:rsidP="00AF4233">
      <w:pPr>
        <w:rPr>
          <w:sz w:val="24"/>
          <w:szCs w:val="24"/>
        </w:rPr>
      </w:pPr>
      <w:r w:rsidRPr="0046711D">
        <w:rPr>
          <w:sz w:val="24"/>
          <w:szCs w:val="24"/>
        </w:rPr>
        <w:t>Mitigation, as defined by the Natural Heritage Reference Manual (O</w:t>
      </w:r>
      <w:r w:rsidR="00634BB4">
        <w:rPr>
          <w:sz w:val="24"/>
          <w:szCs w:val="24"/>
        </w:rPr>
        <w:t>MNRF</w:t>
      </w:r>
      <w:r w:rsidRPr="0046711D">
        <w:rPr>
          <w:sz w:val="24"/>
          <w:szCs w:val="24"/>
        </w:rPr>
        <w:t xml:space="preserve"> 2010), involves the prevention, modification or alleviation of impacts on the natural environment and the prevention of any negative impacts.  Mitigation can also include any action intended to enhance beneficial effects.  </w:t>
      </w:r>
    </w:p>
    <w:p w14:paraId="6BB69B78" w14:textId="77777777" w:rsidR="0046711D" w:rsidRPr="0046711D" w:rsidRDefault="0046711D" w:rsidP="00AF4233">
      <w:pPr>
        <w:rPr>
          <w:sz w:val="24"/>
          <w:szCs w:val="24"/>
        </w:rPr>
      </w:pPr>
    </w:p>
    <w:p w14:paraId="3626CD3B" w14:textId="77777777" w:rsidR="0046711D" w:rsidRPr="0046711D" w:rsidRDefault="0046711D" w:rsidP="00AF4233">
      <w:pPr>
        <w:rPr>
          <w:sz w:val="24"/>
          <w:szCs w:val="24"/>
        </w:rPr>
      </w:pPr>
      <w:r w:rsidRPr="0046711D">
        <w:rPr>
          <w:sz w:val="24"/>
          <w:szCs w:val="24"/>
        </w:rPr>
        <w:t>Types of mitigation include, but are not limited to:</w:t>
      </w:r>
    </w:p>
    <w:p w14:paraId="1CA3EF91" w14:textId="77777777" w:rsidR="0046711D" w:rsidRPr="005A5942" w:rsidRDefault="0046711D" w:rsidP="00AF4233">
      <w:pPr>
        <w:pStyle w:val="ListParagraph"/>
        <w:numPr>
          <w:ilvl w:val="0"/>
          <w:numId w:val="56"/>
        </w:numPr>
        <w:rPr>
          <w:sz w:val="24"/>
          <w:szCs w:val="24"/>
        </w:rPr>
      </w:pPr>
      <w:r w:rsidRPr="005A5942">
        <w:rPr>
          <w:sz w:val="24"/>
          <w:szCs w:val="24"/>
        </w:rPr>
        <w:t>Modifying the proposal</w:t>
      </w:r>
    </w:p>
    <w:p w14:paraId="64C27AD5" w14:textId="77777777" w:rsidR="0046711D" w:rsidRPr="005A5942" w:rsidRDefault="0046711D" w:rsidP="00AF4233">
      <w:pPr>
        <w:pStyle w:val="ListParagraph"/>
        <w:numPr>
          <w:ilvl w:val="0"/>
          <w:numId w:val="56"/>
        </w:numPr>
        <w:rPr>
          <w:sz w:val="24"/>
          <w:szCs w:val="24"/>
        </w:rPr>
      </w:pPr>
      <w:r w:rsidRPr="005A5942">
        <w:rPr>
          <w:sz w:val="24"/>
          <w:szCs w:val="24"/>
        </w:rPr>
        <w:t>Salvaging plant material</w:t>
      </w:r>
    </w:p>
    <w:p w14:paraId="6CB5DF24" w14:textId="77777777" w:rsidR="0046711D" w:rsidRPr="005A5942" w:rsidRDefault="0046711D" w:rsidP="00AF4233">
      <w:pPr>
        <w:pStyle w:val="ListParagraph"/>
        <w:numPr>
          <w:ilvl w:val="0"/>
          <w:numId w:val="56"/>
        </w:numPr>
        <w:rPr>
          <w:sz w:val="24"/>
          <w:szCs w:val="24"/>
        </w:rPr>
      </w:pPr>
      <w:r w:rsidRPr="005A5942">
        <w:rPr>
          <w:sz w:val="24"/>
          <w:szCs w:val="24"/>
        </w:rPr>
        <w:t>Vegetated buffers and setbacks</w:t>
      </w:r>
    </w:p>
    <w:p w14:paraId="18773FCE" w14:textId="77777777" w:rsidR="0046711D" w:rsidRPr="005A5942" w:rsidRDefault="0046711D" w:rsidP="00AF4233">
      <w:pPr>
        <w:pStyle w:val="ListParagraph"/>
        <w:numPr>
          <w:ilvl w:val="0"/>
          <w:numId w:val="56"/>
        </w:numPr>
        <w:rPr>
          <w:sz w:val="24"/>
          <w:szCs w:val="24"/>
        </w:rPr>
      </w:pPr>
      <w:r w:rsidRPr="005A5942">
        <w:rPr>
          <w:sz w:val="24"/>
          <w:szCs w:val="24"/>
        </w:rPr>
        <w:t>Retaining riparian and shoreline vegetation</w:t>
      </w:r>
    </w:p>
    <w:p w14:paraId="246A6317" w14:textId="77777777" w:rsidR="0046711D" w:rsidRPr="005A5942" w:rsidRDefault="0046711D" w:rsidP="00AF4233">
      <w:pPr>
        <w:pStyle w:val="ListParagraph"/>
        <w:numPr>
          <w:ilvl w:val="0"/>
          <w:numId w:val="56"/>
        </w:numPr>
        <w:rPr>
          <w:sz w:val="24"/>
          <w:szCs w:val="24"/>
        </w:rPr>
      </w:pPr>
      <w:r w:rsidRPr="005A5942">
        <w:rPr>
          <w:sz w:val="24"/>
          <w:szCs w:val="24"/>
        </w:rPr>
        <w:t>Additional plantings</w:t>
      </w:r>
    </w:p>
    <w:p w14:paraId="1F7A911A" w14:textId="77777777" w:rsidR="0046711D" w:rsidRPr="005A5942" w:rsidRDefault="0046711D" w:rsidP="00AF4233">
      <w:pPr>
        <w:pStyle w:val="ListParagraph"/>
        <w:numPr>
          <w:ilvl w:val="0"/>
          <w:numId w:val="56"/>
        </w:numPr>
        <w:rPr>
          <w:sz w:val="24"/>
          <w:szCs w:val="24"/>
        </w:rPr>
      </w:pPr>
      <w:r w:rsidRPr="005A5942">
        <w:rPr>
          <w:sz w:val="24"/>
          <w:szCs w:val="24"/>
        </w:rPr>
        <w:t>Removal of non-native and/or invasive species</w:t>
      </w:r>
    </w:p>
    <w:p w14:paraId="25DFC958" w14:textId="77777777" w:rsidR="0046711D" w:rsidRPr="005A5942" w:rsidRDefault="0046711D" w:rsidP="00AF4233">
      <w:pPr>
        <w:pStyle w:val="ListParagraph"/>
        <w:numPr>
          <w:ilvl w:val="0"/>
          <w:numId w:val="56"/>
        </w:numPr>
        <w:rPr>
          <w:sz w:val="24"/>
          <w:szCs w:val="24"/>
        </w:rPr>
      </w:pPr>
      <w:r w:rsidRPr="005A5942">
        <w:rPr>
          <w:sz w:val="24"/>
          <w:szCs w:val="24"/>
        </w:rPr>
        <w:t>Control of invasive species (gardening or landscaping with native species)</w:t>
      </w:r>
    </w:p>
    <w:p w14:paraId="388AEDFC" w14:textId="77777777" w:rsidR="0046711D" w:rsidRPr="005A5942" w:rsidRDefault="0046711D" w:rsidP="00AF4233">
      <w:pPr>
        <w:pStyle w:val="ListParagraph"/>
        <w:numPr>
          <w:ilvl w:val="0"/>
          <w:numId w:val="56"/>
        </w:numPr>
        <w:rPr>
          <w:sz w:val="24"/>
          <w:szCs w:val="24"/>
        </w:rPr>
      </w:pPr>
      <w:r w:rsidRPr="005A5942">
        <w:rPr>
          <w:sz w:val="24"/>
          <w:szCs w:val="24"/>
        </w:rPr>
        <w:t>Timing restrictions, including temporary construction setbacks</w:t>
      </w:r>
    </w:p>
    <w:p w14:paraId="3646354A" w14:textId="77777777" w:rsidR="0046711D" w:rsidRPr="005A5942" w:rsidRDefault="0046711D" w:rsidP="00AF4233">
      <w:pPr>
        <w:pStyle w:val="ListParagraph"/>
        <w:numPr>
          <w:ilvl w:val="0"/>
          <w:numId w:val="56"/>
        </w:numPr>
        <w:rPr>
          <w:sz w:val="24"/>
          <w:szCs w:val="24"/>
        </w:rPr>
      </w:pPr>
      <w:r w:rsidRPr="005A5942">
        <w:rPr>
          <w:sz w:val="24"/>
          <w:szCs w:val="24"/>
        </w:rPr>
        <w:t>Creating wildlife passages to reduce road kill and the barrier effect of roads</w:t>
      </w:r>
    </w:p>
    <w:p w14:paraId="139BE149" w14:textId="77777777" w:rsidR="0046711D" w:rsidRPr="005A5942" w:rsidRDefault="0046711D" w:rsidP="00AF4233">
      <w:pPr>
        <w:pStyle w:val="ListParagraph"/>
        <w:numPr>
          <w:ilvl w:val="0"/>
          <w:numId w:val="56"/>
        </w:numPr>
        <w:rPr>
          <w:sz w:val="24"/>
          <w:szCs w:val="24"/>
        </w:rPr>
      </w:pPr>
      <w:r w:rsidRPr="005A5942">
        <w:rPr>
          <w:sz w:val="24"/>
          <w:szCs w:val="24"/>
        </w:rPr>
        <w:t>Wildlife appropriate lighting</w:t>
      </w:r>
    </w:p>
    <w:p w14:paraId="2F585264" w14:textId="77777777" w:rsidR="0046711D" w:rsidRPr="005A5942" w:rsidRDefault="0046711D" w:rsidP="00AF4233">
      <w:pPr>
        <w:pStyle w:val="ListParagraph"/>
        <w:numPr>
          <w:ilvl w:val="0"/>
          <w:numId w:val="56"/>
        </w:numPr>
        <w:rPr>
          <w:sz w:val="24"/>
          <w:szCs w:val="24"/>
        </w:rPr>
      </w:pPr>
      <w:r w:rsidRPr="005A5942">
        <w:rPr>
          <w:sz w:val="24"/>
          <w:szCs w:val="24"/>
        </w:rPr>
        <w:t>Infiltration measures such as Low Impact Development technologies</w:t>
      </w:r>
    </w:p>
    <w:p w14:paraId="5495DDC3" w14:textId="77777777" w:rsidR="0046711D" w:rsidRPr="005A5942" w:rsidRDefault="0046711D" w:rsidP="00AF4233">
      <w:pPr>
        <w:pStyle w:val="ListParagraph"/>
        <w:numPr>
          <w:ilvl w:val="0"/>
          <w:numId w:val="56"/>
        </w:numPr>
        <w:rPr>
          <w:sz w:val="24"/>
          <w:szCs w:val="24"/>
        </w:rPr>
      </w:pPr>
      <w:r w:rsidRPr="005A5942">
        <w:rPr>
          <w:sz w:val="24"/>
          <w:szCs w:val="24"/>
        </w:rPr>
        <w:t>Stormwater management</w:t>
      </w:r>
    </w:p>
    <w:p w14:paraId="233FC4B5" w14:textId="77777777" w:rsidR="0046711D" w:rsidRPr="005A5942" w:rsidRDefault="0046711D" w:rsidP="00AF4233">
      <w:pPr>
        <w:pStyle w:val="ListParagraph"/>
        <w:numPr>
          <w:ilvl w:val="0"/>
          <w:numId w:val="56"/>
        </w:numPr>
        <w:rPr>
          <w:sz w:val="24"/>
          <w:szCs w:val="24"/>
        </w:rPr>
      </w:pPr>
      <w:r w:rsidRPr="005A5942">
        <w:rPr>
          <w:sz w:val="24"/>
          <w:szCs w:val="24"/>
        </w:rPr>
        <w:t>Sediment control</w:t>
      </w:r>
    </w:p>
    <w:p w14:paraId="36AE20EC" w14:textId="77777777" w:rsidR="0046711D" w:rsidRPr="005A5942" w:rsidRDefault="0046711D" w:rsidP="00AF4233">
      <w:pPr>
        <w:pStyle w:val="ListParagraph"/>
        <w:numPr>
          <w:ilvl w:val="0"/>
          <w:numId w:val="56"/>
        </w:numPr>
        <w:rPr>
          <w:sz w:val="24"/>
          <w:szCs w:val="24"/>
        </w:rPr>
      </w:pPr>
      <w:r w:rsidRPr="005A5942">
        <w:rPr>
          <w:sz w:val="24"/>
          <w:szCs w:val="24"/>
        </w:rPr>
        <w:t>Fencing to control human and pet access to natural areas</w:t>
      </w:r>
    </w:p>
    <w:p w14:paraId="6E0F612B" w14:textId="77777777" w:rsidR="0046711D" w:rsidRPr="005A5942" w:rsidRDefault="0046711D" w:rsidP="00AF4233">
      <w:pPr>
        <w:pStyle w:val="ListParagraph"/>
        <w:numPr>
          <w:ilvl w:val="0"/>
          <w:numId w:val="56"/>
        </w:numPr>
        <w:rPr>
          <w:sz w:val="24"/>
          <w:szCs w:val="24"/>
        </w:rPr>
      </w:pPr>
      <w:r w:rsidRPr="005A5942">
        <w:rPr>
          <w:sz w:val="24"/>
          <w:szCs w:val="24"/>
        </w:rPr>
        <w:t>Dedication of land, and</w:t>
      </w:r>
    </w:p>
    <w:p w14:paraId="7087D77E" w14:textId="77777777" w:rsidR="0046711D" w:rsidRPr="005A5942" w:rsidRDefault="0046711D" w:rsidP="00AF4233">
      <w:pPr>
        <w:pStyle w:val="ListParagraph"/>
        <w:numPr>
          <w:ilvl w:val="0"/>
          <w:numId w:val="56"/>
        </w:numPr>
        <w:rPr>
          <w:sz w:val="24"/>
          <w:szCs w:val="24"/>
        </w:rPr>
      </w:pPr>
      <w:r w:rsidRPr="005A5942">
        <w:rPr>
          <w:sz w:val="24"/>
          <w:szCs w:val="24"/>
        </w:rPr>
        <w:t>Public and landowner education (e.g., adverse effects of pets, dumping of lawn clippings and yard waste in natural areas, gardening with native instead of non-native and potentially invasive plants)</w:t>
      </w:r>
    </w:p>
    <w:p w14:paraId="4CC8985A" w14:textId="77777777" w:rsidR="0046711D" w:rsidRPr="0046711D" w:rsidRDefault="0046711D" w:rsidP="00AF4233">
      <w:pPr>
        <w:rPr>
          <w:sz w:val="24"/>
          <w:szCs w:val="24"/>
        </w:rPr>
      </w:pPr>
    </w:p>
    <w:p w14:paraId="62916EA0" w14:textId="77777777" w:rsidR="00F94A63" w:rsidRDefault="00F94A63" w:rsidP="005A5942">
      <w:pPr>
        <w:pStyle w:val="Style3"/>
        <w:rPr>
          <w:color w:val="548DD4" w:themeColor="text2" w:themeTint="99"/>
        </w:rPr>
      </w:pPr>
    </w:p>
    <w:p w14:paraId="6D087E28" w14:textId="77777777" w:rsidR="0046711D" w:rsidRPr="00EE1BAE" w:rsidRDefault="0046711D" w:rsidP="005A5942">
      <w:pPr>
        <w:pStyle w:val="Style3"/>
        <w:rPr>
          <w:color w:val="548DD4" w:themeColor="text2" w:themeTint="99"/>
        </w:rPr>
      </w:pPr>
      <w:r w:rsidRPr="00EE1BAE">
        <w:rPr>
          <w:color w:val="548DD4" w:themeColor="text2" w:themeTint="99"/>
        </w:rPr>
        <w:t>2.6.2 Compensation</w:t>
      </w:r>
    </w:p>
    <w:p w14:paraId="6E1FE6C5" w14:textId="77777777" w:rsidR="0046711D" w:rsidRPr="0046711D" w:rsidRDefault="0046711D" w:rsidP="00AF4233">
      <w:pPr>
        <w:rPr>
          <w:sz w:val="24"/>
          <w:szCs w:val="24"/>
        </w:rPr>
      </w:pPr>
      <w:r w:rsidRPr="0046711D">
        <w:rPr>
          <w:sz w:val="24"/>
          <w:szCs w:val="24"/>
        </w:rPr>
        <w:t xml:space="preserve">Compensation for loss of natural vegetation cover and wildlife habitat can include restoring, enhancing or creating habitat. Generally, compensation is not considered an acceptable approach. However, for some very small, low diversity natural features, compensation may be considered, at the sole discretion of CVCA, and when all other mitigation options have been determined to be not feasible. It is a last resort and in many cases will not be considered an acceptable solution. </w:t>
      </w:r>
    </w:p>
    <w:p w14:paraId="632CBB1B" w14:textId="77777777" w:rsidR="0046711D" w:rsidRPr="0046711D" w:rsidRDefault="0046711D" w:rsidP="00AF4233">
      <w:pPr>
        <w:rPr>
          <w:sz w:val="24"/>
          <w:szCs w:val="24"/>
        </w:rPr>
      </w:pPr>
    </w:p>
    <w:p w14:paraId="753A1050" w14:textId="77777777" w:rsidR="0046711D" w:rsidRPr="0046711D" w:rsidRDefault="0046711D" w:rsidP="00AF4233">
      <w:pPr>
        <w:rPr>
          <w:sz w:val="24"/>
          <w:szCs w:val="24"/>
        </w:rPr>
      </w:pPr>
      <w:r w:rsidRPr="0046711D">
        <w:rPr>
          <w:sz w:val="24"/>
          <w:szCs w:val="24"/>
        </w:rPr>
        <w:t xml:space="preserve">If compensation is being contemplated, potential opportunities on the property at a suitable location should be identified through the EIS. If compensation for loss of habitat is not possible on the subject property, it may be directed off site to suitable restoration and rehabilitation sites within the CVCA watershed region. </w:t>
      </w:r>
    </w:p>
    <w:p w14:paraId="17354A7C" w14:textId="77777777" w:rsidR="0046711D" w:rsidRPr="0046711D" w:rsidRDefault="0046711D" w:rsidP="00AF4233">
      <w:pPr>
        <w:rPr>
          <w:sz w:val="24"/>
          <w:szCs w:val="24"/>
        </w:rPr>
      </w:pPr>
    </w:p>
    <w:p w14:paraId="3F8CC14A" w14:textId="77777777" w:rsidR="0046711D" w:rsidRPr="0046711D" w:rsidRDefault="0046711D" w:rsidP="00AF4233">
      <w:pPr>
        <w:rPr>
          <w:sz w:val="24"/>
          <w:szCs w:val="24"/>
        </w:rPr>
      </w:pPr>
      <w:r w:rsidRPr="0046711D">
        <w:rPr>
          <w:sz w:val="24"/>
          <w:szCs w:val="24"/>
        </w:rPr>
        <w:t>Compensation must be designed and undertaken by a qualified professional with recognized expertise in the appropriate discipline and must be prepared using established procedures and recognized methodologies to the satisfaction of CVCA.</w:t>
      </w:r>
    </w:p>
    <w:p w14:paraId="6644C875" w14:textId="77777777" w:rsidR="0046711D" w:rsidRPr="0046711D" w:rsidRDefault="0046711D" w:rsidP="00AF4233">
      <w:pPr>
        <w:rPr>
          <w:sz w:val="24"/>
          <w:szCs w:val="24"/>
        </w:rPr>
      </w:pPr>
    </w:p>
    <w:p w14:paraId="0976EACA" w14:textId="77777777" w:rsidR="0046711D" w:rsidRPr="0046711D" w:rsidRDefault="0046711D" w:rsidP="00AF4233">
      <w:pPr>
        <w:rPr>
          <w:sz w:val="24"/>
          <w:szCs w:val="24"/>
        </w:rPr>
      </w:pPr>
      <w:r w:rsidRPr="0046711D">
        <w:rPr>
          <w:sz w:val="24"/>
          <w:szCs w:val="24"/>
        </w:rPr>
        <w:t>Compensation can be varied and may involve, but is not limited to restoring wetlands, planting of trees, restoring vegetation communities, creating riparian buffers, creating nesting sites, creating hibernacula, etc. It should be noted that generally, through consultation with CVCA, compensation should favour “like for like.”</w:t>
      </w:r>
    </w:p>
    <w:p w14:paraId="0385650D" w14:textId="77777777" w:rsidR="0046711D" w:rsidRPr="0046711D" w:rsidRDefault="0046711D" w:rsidP="00AF4233">
      <w:pPr>
        <w:rPr>
          <w:sz w:val="24"/>
          <w:szCs w:val="24"/>
        </w:rPr>
      </w:pPr>
    </w:p>
    <w:p w14:paraId="2DA3FDF2" w14:textId="77777777" w:rsidR="0046711D" w:rsidRPr="0046711D" w:rsidRDefault="0046711D" w:rsidP="00EE1BAE">
      <w:pPr>
        <w:pStyle w:val="Style2"/>
      </w:pPr>
      <w:r w:rsidRPr="0046711D">
        <w:t>2</w:t>
      </w:r>
      <w:r w:rsidR="00EE1BAE">
        <w:t>.7 Monitoring</w:t>
      </w:r>
    </w:p>
    <w:p w14:paraId="25CA7CCF" w14:textId="77777777" w:rsidR="0046711D" w:rsidRPr="0046711D" w:rsidRDefault="0046711D" w:rsidP="00AF4233">
      <w:pPr>
        <w:rPr>
          <w:sz w:val="24"/>
          <w:szCs w:val="24"/>
        </w:rPr>
      </w:pPr>
      <w:r w:rsidRPr="0046711D">
        <w:rPr>
          <w:sz w:val="24"/>
          <w:szCs w:val="24"/>
        </w:rPr>
        <w:t xml:space="preserve">As determined during pre-consultation, monitoring may be required in the pre-construction, construction/operation and post construction periods depending on the scale of development. Details of the monitoring program will be specific to the proposal and will be determined through the completion of the EIS and supporting studies submitted for the site plan and detailed design. Monitoring must be able to detect environmental change that can be attributed to work, or an activity related to the development, and for which some anticipated level of mitigation may be employed. </w:t>
      </w:r>
    </w:p>
    <w:p w14:paraId="0819998C" w14:textId="77777777" w:rsidR="0046711D" w:rsidRPr="0046711D" w:rsidRDefault="0046711D" w:rsidP="00AF4233">
      <w:pPr>
        <w:rPr>
          <w:sz w:val="24"/>
          <w:szCs w:val="24"/>
        </w:rPr>
      </w:pPr>
    </w:p>
    <w:p w14:paraId="06C1B473" w14:textId="77777777" w:rsidR="0046711D" w:rsidRPr="0046711D" w:rsidRDefault="0046711D" w:rsidP="00EE1BAE">
      <w:pPr>
        <w:pStyle w:val="Style2"/>
      </w:pPr>
      <w:r w:rsidRPr="0046711D">
        <w:t xml:space="preserve">2.8 </w:t>
      </w:r>
      <w:r w:rsidR="00EE1BAE">
        <w:t>Conclusions and Recommendations</w:t>
      </w:r>
    </w:p>
    <w:p w14:paraId="02DF7E5E" w14:textId="77777777" w:rsidR="0046711D" w:rsidRPr="0046711D" w:rsidRDefault="0046711D" w:rsidP="00AF4233">
      <w:pPr>
        <w:rPr>
          <w:sz w:val="24"/>
          <w:szCs w:val="24"/>
        </w:rPr>
      </w:pPr>
      <w:r w:rsidRPr="0046711D">
        <w:rPr>
          <w:sz w:val="24"/>
          <w:szCs w:val="24"/>
        </w:rPr>
        <w:t>This section of the EIS report must:</w:t>
      </w:r>
    </w:p>
    <w:p w14:paraId="1C6677FD" w14:textId="77777777" w:rsidR="0046711D" w:rsidRPr="00EE1BAE" w:rsidRDefault="0046711D" w:rsidP="00AF4233">
      <w:pPr>
        <w:pStyle w:val="ListParagraph"/>
        <w:numPr>
          <w:ilvl w:val="0"/>
          <w:numId w:val="57"/>
        </w:numPr>
        <w:rPr>
          <w:sz w:val="24"/>
          <w:szCs w:val="24"/>
        </w:rPr>
      </w:pPr>
      <w:r w:rsidRPr="00EE1BAE">
        <w:rPr>
          <w:sz w:val="24"/>
          <w:szCs w:val="24"/>
        </w:rPr>
        <w:t>Identify and provide the rationale for the preferred development alternative</w:t>
      </w:r>
    </w:p>
    <w:p w14:paraId="0123891D" w14:textId="77777777" w:rsidR="0046711D" w:rsidRPr="00EE1BAE" w:rsidRDefault="0046711D" w:rsidP="00AF4233">
      <w:pPr>
        <w:pStyle w:val="ListParagraph"/>
        <w:numPr>
          <w:ilvl w:val="0"/>
          <w:numId w:val="57"/>
        </w:numPr>
        <w:rPr>
          <w:sz w:val="24"/>
          <w:szCs w:val="24"/>
        </w:rPr>
      </w:pPr>
      <w:r w:rsidRPr="00EE1BAE">
        <w:rPr>
          <w:sz w:val="24"/>
          <w:szCs w:val="24"/>
        </w:rPr>
        <w:t>Summarize any potential impacts to the natural heritage feature(s) on and off the site</w:t>
      </w:r>
    </w:p>
    <w:p w14:paraId="456F082E" w14:textId="77777777" w:rsidR="0046711D" w:rsidRPr="00EE1BAE" w:rsidRDefault="0046711D" w:rsidP="00AF4233">
      <w:pPr>
        <w:pStyle w:val="ListParagraph"/>
        <w:numPr>
          <w:ilvl w:val="0"/>
          <w:numId w:val="57"/>
        </w:numPr>
        <w:rPr>
          <w:sz w:val="24"/>
          <w:szCs w:val="24"/>
        </w:rPr>
      </w:pPr>
      <w:r w:rsidRPr="00EE1BAE">
        <w:rPr>
          <w:sz w:val="24"/>
          <w:szCs w:val="24"/>
        </w:rPr>
        <w:t>Summarize any mitigation and compensation measures to be implemented</w:t>
      </w:r>
    </w:p>
    <w:p w14:paraId="68E1001B" w14:textId="77777777" w:rsidR="0046711D" w:rsidRPr="00EE1BAE" w:rsidRDefault="0046711D" w:rsidP="00AF4233">
      <w:pPr>
        <w:pStyle w:val="ListParagraph"/>
        <w:numPr>
          <w:ilvl w:val="0"/>
          <w:numId w:val="57"/>
        </w:numPr>
        <w:rPr>
          <w:sz w:val="24"/>
          <w:szCs w:val="24"/>
        </w:rPr>
      </w:pPr>
      <w:r w:rsidRPr="00EE1BAE">
        <w:rPr>
          <w:sz w:val="24"/>
          <w:szCs w:val="24"/>
        </w:rPr>
        <w:t>Indicate if additional plans are expected to be completed after the EIS report is submitted, or if a new, amended EIS is required due to substantial changes to the original proposal</w:t>
      </w:r>
    </w:p>
    <w:p w14:paraId="594392BB" w14:textId="77777777" w:rsidR="0046711D" w:rsidRPr="0046711D" w:rsidRDefault="0046711D" w:rsidP="00AF4233">
      <w:pPr>
        <w:rPr>
          <w:sz w:val="24"/>
          <w:szCs w:val="24"/>
        </w:rPr>
      </w:pPr>
    </w:p>
    <w:p w14:paraId="457C2292" w14:textId="77777777" w:rsidR="0046711D" w:rsidRPr="0046711D" w:rsidRDefault="0046711D" w:rsidP="00EE1BAE">
      <w:pPr>
        <w:pStyle w:val="Style2"/>
      </w:pPr>
      <w:r w:rsidRPr="0046711D">
        <w:t>2.9 R</w:t>
      </w:r>
      <w:r w:rsidR="00EE1BAE">
        <w:t>eferences</w:t>
      </w:r>
    </w:p>
    <w:p w14:paraId="47BCBC20" w14:textId="77777777" w:rsidR="0046711D" w:rsidRPr="0046711D" w:rsidRDefault="0046711D" w:rsidP="00AF4233">
      <w:pPr>
        <w:rPr>
          <w:sz w:val="24"/>
          <w:szCs w:val="24"/>
        </w:rPr>
      </w:pPr>
      <w:r w:rsidRPr="0046711D">
        <w:rPr>
          <w:sz w:val="24"/>
          <w:szCs w:val="24"/>
        </w:rPr>
        <w:t>A list of cited materials comprising the literature review is to be provided in this section of the report.</w:t>
      </w:r>
    </w:p>
    <w:p w14:paraId="3EB34A2E" w14:textId="77777777" w:rsidR="0046711D" w:rsidRPr="0046711D" w:rsidRDefault="0046711D" w:rsidP="00AF4233">
      <w:pPr>
        <w:rPr>
          <w:sz w:val="24"/>
          <w:szCs w:val="24"/>
        </w:rPr>
      </w:pPr>
    </w:p>
    <w:p w14:paraId="7CF2811B" w14:textId="77777777" w:rsidR="0046711D" w:rsidRPr="0046711D" w:rsidRDefault="00EE1BAE" w:rsidP="00EE1BAE">
      <w:pPr>
        <w:pStyle w:val="Style2"/>
      </w:pPr>
      <w:r>
        <w:t>2.10 Appendices</w:t>
      </w:r>
    </w:p>
    <w:p w14:paraId="5B3DC5AB" w14:textId="77777777" w:rsidR="0046711D" w:rsidRPr="0046711D" w:rsidRDefault="0046711D" w:rsidP="00AF4233">
      <w:pPr>
        <w:rPr>
          <w:sz w:val="24"/>
          <w:szCs w:val="24"/>
        </w:rPr>
      </w:pPr>
      <w:r w:rsidRPr="0046711D">
        <w:rPr>
          <w:sz w:val="24"/>
          <w:szCs w:val="24"/>
        </w:rPr>
        <w:t>The appendices should include all information gathered while conducting site visits, including species lists of flora and fauna and site photographs.  Curriculum vitae of the acting consultant(s) must also be included. Additional information that must be provided if applicable includes:</w:t>
      </w:r>
    </w:p>
    <w:p w14:paraId="72E18A73" w14:textId="77777777" w:rsidR="0046711D" w:rsidRPr="00EE1BAE" w:rsidRDefault="0046711D" w:rsidP="00AF4233">
      <w:pPr>
        <w:pStyle w:val="ListParagraph"/>
        <w:numPr>
          <w:ilvl w:val="0"/>
          <w:numId w:val="58"/>
        </w:numPr>
        <w:rPr>
          <w:sz w:val="24"/>
          <w:szCs w:val="24"/>
        </w:rPr>
      </w:pPr>
      <w:r w:rsidRPr="00EE1BAE">
        <w:rPr>
          <w:sz w:val="24"/>
          <w:szCs w:val="24"/>
        </w:rPr>
        <w:t>Copies of completed field survey sheets (e.g., Ecological Land Classification (ELC), Ontario Wetland Evaluation System (OWES), Marsh Monitoring Program (MMP), etc.)</w:t>
      </w:r>
    </w:p>
    <w:p w14:paraId="45A2B748" w14:textId="77777777" w:rsidR="0046711D" w:rsidRPr="00EE1BAE" w:rsidRDefault="0046711D" w:rsidP="00AF4233">
      <w:pPr>
        <w:pStyle w:val="ListParagraph"/>
        <w:numPr>
          <w:ilvl w:val="0"/>
          <w:numId w:val="58"/>
        </w:numPr>
        <w:rPr>
          <w:sz w:val="24"/>
          <w:szCs w:val="24"/>
        </w:rPr>
      </w:pPr>
      <w:r w:rsidRPr="00EE1BAE">
        <w:rPr>
          <w:sz w:val="24"/>
          <w:szCs w:val="24"/>
        </w:rPr>
        <w:t>Natural heritage feature boundaries and appropriate buffers and/or development setbacks</w:t>
      </w:r>
    </w:p>
    <w:p w14:paraId="7A4DA857" w14:textId="77777777" w:rsidR="0046711D" w:rsidRPr="00EE1BAE" w:rsidRDefault="0046711D" w:rsidP="00AF4233">
      <w:pPr>
        <w:pStyle w:val="ListParagraph"/>
        <w:numPr>
          <w:ilvl w:val="0"/>
          <w:numId w:val="58"/>
        </w:numPr>
        <w:rPr>
          <w:sz w:val="24"/>
          <w:szCs w:val="24"/>
        </w:rPr>
      </w:pPr>
      <w:r w:rsidRPr="00EE1BAE">
        <w:rPr>
          <w:sz w:val="24"/>
          <w:szCs w:val="24"/>
        </w:rPr>
        <w:t>Preliminary stormwater management plans</w:t>
      </w:r>
    </w:p>
    <w:p w14:paraId="2BDF0820" w14:textId="77777777" w:rsidR="0046711D" w:rsidRPr="00EE1BAE" w:rsidRDefault="0046711D" w:rsidP="00AF4233">
      <w:pPr>
        <w:pStyle w:val="ListParagraph"/>
        <w:numPr>
          <w:ilvl w:val="0"/>
          <w:numId w:val="58"/>
        </w:numPr>
        <w:rPr>
          <w:sz w:val="24"/>
          <w:szCs w:val="24"/>
        </w:rPr>
      </w:pPr>
      <w:r w:rsidRPr="00EE1BAE">
        <w:rPr>
          <w:sz w:val="24"/>
          <w:szCs w:val="24"/>
        </w:rPr>
        <w:t xml:space="preserve">Preliminary erosion and sediment control plans, and </w:t>
      </w:r>
    </w:p>
    <w:p w14:paraId="1A988592" w14:textId="77777777" w:rsidR="0046711D" w:rsidRPr="00EE1BAE" w:rsidRDefault="0046711D" w:rsidP="00AF4233">
      <w:pPr>
        <w:pStyle w:val="ListParagraph"/>
        <w:numPr>
          <w:ilvl w:val="0"/>
          <w:numId w:val="58"/>
        </w:numPr>
        <w:rPr>
          <w:sz w:val="24"/>
          <w:szCs w:val="24"/>
        </w:rPr>
      </w:pPr>
      <w:r w:rsidRPr="00EE1BAE">
        <w:rPr>
          <w:sz w:val="24"/>
          <w:szCs w:val="24"/>
        </w:rPr>
        <w:t>Preliminary vegetation planting and management plans for proposed restoration or buffer areas, including species lists</w:t>
      </w:r>
    </w:p>
    <w:p w14:paraId="3E226854" w14:textId="456B6E6B" w:rsidR="0046711D" w:rsidRDefault="0046711D" w:rsidP="00AF4233">
      <w:pPr>
        <w:rPr>
          <w:sz w:val="24"/>
          <w:szCs w:val="24"/>
        </w:rPr>
      </w:pPr>
      <w:r w:rsidRPr="0046711D">
        <w:rPr>
          <w:sz w:val="24"/>
          <w:szCs w:val="24"/>
        </w:rPr>
        <w:t xml:space="preserve"> </w:t>
      </w:r>
    </w:p>
    <w:p w14:paraId="4577E154" w14:textId="77777777" w:rsidR="00EE2806" w:rsidRPr="0046711D" w:rsidRDefault="00EE2806" w:rsidP="00AF4233">
      <w:pPr>
        <w:rPr>
          <w:sz w:val="24"/>
          <w:szCs w:val="24"/>
        </w:rPr>
      </w:pPr>
    </w:p>
    <w:p w14:paraId="299DDA6A" w14:textId="77777777" w:rsidR="0046711D" w:rsidRPr="0046711D" w:rsidRDefault="00EE1BAE" w:rsidP="00EE1BAE">
      <w:pPr>
        <w:pStyle w:val="Style1"/>
      </w:pPr>
      <w:r>
        <w:t xml:space="preserve">3.0 </w:t>
      </w:r>
      <w:r w:rsidR="0046711D" w:rsidRPr="0046711D">
        <w:t>REFERENCES</w:t>
      </w:r>
    </w:p>
    <w:p w14:paraId="60A12ACC" w14:textId="77777777" w:rsidR="0046711D" w:rsidRPr="0046711D" w:rsidRDefault="0046711D" w:rsidP="00AF4233">
      <w:pPr>
        <w:rPr>
          <w:sz w:val="24"/>
          <w:szCs w:val="24"/>
        </w:rPr>
      </w:pPr>
    </w:p>
    <w:p w14:paraId="0B88D065" w14:textId="77777777" w:rsidR="0046711D" w:rsidRDefault="0046711D" w:rsidP="00AF4233">
      <w:pPr>
        <w:rPr>
          <w:sz w:val="24"/>
          <w:szCs w:val="24"/>
        </w:rPr>
      </w:pPr>
      <w:r w:rsidRPr="0046711D">
        <w:rPr>
          <w:sz w:val="24"/>
          <w:szCs w:val="24"/>
        </w:rPr>
        <w:t>Lee, H, T., W. D. Bakowsky, J. Riley, J. Bowles, M. Puddister, P. Uhlig and S. McMurray. 1998. Ecological Land Classification System for Southern Ontario: First Approximation and its application. Ontario Ministry of Natural Resources, Southcentral Science Section, Science Development and Transfer Branch. SCSS Field Guide FG-02.</w:t>
      </w:r>
    </w:p>
    <w:p w14:paraId="6651B094" w14:textId="77777777" w:rsidR="00EE1BAE" w:rsidRPr="0046711D" w:rsidRDefault="00EE1BAE" w:rsidP="00AF4233">
      <w:pPr>
        <w:rPr>
          <w:sz w:val="24"/>
          <w:szCs w:val="24"/>
        </w:rPr>
      </w:pPr>
    </w:p>
    <w:p w14:paraId="14415E64" w14:textId="77777777" w:rsidR="0046711D" w:rsidRDefault="0046711D" w:rsidP="00AF4233">
      <w:pPr>
        <w:rPr>
          <w:sz w:val="24"/>
          <w:szCs w:val="24"/>
        </w:rPr>
      </w:pPr>
      <w:r w:rsidRPr="0046711D">
        <w:rPr>
          <w:sz w:val="24"/>
          <w:szCs w:val="24"/>
        </w:rPr>
        <w:t xml:space="preserve">Ministry of Municipal Affairs and Housing. 2014. Provincial Policy Statement under the Planning Act. </w:t>
      </w:r>
    </w:p>
    <w:p w14:paraId="62EABFD9" w14:textId="77777777" w:rsidR="00EE1BAE" w:rsidRPr="0046711D" w:rsidRDefault="00EE1BAE" w:rsidP="00AF4233">
      <w:pPr>
        <w:rPr>
          <w:sz w:val="24"/>
          <w:szCs w:val="24"/>
        </w:rPr>
      </w:pPr>
    </w:p>
    <w:p w14:paraId="7D4386D8" w14:textId="77777777" w:rsidR="0046711D" w:rsidRDefault="0046711D" w:rsidP="00AF4233">
      <w:pPr>
        <w:rPr>
          <w:sz w:val="24"/>
          <w:szCs w:val="24"/>
        </w:rPr>
      </w:pPr>
      <w:r w:rsidRPr="0046711D">
        <w:rPr>
          <w:sz w:val="24"/>
          <w:szCs w:val="24"/>
        </w:rPr>
        <w:t xml:space="preserve">Ontario Ministry of Natural Resources. 2000. Significant Wildlife Habitat Technical Guide. Fish </w:t>
      </w:r>
      <w:r w:rsidR="00EE1BAE">
        <w:rPr>
          <w:sz w:val="24"/>
          <w:szCs w:val="24"/>
        </w:rPr>
        <w:t>a</w:t>
      </w:r>
      <w:r w:rsidRPr="0046711D">
        <w:rPr>
          <w:sz w:val="24"/>
          <w:szCs w:val="24"/>
        </w:rPr>
        <w:t>nd Wildlife Branch Wildlife Section. Science Development and Transfer Branch.</w:t>
      </w:r>
    </w:p>
    <w:p w14:paraId="0B67A37A" w14:textId="77777777" w:rsidR="00EE1BAE" w:rsidRPr="0046711D" w:rsidRDefault="00EE1BAE" w:rsidP="00AF4233">
      <w:pPr>
        <w:rPr>
          <w:sz w:val="24"/>
          <w:szCs w:val="24"/>
        </w:rPr>
      </w:pPr>
    </w:p>
    <w:p w14:paraId="5B8B2AAD" w14:textId="77777777" w:rsidR="0046711D" w:rsidRDefault="0046711D" w:rsidP="00AF4233">
      <w:pPr>
        <w:rPr>
          <w:sz w:val="24"/>
          <w:szCs w:val="24"/>
        </w:rPr>
      </w:pPr>
      <w:r w:rsidRPr="0046711D">
        <w:rPr>
          <w:sz w:val="24"/>
          <w:szCs w:val="24"/>
        </w:rPr>
        <w:t xml:space="preserve">Ontario Ministry of Natural Resources. March 2010. Natural Heritage Reference Manual for Natural Heritage Policies of the Provincial Policy Statement. 2005. Second edition. Toronto: Queen’s Printer for Ontario. </w:t>
      </w:r>
    </w:p>
    <w:p w14:paraId="56679CE3" w14:textId="77777777" w:rsidR="00EE1BAE" w:rsidRPr="0046711D" w:rsidRDefault="00EE1BAE" w:rsidP="00AF4233">
      <w:pPr>
        <w:rPr>
          <w:sz w:val="24"/>
          <w:szCs w:val="24"/>
        </w:rPr>
      </w:pPr>
    </w:p>
    <w:p w14:paraId="66735AC8" w14:textId="77777777" w:rsidR="0046711D" w:rsidRDefault="0046711D" w:rsidP="00AF4233">
      <w:pPr>
        <w:rPr>
          <w:sz w:val="24"/>
          <w:szCs w:val="24"/>
        </w:rPr>
      </w:pPr>
      <w:r w:rsidRPr="0046711D">
        <w:rPr>
          <w:sz w:val="24"/>
          <w:szCs w:val="24"/>
        </w:rPr>
        <w:t xml:space="preserve">Ontario Ministry of Natural Resources. 2013. Ontario Wetland Evaluation System for Southern Ontario 3rd edition. </w:t>
      </w:r>
    </w:p>
    <w:p w14:paraId="708C7045" w14:textId="77777777" w:rsidR="00EE1BAE" w:rsidRPr="0046711D" w:rsidRDefault="00EE1BAE" w:rsidP="00AF4233">
      <w:pPr>
        <w:rPr>
          <w:sz w:val="24"/>
          <w:szCs w:val="24"/>
        </w:rPr>
      </w:pPr>
    </w:p>
    <w:p w14:paraId="0C5AFD77" w14:textId="77777777" w:rsidR="0046711D" w:rsidRPr="0046711D" w:rsidRDefault="0046711D" w:rsidP="00AF4233">
      <w:pPr>
        <w:rPr>
          <w:sz w:val="24"/>
          <w:szCs w:val="24"/>
        </w:rPr>
      </w:pPr>
      <w:r w:rsidRPr="0046711D">
        <w:rPr>
          <w:sz w:val="24"/>
          <w:szCs w:val="24"/>
        </w:rPr>
        <w:t>Stanfield, L. (editor). 2013. Ontario Stream Assessment Protocol. Version 9.0.</w:t>
      </w:r>
      <w:r w:rsidR="00EE1BAE">
        <w:rPr>
          <w:sz w:val="24"/>
          <w:szCs w:val="24"/>
        </w:rPr>
        <w:t xml:space="preserve">  </w:t>
      </w:r>
      <w:r w:rsidRPr="0046711D">
        <w:rPr>
          <w:sz w:val="24"/>
          <w:szCs w:val="24"/>
        </w:rPr>
        <w:t>Fisheries Policy Section. Ontario Ministry of Natural Resources. Peterborough, Ontario. 505 pages.</w:t>
      </w:r>
    </w:p>
    <w:p w14:paraId="6763EF0D" w14:textId="77777777" w:rsidR="0046711D" w:rsidRPr="0046711D" w:rsidRDefault="0046711D" w:rsidP="00AF4233">
      <w:pPr>
        <w:rPr>
          <w:sz w:val="24"/>
          <w:szCs w:val="24"/>
        </w:rPr>
      </w:pPr>
    </w:p>
    <w:p w14:paraId="61965C7B" w14:textId="77777777" w:rsidR="0046711D" w:rsidRPr="0046711D" w:rsidRDefault="0046711D" w:rsidP="00AF4233">
      <w:pPr>
        <w:rPr>
          <w:sz w:val="24"/>
          <w:szCs w:val="24"/>
        </w:rPr>
      </w:pPr>
      <w:r w:rsidRPr="0046711D">
        <w:rPr>
          <w:sz w:val="24"/>
          <w:szCs w:val="24"/>
        </w:rPr>
        <w:t xml:space="preserve"> </w:t>
      </w:r>
    </w:p>
    <w:p w14:paraId="098EC6C0" w14:textId="77777777" w:rsidR="00EE2806" w:rsidRDefault="00EE2806">
      <w:pPr>
        <w:rPr>
          <w:rFonts w:ascii="Neutra Text Alt" w:eastAsiaTheme="majorEastAsia" w:hAnsi="Neutra Text Alt" w:cstheme="majorBidi"/>
          <w:color w:val="17365D" w:themeColor="text2" w:themeShade="BF"/>
          <w:spacing w:val="5"/>
          <w:kern w:val="28"/>
          <w:sz w:val="52"/>
          <w:szCs w:val="52"/>
        </w:rPr>
      </w:pPr>
      <w:r>
        <w:br w:type="page"/>
      </w:r>
    </w:p>
    <w:p w14:paraId="58BCECFD" w14:textId="0459F168" w:rsidR="0046711D" w:rsidRPr="0046711D" w:rsidRDefault="00EE1BAE" w:rsidP="00EE1BAE">
      <w:pPr>
        <w:pStyle w:val="Style1"/>
      </w:pPr>
      <w:r>
        <w:t xml:space="preserve">4.0 </w:t>
      </w:r>
      <w:r w:rsidR="0046711D" w:rsidRPr="0046711D">
        <w:t>APPENDICES</w:t>
      </w:r>
    </w:p>
    <w:p w14:paraId="07B84418" w14:textId="0CE7D0DA" w:rsidR="00EE1BAE" w:rsidRDefault="0046711D" w:rsidP="00AF4233">
      <w:pPr>
        <w:pStyle w:val="Style2"/>
        <w:jc w:val="left"/>
        <w:rPr>
          <w:rFonts w:eastAsia="Times New Roman"/>
        </w:rPr>
      </w:pPr>
      <w:r w:rsidRPr="00EE1BAE">
        <w:rPr>
          <w:sz w:val="24"/>
          <w:szCs w:val="24"/>
          <w:u w:val="single"/>
        </w:rPr>
        <w:t xml:space="preserve"> </w:t>
      </w:r>
      <w:bookmarkStart w:id="536" w:name="_Toc377476133"/>
      <w:bookmarkStart w:id="537" w:name="_Toc398648242"/>
      <w:r w:rsidR="00EE1BAE" w:rsidRPr="00EE1BAE">
        <w:rPr>
          <w:rFonts w:eastAsia="Times New Roman"/>
          <w:u w:val="single"/>
        </w:rPr>
        <w:t>Appendix</w:t>
      </w:r>
      <w:r w:rsidR="00BA60B0">
        <w:rPr>
          <w:rFonts w:eastAsia="Times New Roman"/>
          <w:u w:val="single"/>
        </w:rPr>
        <w:t xml:space="preserve"> </w:t>
      </w:r>
      <w:r w:rsidR="00EE1BAE" w:rsidRPr="00EE1BAE">
        <w:rPr>
          <w:rFonts w:eastAsia="Times New Roman"/>
          <w:u w:val="single"/>
        </w:rPr>
        <w:t>A: EIS Scoping Checklist</w:t>
      </w:r>
      <w:bookmarkEnd w:id="536"/>
      <w:bookmarkEnd w:id="537"/>
      <w:r w:rsidR="00EE1BAE">
        <w:rPr>
          <w:rFonts w:ascii="Calibri" w:eastAsia="Times New Roman" w:hAnsi="Calibri" w:cs="Times New Roman"/>
          <w:noProof/>
          <w:sz w:val="24"/>
          <w:szCs w:val="20"/>
          <w:lang w:eastAsia="en-CA"/>
        </w:rPr>
        <w:drawing>
          <wp:inline distT="0" distB="0" distL="0" distR="0" wp14:anchorId="71A9BCDD" wp14:editId="17BF60D3">
            <wp:extent cx="5105400" cy="73342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5400" cy="7334250"/>
                    </a:xfrm>
                    <a:prstGeom prst="rect">
                      <a:avLst/>
                    </a:prstGeom>
                    <a:noFill/>
                    <a:ln>
                      <a:noFill/>
                    </a:ln>
                  </pic:spPr>
                </pic:pic>
              </a:graphicData>
            </a:graphic>
          </wp:inline>
        </w:drawing>
      </w:r>
    </w:p>
    <w:p w14:paraId="56D08BB6" w14:textId="77777777" w:rsidR="00EE1BAE" w:rsidRPr="00EE1BAE" w:rsidRDefault="00EE1BAE" w:rsidP="00EE1BAE">
      <w:pPr>
        <w:spacing w:before="200"/>
        <w:rPr>
          <w:rFonts w:ascii="Calibri" w:eastAsia="Times New Roman" w:hAnsi="Calibri" w:cs="Times New Roman"/>
          <w:sz w:val="24"/>
          <w:szCs w:val="20"/>
          <w:lang w:val="en-US" w:bidi="en-US"/>
        </w:rPr>
      </w:pPr>
    </w:p>
    <w:p w14:paraId="100C6BA8" w14:textId="0B246D07" w:rsidR="00EE1BAE" w:rsidRPr="00EE1BAE" w:rsidRDefault="00EE1BAE" w:rsidP="00EE1BAE">
      <w:pPr>
        <w:spacing w:before="200"/>
        <w:rPr>
          <w:rFonts w:ascii="Calibri" w:eastAsia="Times New Roman" w:hAnsi="Calibri" w:cs="Times New Roman"/>
          <w:sz w:val="24"/>
          <w:szCs w:val="20"/>
          <w:lang w:val="en-US" w:bidi="en-US"/>
        </w:rPr>
        <w:sectPr w:rsidR="00EE1BAE" w:rsidRPr="00EE1BAE" w:rsidSect="0061342B">
          <w:headerReference w:type="even" r:id="rId49"/>
          <w:headerReference w:type="default" r:id="rId50"/>
          <w:headerReference w:type="first" r:id="rId51"/>
          <w:footerReference w:type="first" r:id="rId52"/>
          <w:type w:val="continuous"/>
          <w:pgSz w:w="12240" w:h="15840" w:code="1"/>
          <w:pgMar w:top="851" w:right="1440" w:bottom="851" w:left="1440" w:header="720" w:footer="720" w:gutter="0"/>
          <w:cols w:space="720"/>
          <w:titlePg/>
          <w:docGrid w:linePitch="360"/>
        </w:sectPr>
      </w:pPr>
      <w:r>
        <w:rPr>
          <w:rFonts w:ascii="Calibri" w:eastAsia="Times New Roman" w:hAnsi="Calibri" w:cs="Times New Roman"/>
          <w:noProof/>
          <w:sz w:val="24"/>
          <w:szCs w:val="20"/>
          <w:lang w:eastAsia="en-CA"/>
        </w:rPr>
        <w:drawing>
          <wp:inline distT="0" distB="0" distL="0" distR="0" wp14:anchorId="23F23FEB" wp14:editId="1F8AD5DE">
            <wp:extent cx="5257800" cy="55435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5543550"/>
                    </a:xfrm>
                    <a:prstGeom prst="rect">
                      <a:avLst/>
                    </a:prstGeom>
                    <a:noFill/>
                    <a:ln>
                      <a:noFill/>
                    </a:ln>
                  </pic:spPr>
                </pic:pic>
              </a:graphicData>
            </a:graphic>
          </wp:inline>
        </w:drawing>
      </w:r>
    </w:p>
    <w:p w14:paraId="4142292D" w14:textId="60FBF3C7" w:rsidR="00EE1BAE" w:rsidRPr="00EE1BAE" w:rsidRDefault="00EE1BAE" w:rsidP="00EE1BAE">
      <w:pPr>
        <w:pStyle w:val="Style2"/>
        <w:rPr>
          <w:rFonts w:eastAsia="Times New Roman"/>
          <w:u w:val="single"/>
          <w:lang w:val="en-US" w:bidi="en-US"/>
        </w:rPr>
      </w:pPr>
      <w:bookmarkStart w:id="538" w:name="_Toc377476134"/>
      <w:bookmarkStart w:id="539" w:name="_Toc398648243"/>
      <w:r w:rsidRPr="00EE1BAE">
        <w:rPr>
          <w:rFonts w:eastAsia="Times New Roman"/>
          <w:u w:val="single"/>
          <w:lang w:val="en-US" w:bidi="en-US"/>
        </w:rPr>
        <w:t>Appendix B: EIS Reporting Standards</w:t>
      </w:r>
      <w:bookmarkEnd w:id="538"/>
      <w:bookmarkEnd w:id="539"/>
    </w:p>
    <w:p w14:paraId="6314D690" w14:textId="77777777" w:rsidR="00EE1BAE" w:rsidRPr="00EE1BAE" w:rsidRDefault="00EE1BAE" w:rsidP="00AF4233">
      <w:p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Please ensure that the following standards are met:</w:t>
      </w:r>
    </w:p>
    <w:p w14:paraId="61C7F3FA" w14:textId="77777777" w:rsidR="00EE1BAE" w:rsidRPr="00EE1BAE" w:rsidRDefault="00EE1BAE" w:rsidP="00AF4233">
      <w:pPr>
        <w:spacing w:before="200"/>
        <w:contextualSpacing/>
        <w:rPr>
          <w:rFonts w:ascii="Calibri" w:eastAsia="Times New Roman" w:hAnsi="Calibri" w:cs="Times New Roman"/>
          <w:sz w:val="24"/>
          <w:szCs w:val="20"/>
          <w:lang w:val="en-US" w:bidi="en-US"/>
        </w:rPr>
      </w:pPr>
    </w:p>
    <w:p w14:paraId="43155618" w14:textId="77777777" w:rsidR="00EE1BAE" w:rsidRPr="00EE1BAE" w:rsidRDefault="00EE1BAE" w:rsidP="00AF4233">
      <w:pPr>
        <w:numPr>
          <w:ilvl w:val="0"/>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2 paper copies of the report and a digital copy, signed by the principal author(s), are submitted to CVCA; </w:t>
      </w:r>
    </w:p>
    <w:p w14:paraId="086A045E" w14:textId="77777777" w:rsidR="00EE1BAE" w:rsidRPr="00EE1BAE" w:rsidRDefault="00EE1BAE" w:rsidP="00AF4233">
      <w:pPr>
        <w:numPr>
          <w:ilvl w:val="0"/>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8 ½” X 11” paper, doubled sided;</w:t>
      </w:r>
    </w:p>
    <w:p w14:paraId="5E27814C" w14:textId="77777777" w:rsidR="00EE1BAE" w:rsidRPr="00EE1BAE" w:rsidRDefault="00EE1BAE" w:rsidP="00AF4233">
      <w:pPr>
        <w:numPr>
          <w:ilvl w:val="0"/>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a title page listing the name of the proponent, address of the subject property, name of consulting firm and consultant, and the date the report was completed;</w:t>
      </w:r>
    </w:p>
    <w:p w14:paraId="446B5AD6" w14:textId="77777777" w:rsidR="00EE1BAE" w:rsidRPr="00EE1BAE" w:rsidRDefault="00EE1BAE" w:rsidP="00AF4233">
      <w:pPr>
        <w:numPr>
          <w:ilvl w:val="0"/>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maps 11”X17” shall be bound into the report – larger maps shall be inserted in a pocket inside the back cover of the report;</w:t>
      </w:r>
    </w:p>
    <w:p w14:paraId="49B308F1" w14:textId="77777777" w:rsidR="00EE1BAE" w:rsidRPr="00EE1BAE" w:rsidRDefault="00EE1BAE" w:rsidP="00AF4233">
      <w:pPr>
        <w:numPr>
          <w:ilvl w:val="0"/>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minimum map size is 8”X11”, maximum 36”X60” (folded to 8.5”x11” to fit inside report) and must be in colour where applicable;</w:t>
      </w:r>
    </w:p>
    <w:p w14:paraId="57FE3E4A" w14:textId="77777777" w:rsidR="00EE1BAE" w:rsidRPr="00EE1BAE" w:rsidRDefault="00EE1BAE" w:rsidP="00AF4233">
      <w:pPr>
        <w:numPr>
          <w:ilvl w:val="0"/>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all maps to include a metric scale, north arrow, full legend corresponding to all mapped features</w:t>
      </w:r>
    </w:p>
    <w:p w14:paraId="7DB4EB42" w14:textId="77777777" w:rsidR="00EE1BAE" w:rsidRPr="00EE1BAE" w:rsidRDefault="00EE1BAE" w:rsidP="00AF4233">
      <w:pPr>
        <w:numPr>
          <w:ilvl w:val="0"/>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surveyed site plan and maps showing vegetation community boundaries identified using the Ecological Land Classification System for Southern Ontario (Lee et all. 1998), surveyed wetland boundary and verified by CVCA staff, flood plain lines and regulation limits, existing and proposed land use and property boundaries;</w:t>
      </w:r>
    </w:p>
    <w:p w14:paraId="75963146" w14:textId="77777777" w:rsidR="00EE1BAE" w:rsidRPr="00EE1BAE" w:rsidRDefault="00EE1BAE" w:rsidP="00AF4233">
      <w:pPr>
        <w:numPr>
          <w:ilvl w:val="0"/>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appendices to include:</w:t>
      </w:r>
    </w:p>
    <w:p w14:paraId="0BB4F22A" w14:textId="77777777" w:rsidR="00EE1BAE" w:rsidRPr="00EE1BAE" w:rsidRDefault="00EE1BAE" w:rsidP="00AF4233">
      <w:pPr>
        <w:numPr>
          <w:ilvl w:val="1"/>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annotated species checklists with current S ranks and </w:t>
      </w:r>
      <w:r w:rsidRPr="00EE1BAE">
        <w:rPr>
          <w:rFonts w:ascii="Calibri" w:eastAsia="Times New Roman" w:hAnsi="Calibri" w:cs="Times New Roman"/>
          <w:i/>
          <w:sz w:val="24"/>
          <w:szCs w:val="20"/>
          <w:lang w:val="en-US" w:bidi="en-US"/>
        </w:rPr>
        <w:t>Endangered Species Act</w:t>
      </w:r>
      <w:r w:rsidRPr="00EE1BAE">
        <w:rPr>
          <w:rFonts w:ascii="Calibri" w:eastAsia="Times New Roman" w:hAnsi="Calibri" w:cs="Times New Roman"/>
          <w:sz w:val="24"/>
          <w:szCs w:val="20"/>
          <w:lang w:val="en-US" w:bidi="en-US"/>
        </w:rPr>
        <w:t xml:space="preserve"> and </w:t>
      </w:r>
      <w:r w:rsidRPr="00EE1BAE">
        <w:rPr>
          <w:rFonts w:ascii="Calibri" w:eastAsia="Times New Roman" w:hAnsi="Calibri" w:cs="Times New Roman"/>
          <w:i/>
          <w:sz w:val="24"/>
          <w:szCs w:val="20"/>
          <w:lang w:val="en-US" w:bidi="en-US"/>
        </w:rPr>
        <w:t>Species At Risk Act</w:t>
      </w:r>
      <w:r w:rsidRPr="00EE1BAE">
        <w:rPr>
          <w:rFonts w:ascii="Calibri" w:eastAsia="Times New Roman" w:hAnsi="Calibri" w:cs="Times New Roman"/>
          <w:sz w:val="24"/>
          <w:szCs w:val="20"/>
          <w:lang w:val="en-US" w:bidi="en-US"/>
        </w:rPr>
        <w:t xml:space="preserve"> designations</w:t>
      </w:r>
    </w:p>
    <w:p w14:paraId="63625B1D" w14:textId="77777777" w:rsidR="00EE1BAE" w:rsidRPr="00EE1BAE" w:rsidRDefault="00EE1BAE" w:rsidP="00AF4233">
      <w:pPr>
        <w:numPr>
          <w:ilvl w:val="1"/>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CV(s) of consultant(s) carrying out the EIS </w:t>
      </w:r>
    </w:p>
    <w:p w14:paraId="1AB05F83" w14:textId="77777777" w:rsidR="00EE1BAE" w:rsidRPr="00EE1BAE" w:rsidRDefault="00EE1BAE" w:rsidP="00AF4233">
      <w:pPr>
        <w:numPr>
          <w:ilvl w:val="1"/>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list of contributors</w:t>
      </w:r>
    </w:p>
    <w:p w14:paraId="369574E1" w14:textId="77777777" w:rsidR="00EE1BAE" w:rsidRPr="00EE1BAE" w:rsidRDefault="00EE1BAE" w:rsidP="00AF4233">
      <w:pPr>
        <w:numPr>
          <w:ilvl w:val="1"/>
          <w:numId w:val="59"/>
        </w:numPr>
        <w:spacing w:before="200"/>
        <w:contextualSpacing/>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a copy of the approved Terms of Reference</w:t>
      </w:r>
    </w:p>
    <w:p w14:paraId="22FA1F63" w14:textId="77777777" w:rsidR="00EE1BAE" w:rsidRPr="00EE1BAE" w:rsidRDefault="00EE1BAE" w:rsidP="00AF4233">
      <w:pPr>
        <w:spacing w:before="200"/>
        <w:rPr>
          <w:rFonts w:ascii="Calibri" w:eastAsia="Times New Roman" w:hAnsi="Calibri" w:cs="Times New Roman"/>
          <w:sz w:val="24"/>
          <w:szCs w:val="20"/>
          <w:lang w:val="en-US" w:bidi="en-US"/>
        </w:rPr>
      </w:pPr>
    </w:p>
    <w:p w14:paraId="5889F35C" w14:textId="77777777" w:rsidR="00EE1BAE" w:rsidRPr="00EE1BAE" w:rsidRDefault="00EE1BAE" w:rsidP="00AF4233">
      <w:pPr>
        <w:spacing w:before="200"/>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Submitted documents shall remain the property of CVCA.</w:t>
      </w:r>
    </w:p>
    <w:p w14:paraId="0821C871" w14:textId="77777777" w:rsidR="00EE1BAE" w:rsidRPr="00EE1BAE" w:rsidRDefault="00EE1BAE" w:rsidP="00AF4233">
      <w:pPr>
        <w:pBdr>
          <w:top w:val="single" w:sz="24" w:space="0" w:color="4F81BD"/>
          <w:left w:val="single" w:sz="24" w:space="0" w:color="4F81BD"/>
          <w:bottom w:val="single" w:sz="24" w:space="0" w:color="4F81BD"/>
          <w:right w:val="single" w:sz="24" w:space="0" w:color="4F81BD"/>
        </w:pBdr>
        <w:shd w:val="clear" w:color="auto" w:fill="4F81BD"/>
        <w:spacing w:before="200"/>
        <w:outlineLvl w:val="0"/>
        <w:rPr>
          <w:rFonts w:ascii="Calibri" w:eastAsia="Times New Roman" w:hAnsi="Calibri" w:cs="Times New Roman"/>
          <w:b/>
          <w:bCs/>
          <w:caps/>
          <w:color w:val="FFFFFF"/>
          <w:spacing w:val="15"/>
          <w:sz w:val="24"/>
          <w:szCs w:val="24"/>
          <w:lang w:val="en-US" w:bidi="en-US"/>
        </w:rPr>
        <w:sectPr w:rsidR="00EE1BAE" w:rsidRPr="00EE1BAE" w:rsidSect="0061342B">
          <w:footerReference w:type="first" r:id="rId54"/>
          <w:pgSz w:w="12240" w:h="15840" w:code="1"/>
          <w:pgMar w:top="851" w:right="1440" w:bottom="851" w:left="1440" w:header="720" w:footer="720" w:gutter="0"/>
          <w:cols w:space="720"/>
          <w:titlePg/>
          <w:docGrid w:linePitch="360"/>
        </w:sectPr>
      </w:pPr>
    </w:p>
    <w:p w14:paraId="3A640A63" w14:textId="3711DB9F" w:rsidR="00EE1BAE" w:rsidRPr="00EE1BAE" w:rsidRDefault="00EE1BAE" w:rsidP="00EE1BAE">
      <w:pPr>
        <w:pStyle w:val="Style2"/>
        <w:rPr>
          <w:rFonts w:eastAsia="Times New Roman"/>
          <w:u w:val="single"/>
          <w:lang w:val="en-US" w:bidi="en-US"/>
        </w:rPr>
      </w:pPr>
      <w:bookmarkStart w:id="540" w:name="_Toc377476135"/>
      <w:bookmarkStart w:id="541" w:name="_Toc398648244"/>
      <w:r w:rsidRPr="00EE1BAE">
        <w:rPr>
          <w:rFonts w:eastAsia="Times New Roman"/>
          <w:u w:val="single"/>
          <w:lang w:val="en-US" w:bidi="en-US"/>
        </w:rPr>
        <w:t>Appendix C: Data Collection Standards</w:t>
      </w:r>
      <w:bookmarkEnd w:id="540"/>
      <w:bookmarkEnd w:id="541"/>
    </w:p>
    <w:p w14:paraId="70115D78" w14:textId="77777777" w:rsidR="00EE1BAE" w:rsidRPr="00EE1BAE" w:rsidRDefault="00EE1BAE" w:rsidP="00AF4233">
      <w:pPr>
        <w:spacing w:before="200"/>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The requirement for multi-season biological inventory will be determined during the pre-consultation meeting with CVCA. A multi-season inventory may be waived or reduced in scale when relatively current data is available for the site. Such studies may include subwatershed studies, biological inventories, wetland evaluations, or site specific biological studies completed for a municipality or in support of other development applications. In most cases, a minimum of three (3) site visits at the appropriate time of year will be required. When older (5 years and older) inventory data is available, it must be updated through the current study. The need to supplement existing data through a single or multi-season inventory will be evaluated on a case by case basis depending on the nature of the development. The appropriate standard inventory protocols must be followed by a trained field biologist. The suggested biological inventory schedule is shown below.</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2745"/>
        <w:gridCol w:w="6585"/>
      </w:tblGrid>
      <w:tr w:rsidR="00EE1BAE" w:rsidRPr="00EE1BAE" w14:paraId="1599F725" w14:textId="77777777" w:rsidTr="00F07411">
        <w:tc>
          <w:tcPr>
            <w:tcW w:w="1471" w:type="pct"/>
            <w:tcBorders>
              <w:bottom w:val="single" w:sz="12" w:space="0" w:color="000000"/>
            </w:tcBorders>
            <w:shd w:val="clear" w:color="auto" w:fill="D9D9D9"/>
          </w:tcPr>
          <w:p w14:paraId="2D38A64D" w14:textId="77777777" w:rsidR="00EE1BAE" w:rsidRPr="00EE1BAE" w:rsidRDefault="00EE1BAE" w:rsidP="00AF4233">
            <w:pPr>
              <w:ind w:left="360"/>
              <w:jc w:val="center"/>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Survey Timing</w:t>
            </w:r>
          </w:p>
        </w:tc>
        <w:tc>
          <w:tcPr>
            <w:tcW w:w="3529" w:type="pct"/>
            <w:tcBorders>
              <w:bottom w:val="single" w:sz="12" w:space="0" w:color="000000"/>
            </w:tcBorders>
            <w:shd w:val="clear" w:color="auto" w:fill="D9D9D9"/>
          </w:tcPr>
          <w:p w14:paraId="3CDDA5C7" w14:textId="77777777" w:rsidR="00EE1BAE" w:rsidRPr="00EE1BAE" w:rsidRDefault="00EE1BAE" w:rsidP="00AF4233">
            <w:pPr>
              <w:jc w:val="center"/>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Target Organisms</w:t>
            </w:r>
          </w:p>
        </w:tc>
      </w:tr>
      <w:tr w:rsidR="00EE1BAE" w:rsidRPr="00EE1BAE" w14:paraId="74DE8185" w14:textId="77777777" w:rsidTr="00F07411">
        <w:tc>
          <w:tcPr>
            <w:tcW w:w="1471" w:type="pct"/>
            <w:vAlign w:val="center"/>
          </w:tcPr>
          <w:p w14:paraId="6B7BB0C0" w14:textId="77777777" w:rsidR="00EE1BAE" w:rsidRPr="00EE1BAE" w:rsidRDefault="00EE1BAE" w:rsidP="00AF4233">
            <w:pPr>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Early Spring </w:t>
            </w:r>
          </w:p>
          <w:p w14:paraId="5C5BD394" w14:textId="77777777" w:rsidR="00EE1BAE" w:rsidRPr="00EE1BAE" w:rsidRDefault="00EE1BAE" w:rsidP="00AF4233">
            <w:pPr>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(Late March / early April)</w:t>
            </w:r>
          </w:p>
        </w:tc>
        <w:tc>
          <w:tcPr>
            <w:tcW w:w="3529" w:type="pct"/>
            <w:shd w:val="clear" w:color="auto" w:fill="auto"/>
          </w:tcPr>
          <w:p w14:paraId="0E927DAA" w14:textId="77777777" w:rsidR="00EE1BAE" w:rsidRPr="00EE1BAE" w:rsidRDefault="00EE1BAE" w:rsidP="00AF4233">
            <w:pPr>
              <w:numPr>
                <w:ilvl w:val="0"/>
                <w:numId w:val="61"/>
              </w:numPr>
              <w:spacing w:before="200"/>
              <w:ind w:left="431" w:hanging="357"/>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early frogs (wood, spring peeper and chorus frogs)</w:t>
            </w:r>
          </w:p>
          <w:p w14:paraId="73A6AAFD" w14:textId="77777777" w:rsidR="00EE1BAE" w:rsidRPr="00EE1BAE" w:rsidRDefault="00EE1BAE" w:rsidP="00AF4233">
            <w:pPr>
              <w:numPr>
                <w:ilvl w:val="0"/>
                <w:numId w:val="61"/>
              </w:numPr>
              <w:spacing w:before="200"/>
              <w:ind w:left="431" w:hanging="357"/>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salamanders</w:t>
            </w:r>
          </w:p>
          <w:p w14:paraId="66812B2E" w14:textId="77777777" w:rsidR="00EE1BAE" w:rsidRPr="00EE1BAE" w:rsidRDefault="00EE1BAE" w:rsidP="00AF4233">
            <w:pPr>
              <w:numPr>
                <w:ilvl w:val="0"/>
                <w:numId w:val="61"/>
              </w:numPr>
              <w:spacing w:before="200"/>
              <w:ind w:left="431" w:hanging="357"/>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 xml:space="preserve">ducks and geese </w:t>
            </w:r>
          </w:p>
          <w:p w14:paraId="69624731" w14:textId="77777777" w:rsidR="00EE1BAE" w:rsidRPr="00EE1BAE" w:rsidRDefault="00EE1BAE" w:rsidP="00AF4233">
            <w:pPr>
              <w:numPr>
                <w:ilvl w:val="0"/>
                <w:numId w:val="61"/>
              </w:numPr>
              <w:spacing w:before="200"/>
              <w:ind w:left="431" w:hanging="357"/>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raptors</w:t>
            </w:r>
          </w:p>
          <w:p w14:paraId="70367ADB" w14:textId="77777777" w:rsidR="00EE1BAE" w:rsidRPr="00EE1BAE" w:rsidRDefault="00EE1BAE" w:rsidP="00AF4233">
            <w:pPr>
              <w:numPr>
                <w:ilvl w:val="0"/>
                <w:numId w:val="61"/>
              </w:numPr>
              <w:spacing w:before="200"/>
              <w:ind w:left="431" w:hanging="357"/>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owls</w:t>
            </w:r>
          </w:p>
        </w:tc>
      </w:tr>
      <w:tr w:rsidR="00EE1BAE" w:rsidRPr="00EE1BAE" w14:paraId="02AFFA7E" w14:textId="77777777" w:rsidTr="00F07411">
        <w:tc>
          <w:tcPr>
            <w:tcW w:w="1471" w:type="pct"/>
            <w:vAlign w:val="center"/>
          </w:tcPr>
          <w:p w14:paraId="249F7003" w14:textId="77777777" w:rsidR="00EE1BAE" w:rsidRPr="00EE1BAE" w:rsidRDefault="00EE1BAE" w:rsidP="00AF4233">
            <w:pPr>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Spring </w:t>
            </w:r>
          </w:p>
          <w:p w14:paraId="1DE72216" w14:textId="77777777" w:rsidR="00EE1BAE" w:rsidRPr="00EE1BAE" w:rsidRDefault="00EE1BAE" w:rsidP="00AF4233">
            <w:pPr>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(May)</w:t>
            </w:r>
          </w:p>
        </w:tc>
        <w:tc>
          <w:tcPr>
            <w:tcW w:w="3529" w:type="pct"/>
            <w:shd w:val="clear" w:color="auto" w:fill="auto"/>
          </w:tcPr>
          <w:p w14:paraId="7C8E9956" w14:textId="77777777" w:rsidR="00EE1BAE" w:rsidRPr="00EE1BAE" w:rsidRDefault="00EE1BAE" w:rsidP="00AF4233">
            <w:pPr>
              <w:numPr>
                <w:ilvl w:val="0"/>
                <w:numId w:val="62"/>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frogs</w:t>
            </w:r>
          </w:p>
          <w:p w14:paraId="74282738" w14:textId="77777777" w:rsidR="00EE1BAE" w:rsidRPr="00EE1BAE" w:rsidRDefault="00EE1BAE" w:rsidP="00AF4233">
            <w:pPr>
              <w:numPr>
                <w:ilvl w:val="0"/>
                <w:numId w:val="62"/>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migratory birds</w:t>
            </w:r>
          </w:p>
          <w:p w14:paraId="77E5C92E" w14:textId="77777777" w:rsidR="00EE1BAE" w:rsidRPr="00EE1BAE" w:rsidRDefault="00EE1BAE" w:rsidP="00AF4233">
            <w:pPr>
              <w:numPr>
                <w:ilvl w:val="0"/>
                <w:numId w:val="62"/>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 xml:space="preserve">reptiles including turtles and snakes </w:t>
            </w:r>
          </w:p>
          <w:p w14:paraId="1F4AB431" w14:textId="77777777" w:rsidR="00EE1BAE" w:rsidRPr="00EE1BAE" w:rsidRDefault="00EE1BAE" w:rsidP="00AF4233">
            <w:pPr>
              <w:numPr>
                <w:ilvl w:val="0"/>
                <w:numId w:val="62"/>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 xml:space="preserve">benthics </w:t>
            </w:r>
          </w:p>
          <w:p w14:paraId="4647B2EB" w14:textId="77777777" w:rsidR="00EE1BAE" w:rsidRPr="00EE1BAE" w:rsidRDefault="00EE1BAE" w:rsidP="00AF4233">
            <w:pPr>
              <w:numPr>
                <w:ilvl w:val="0"/>
                <w:numId w:val="62"/>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ephemeral flora</w:t>
            </w:r>
          </w:p>
        </w:tc>
      </w:tr>
      <w:tr w:rsidR="00EE1BAE" w:rsidRPr="00EE1BAE" w14:paraId="2A5057DB" w14:textId="77777777" w:rsidTr="00F07411">
        <w:tc>
          <w:tcPr>
            <w:tcW w:w="1471" w:type="pct"/>
            <w:vAlign w:val="center"/>
          </w:tcPr>
          <w:p w14:paraId="056305C5" w14:textId="77777777" w:rsidR="00EE1BAE" w:rsidRPr="00EE1BAE" w:rsidRDefault="00EE1BAE" w:rsidP="00AF4233">
            <w:pPr>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Early Summer </w:t>
            </w:r>
          </w:p>
          <w:p w14:paraId="102B52C6" w14:textId="77777777" w:rsidR="00EE1BAE" w:rsidRPr="00EE1BAE" w:rsidRDefault="00EE1BAE" w:rsidP="00AF4233">
            <w:pPr>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(June)</w:t>
            </w:r>
          </w:p>
        </w:tc>
        <w:tc>
          <w:tcPr>
            <w:tcW w:w="3529" w:type="pct"/>
            <w:shd w:val="clear" w:color="auto" w:fill="auto"/>
          </w:tcPr>
          <w:p w14:paraId="34BCE226" w14:textId="77777777" w:rsidR="00EE1BAE" w:rsidRPr="00EE1BAE" w:rsidRDefault="00EE1BAE" w:rsidP="00AF4233">
            <w:pPr>
              <w:numPr>
                <w:ilvl w:val="0"/>
                <w:numId w:val="63"/>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breeding birds</w:t>
            </w:r>
          </w:p>
          <w:p w14:paraId="62D05602" w14:textId="77777777" w:rsidR="00EE1BAE" w:rsidRPr="00EE1BAE" w:rsidRDefault="00EE1BAE" w:rsidP="00AF4233">
            <w:pPr>
              <w:numPr>
                <w:ilvl w:val="0"/>
                <w:numId w:val="63"/>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 xml:space="preserve">reptiles including turtles and snakes </w:t>
            </w:r>
          </w:p>
          <w:p w14:paraId="2D949877" w14:textId="77777777" w:rsidR="00EE1BAE" w:rsidRPr="00EE1BAE" w:rsidRDefault="00EE1BAE" w:rsidP="00AF4233">
            <w:pPr>
              <w:numPr>
                <w:ilvl w:val="0"/>
                <w:numId w:val="63"/>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 xml:space="preserve">benthics </w:t>
            </w:r>
          </w:p>
          <w:p w14:paraId="4EA1C754" w14:textId="77777777" w:rsidR="00EE1BAE" w:rsidRPr="00EE1BAE" w:rsidRDefault="00EE1BAE" w:rsidP="00AF4233">
            <w:pPr>
              <w:numPr>
                <w:ilvl w:val="0"/>
                <w:numId w:val="63"/>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 xml:space="preserve">fish and fish habitat </w:t>
            </w:r>
          </w:p>
          <w:p w14:paraId="0C32A883" w14:textId="77777777" w:rsidR="00EE1BAE" w:rsidRPr="00EE1BAE" w:rsidRDefault="00EE1BAE" w:rsidP="00AF4233">
            <w:pPr>
              <w:numPr>
                <w:ilvl w:val="0"/>
                <w:numId w:val="63"/>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vegetation communities including wetlands</w:t>
            </w:r>
          </w:p>
        </w:tc>
      </w:tr>
      <w:tr w:rsidR="00EE1BAE" w:rsidRPr="00EE1BAE" w14:paraId="042D60E1" w14:textId="77777777" w:rsidTr="00F07411">
        <w:tc>
          <w:tcPr>
            <w:tcW w:w="1471" w:type="pct"/>
            <w:vAlign w:val="center"/>
          </w:tcPr>
          <w:p w14:paraId="3892F8D8" w14:textId="77777777" w:rsidR="00EE1BAE" w:rsidRPr="00EE1BAE" w:rsidRDefault="00EE1BAE" w:rsidP="00AF4233">
            <w:pPr>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Summer </w:t>
            </w:r>
          </w:p>
          <w:p w14:paraId="63DF638F" w14:textId="77777777" w:rsidR="00EE1BAE" w:rsidRPr="00EE1BAE" w:rsidRDefault="00EE1BAE" w:rsidP="00AF4233">
            <w:pPr>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(mid-July / early August)</w:t>
            </w:r>
          </w:p>
        </w:tc>
        <w:tc>
          <w:tcPr>
            <w:tcW w:w="3529" w:type="pct"/>
            <w:shd w:val="clear" w:color="auto" w:fill="auto"/>
          </w:tcPr>
          <w:p w14:paraId="4036BBD5" w14:textId="77777777" w:rsidR="00EE1BAE" w:rsidRPr="00EE1BAE" w:rsidRDefault="00EE1BAE" w:rsidP="00AF4233">
            <w:pPr>
              <w:numPr>
                <w:ilvl w:val="0"/>
                <w:numId w:val="64"/>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breeding birds</w:t>
            </w:r>
          </w:p>
          <w:p w14:paraId="74D80495" w14:textId="77777777" w:rsidR="00EE1BAE" w:rsidRPr="00EE1BAE" w:rsidRDefault="00EE1BAE" w:rsidP="00AF4233">
            <w:pPr>
              <w:numPr>
                <w:ilvl w:val="0"/>
                <w:numId w:val="64"/>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wildlife habitat</w:t>
            </w:r>
          </w:p>
          <w:p w14:paraId="60623600" w14:textId="77777777" w:rsidR="00EE1BAE" w:rsidRPr="00EE1BAE" w:rsidRDefault="00EE1BAE" w:rsidP="00AF4233">
            <w:pPr>
              <w:numPr>
                <w:ilvl w:val="0"/>
                <w:numId w:val="64"/>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 xml:space="preserve">wetland species </w:t>
            </w:r>
          </w:p>
          <w:p w14:paraId="2D677E8B" w14:textId="77777777" w:rsidR="00EE1BAE" w:rsidRPr="00EE1BAE" w:rsidRDefault="00EE1BAE" w:rsidP="00AF4233">
            <w:pPr>
              <w:numPr>
                <w:ilvl w:val="0"/>
                <w:numId w:val="63"/>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vegetation communities including wetlands</w:t>
            </w:r>
          </w:p>
          <w:p w14:paraId="7B782F88" w14:textId="77777777" w:rsidR="00EE1BAE" w:rsidRPr="00EE1BAE" w:rsidRDefault="00EE1BAE" w:rsidP="00AF4233">
            <w:pPr>
              <w:numPr>
                <w:ilvl w:val="0"/>
                <w:numId w:val="64"/>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summer flora</w:t>
            </w:r>
          </w:p>
          <w:p w14:paraId="4B01160E" w14:textId="77777777" w:rsidR="00EE1BAE" w:rsidRPr="00EE1BAE" w:rsidRDefault="00EE1BAE" w:rsidP="00AF4233">
            <w:pPr>
              <w:numPr>
                <w:ilvl w:val="0"/>
                <w:numId w:val="64"/>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prairie species</w:t>
            </w:r>
          </w:p>
          <w:p w14:paraId="77770CF4" w14:textId="77777777" w:rsidR="00EE1BAE" w:rsidRPr="00EE1BAE" w:rsidRDefault="00EE1BAE" w:rsidP="00AF4233">
            <w:pPr>
              <w:numPr>
                <w:ilvl w:val="0"/>
                <w:numId w:val="64"/>
              </w:numPr>
              <w:spacing w:before="200"/>
              <w:ind w:left="432"/>
              <w:rPr>
                <w:rFonts w:ascii="Calibri" w:eastAsia="Times New Roman" w:hAnsi="Calibri" w:cs="Times New Roman"/>
                <w:bCs/>
                <w:sz w:val="24"/>
                <w:szCs w:val="20"/>
                <w:lang w:val="en-US" w:bidi="en-US"/>
              </w:rPr>
            </w:pPr>
            <w:r w:rsidRPr="00EE1BAE">
              <w:rPr>
                <w:rFonts w:ascii="Calibri" w:eastAsia="Times New Roman" w:hAnsi="Calibri" w:cs="Times New Roman"/>
                <w:bCs/>
                <w:sz w:val="24"/>
                <w:szCs w:val="20"/>
                <w:lang w:val="en-US" w:bidi="en-US"/>
              </w:rPr>
              <w:t>insects including butterflies and dragonflies</w:t>
            </w:r>
          </w:p>
        </w:tc>
      </w:tr>
      <w:tr w:rsidR="00EE1BAE" w:rsidRPr="00EE1BAE" w14:paraId="2D35F4E6" w14:textId="77777777" w:rsidTr="00F07411">
        <w:tc>
          <w:tcPr>
            <w:tcW w:w="1471" w:type="pct"/>
            <w:tcBorders>
              <w:top w:val="single" w:sz="6" w:space="0" w:color="000000"/>
            </w:tcBorders>
            <w:vAlign w:val="center"/>
          </w:tcPr>
          <w:p w14:paraId="65942D97" w14:textId="77777777" w:rsidR="00EE1BAE" w:rsidRPr="00EE1BAE" w:rsidRDefault="00EE1BAE" w:rsidP="00AF4233">
            <w:pPr>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Fall </w:t>
            </w:r>
          </w:p>
          <w:p w14:paraId="28B3CE15" w14:textId="77777777" w:rsidR="00EE1BAE" w:rsidRPr="00EE1BAE" w:rsidRDefault="00EE1BAE" w:rsidP="00AF4233">
            <w:pPr>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(September)</w:t>
            </w:r>
          </w:p>
        </w:tc>
        <w:tc>
          <w:tcPr>
            <w:tcW w:w="3529" w:type="pct"/>
            <w:tcBorders>
              <w:top w:val="single" w:sz="6" w:space="0" w:color="000000"/>
            </w:tcBorders>
            <w:shd w:val="clear" w:color="auto" w:fill="auto"/>
          </w:tcPr>
          <w:p w14:paraId="25B22BDA" w14:textId="77777777" w:rsidR="00EE1BAE" w:rsidRPr="00EE1BAE" w:rsidRDefault="00EE1BAE" w:rsidP="00AF4233">
            <w:pPr>
              <w:numPr>
                <w:ilvl w:val="0"/>
                <w:numId w:val="65"/>
              </w:numPr>
              <w:spacing w:before="200"/>
              <w:ind w:left="432"/>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migratory birds</w:t>
            </w:r>
          </w:p>
          <w:p w14:paraId="6B63AAB1" w14:textId="77777777" w:rsidR="00EE1BAE" w:rsidRPr="00EE1BAE" w:rsidRDefault="00EE1BAE" w:rsidP="00AF4233">
            <w:pPr>
              <w:numPr>
                <w:ilvl w:val="0"/>
                <w:numId w:val="65"/>
              </w:numPr>
              <w:spacing w:before="200"/>
              <w:ind w:left="432"/>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late summer plant species</w:t>
            </w:r>
          </w:p>
          <w:p w14:paraId="6AC6FA62" w14:textId="77777777" w:rsidR="00EE1BAE" w:rsidRPr="00EE1BAE" w:rsidRDefault="00EE1BAE" w:rsidP="00AF4233">
            <w:pPr>
              <w:numPr>
                <w:ilvl w:val="0"/>
                <w:numId w:val="65"/>
              </w:numPr>
              <w:spacing w:before="200"/>
              <w:ind w:left="432"/>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prairie species</w:t>
            </w:r>
          </w:p>
          <w:p w14:paraId="489EDCC5" w14:textId="77777777" w:rsidR="00EE1BAE" w:rsidRPr="00EE1BAE" w:rsidRDefault="00EE1BAE" w:rsidP="00AF4233">
            <w:pPr>
              <w:numPr>
                <w:ilvl w:val="0"/>
                <w:numId w:val="65"/>
              </w:numPr>
              <w:spacing w:before="200"/>
              <w:ind w:left="432"/>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butterflies</w:t>
            </w:r>
          </w:p>
        </w:tc>
      </w:tr>
    </w:tbl>
    <w:p w14:paraId="0057ECD0" w14:textId="77777777" w:rsidR="00EE1BAE" w:rsidRPr="00EE1BAE" w:rsidRDefault="00EE1BAE" w:rsidP="00AF4233">
      <w:pPr>
        <w:spacing w:before="200"/>
        <w:rPr>
          <w:rFonts w:ascii="Calibri" w:eastAsia="Times New Roman" w:hAnsi="Calibri" w:cs="Times New Roman"/>
          <w:sz w:val="24"/>
          <w:szCs w:val="20"/>
          <w:lang w:val="en-US" w:bidi="en-US"/>
        </w:rPr>
      </w:pPr>
    </w:p>
    <w:p w14:paraId="69471F46" w14:textId="77777777" w:rsidR="00EE1BAE" w:rsidRPr="00EE1BAE" w:rsidRDefault="00EE1BAE" w:rsidP="00AF4233">
      <w:pPr>
        <w:spacing w:before="200"/>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 xml:space="preserve">The following list provides standard surveying protocols for natural heritage identification and fieldwork in Ontario. </w:t>
      </w:r>
      <w:r w:rsidRPr="00EE1BAE">
        <w:rPr>
          <w:rFonts w:ascii="Calibri" w:eastAsia="Times New Roman" w:hAnsi="Calibri" w:cs="Times New Roman"/>
          <w:i/>
          <w:sz w:val="24"/>
          <w:szCs w:val="20"/>
          <w:u w:val="single"/>
          <w:lang w:val="en-US" w:bidi="en-US"/>
        </w:rPr>
        <w:t>Please provide copies of completed field sheets for each field methodology used.</w:t>
      </w:r>
    </w:p>
    <w:p w14:paraId="140AC229" w14:textId="141044DD" w:rsidR="00EE1BAE" w:rsidRPr="00EE1BAE" w:rsidRDefault="00EE1BAE" w:rsidP="00AF4233">
      <w:pPr>
        <w:numPr>
          <w:ilvl w:val="0"/>
          <w:numId w:val="60"/>
        </w:numPr>
        <w:spacing w:before="200"/>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OWES - Ontario Wetland Evaluation System for Southern Ontario (O</w:t>
      </w:r>
      <w:r w:rsidR="00634BB4">
        <w:rPr>
          <w:rFonts w:ascii="Calibri" w:eastAsia="Times New Roman" w:hAnsi="Calibri" w:cs="Times New Roman"/>
          <w:sz w:val="24"/>
          <w:szCs w:val="20"/>
          <w:lang w:val="en-US" w:bidi="en-US"/>
        </w:rPr>
        <w:t>MNRF</w:t>
      </w:r>
      <w:r w:rsidRPr="00EE1BAE">
        <w:rPr>
          <w:rFonts w:ascii="Calibri" w:eastAsia="Times New Roman" w:hAnsi="Calibri" w:cs="Times New Roman"/>
          <w:sz w:val="24"/>
          <w:szCs w:val="20"/>
          <w:lang w:val="en-US" w:bidi="en-US"/>
        </w:rPr>
        <w:t>, 2013, or most current version)</w:t>
      </w:r>
    </w:p>
    <w:p w14:paraId="340873D9" w14:textId="77777777" w:rsidR="00EE1BAE" w:rsidRPr="00EE1BAE" w:rsidRDefault="00EE1BAE" w:rsidP="00AF4233">
      <w:pPr>
        <w:numPr>
          <w:ilvl w:val="0"/>
          <w:numId w:val="60"/>
        </w:numPr>
        <w:spacing w:before="200"/>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ELC - Ecological Land Classification System for Southern Ontario (Lee et al. 1998, or most current version)</w:t>
      </w:r>
    </w:p>
    <w:p w14:paraId="6D71E72B" w14:textId="77777777" w:rsidR="00EE1BAE" w:rsidRPr="00EE1BAE" w:rsidRDefault="00EE1BAE" w:rsidP="00AF4233">
      <w:pPr>
        <w:numPr>
          <w:ilvl w:val="0"/>
          <w:numId w:val="60"/>
        </w:numPr>
        <w:spacing w:before="200"/>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Ontario Breeding Bird Atlas guide for participants (2001 or most current version). (</w:t>
      </w:r>
      <w:hyperlink r:id="rId55" w:history="1">
        <w:r w:rsidRPr="00EE1BAE">
          <w:rPr>
            <w:rFonts w:ascii="Calibri" w:eastAsia="Times New Roman" w:hAnsi="Calibri" w:cs="Times New Roman"/>
            <w:sz w:val="24"/>
            <w:szCs w:val="20"/>
            <w:lang w:val="en-US" w:bidi="en-US"/>
          </w:rPr>
          <w:t>http://www.birdsontario.org/download/atlas_feb03.pdf</w:t>
        </w:r>
      </w:hyperlink>
      <w:r w:rsidRPr="00EE1BAE">
        <w:rPr>
          <w:rFonts w:ascii="Calibri" w:eastAsia="Times New Roman" w:hAnsi="Calibri" w:cs="Times New Roman"/>
          <w:sz w:val="24"/>
          <w:szCs w:val="20"/>
          <w:lang w:val="en-US" w:bidi="en-US"/>
        </w:rPr>
        <w:t>)</w:t>
      </w:r>
    </w:p>
    <w:p w14:paraId="66C51A81" w14:textId="77777777" w:rsidR="00EE1BAE" w:rsidRPr="00EE1BAE" w:rsidRDefault="00EE1BAE" w:rsidP="00AF4233">
      <w:pPr>
        <w:numPr>
          <w:ilvl w:val="0"/>
          <w:numId w:val="60"/>
        </w:numPr>
        <w:spacing w:before="200"/>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MMP - Great Lakes Marsh Monitoring Program (</w:t>
      </w:r>
      <w:hyperlink r:id="rId56" w:history="1">
        <w:r w:rsidRPr="00EE1BAE">
          <w:rPr>
            <w:rFonts w:ascii="Calibri" w:eastAsia="Times New Roman" w:hAnsi="Calibri" w:cs="Times New Roman"/>
            <w:sz w:val="24"/>
            <w:szCs w:val="20"/>
            <w:lang w:val="en-US" w:bidi="en-US"/>
          </w:rPr>
          <w:t>http://www.bsc-eoc.org/mmpmain.html</w:t>
        </w:r>
      </w:hyperlink>
      <w:r w:rsidRPr="00EE1BAE">
        <w:rPr>
          <w:rFonts w:ascii="Calibri" w:eastAsia="Times New Roman" w:hAnsi="Calibri" w:cs="Times New Roman"/>
          <w:sz w:val="24"/>
          <w:szCs w:val="20"/>
          <w:lang w:val="en-US" w:bidi="en-US"/>
        </w:rPr>
        <w:t>)</w:t>
      </w:r>
    </w:p>
    <w:p w14:paraId="085FCF74" w14:textId="4F2E93FF" w:rsidR="00EE1BAE" w:rsidRPr="00EE1BAE" w:rsidRDefault="00EE1BAE" w:rsidP="00AF4233">
      <w:pPr>
        <w:numPr>
          <w:ilvl w:val="0"/>
          <w:numId w:val="60"/>
        </w:numPr>
        <w:spacing w:before="200"/>
        <w:jc w:val="left"/>
        <w:rPr>
          <w:rFonts w:ascii="Calibri" w:eastAsia="Times New Roman" w:hAnsi="Calibri" w:cs="Times New Roman"/>
          <w:sz w:val="24"/>
          <w:szCs w:val="20"/>
          <w:lang w:val="en-US" w:bidi="en-US"/>
        </w:rPr>
      </w:pPr>
      <w:r w:rsidRPr="00EE1BAE">
        <w:rPr>
          <w:rFonts w:ascii="Calibri" w:eastAsia="Times New Roman" w:hAnsi="Calibri" w:cs="Times New Roman"/>
          <w:sz w:val="24"/>
          <w:szCs w:val="20"/>
          <w:lang w:val="en-US" w:bidi="en-US"/>
        </w:rPr>
        <w:t>Significant Wildlife Habitat Technical Guide (O</w:t>
      </w:r>
      <w:r w:rsidR="00634BB4">
        <w:rPr>
          <w:rFonts w:ascii="Calibri" w:eastAsia="Times New Roman" w:hAnsi="Calibri" w:cs="Times New Roman"/>
          <w:sz w:val="24"/>
          <w:szCs w:val="20"/>
          <w:lang w:val="en-US" w:bidi="en-US"/>
        </w:rPr>
        <w:t>MNRF</w:t>
      </w:r>
      <w:r w:rsidRPr="00EE1BAE">
        <w:rPr>
          <w:rFonts w:ascii="Calibri" w:eastAsia="Times New Roman" w:hAnsi="Calibri" w:cs="Times New Roman"/>
          <w:sz w:val="24"/>
          <w:szCs w:val="20"/>
          <w:lang w:val="en-US" w:bidi="en-US"/>
        </w:rPr>
        <w:t xml:space="preserve"> 2000, or most current version)</w:t>
      </w:r>
    </w:p>
    <w:p w14:paraId="3DA2EFE4" w14:textId="77777777" w:rsidR="00EE1BAE" w:rsidRPr="00EE1BAE" w:rsidRDefault="00EE1BAE" w:rsidP="00AF4233">
      <w:pPr>
        <w:spacing w:before="200"/>
        <w:ind w:left="720"/>
        <w:jc w:val="left"/>
        <w:rPr>
          <w:rFonts w:ascii="Calibri" w:eastAsia="Times New Roman" w:hAnsi="Calibri" w:cs="Times New Roman"/>
          <w:sz w:val="24"/>
          <w:szCs w:val="20"/>
          <w:lang w:val="en-US" w:bidi="en-US"/>
        </w:rPr>
        <w:sectPr w:rsidR="00EE1BAE" w:rsidRPr="00EE1BAE" w:rsidSect="0061342B">
          <w:headerReference w:type="even" r:id="rId57"/>
          <w:headerReference w:type="default" r:id="rId58"/>
          <w:headerReference w:type="first" r:id="rId59"/>
          <w:footerReference w:type="first" r:id="rId60"/>
          <w:pgSz w:w="12240" w:h="15840" w:code="1"/>
          <w:pgMar w:top="851" w:right="1440" w:bottom="851" w:left="1440" w:header="720" w:footer="720" w:gutter="0"/>
          <w:cols w:space="720"/>
          <w:titlePg/>
          <w:docGrid w:linePitch="360"/>
        </w:sectPr>
      </w:pPr>
    </w:p>
    <w:p w14:paraId="758DDAF1" w14:textId="77777777" w:rsidR="00EE1BAE" w:rsidRDefault="00EE1BAE" w:rsidP="00EE1BAE">
      <w:pPr>
        <w:pStyle w:val="Style2"/>
        <w:rPr>
          <w:rFonts w:eastAsia="Times New Roman"/>
          <w:u w:val="single"/>
          <w:lang w:bidi="en-US"/>
        </w:rPr>
      </w:pPr>
      <w:bookmarkStart w:id="542" w:name="_Toc377476136"/>
      <w:bookmarkStart w:id="543" w:name="_Toc398648245"/>
    </w:p>
    <w:p w14:paraId="273491CD" w14:textId="77777777" w:rsidR="00BA60B0" w:rsidRDefault="00BA60B0">
      <w:pPr>
        <w:rPr>
          <w:rFonts w:ascii="Neutra Text Alt" w:eastAsia="Times New Roman" w:hAnsi="Neutra Text Alt" w:cstheme="majorBidi"/>
          <w:color w:val="17365D" w:themeColor="text2" w:themeShade="BF"/>
          <w:spacing w:val="5"/>
          <w:kern w:val="28"/>
          <w:sz w:val="36"/>
          <w:szCs w:val="36"/>
          <w:u w:val="single"/>
          <w:lang w:bidi="en-US"/>
        </w:rPr>
      </w:pPr>
      <w:r>
        <w:rPr>
          <w:rFonts w:eastAsia="Times New Roman"/>
          <w:u w:val="single"/>
          <w:lang w:bidi="en-US"/>
        </w:rPr>
        <w:br w:type="page"/>
      </w:r>
    </w:p>
    <w:p w14:paraId="56C7B967" w14:textId="6B0B2FC5" w:rsidR="00EE1BAE" w:rsidRPr="00EE1BAE" w:rsidRDefault="00EE1BAE" w:rsidP="00EE1BAE">
      <w:pPr>
        <w:pStyle w:val="Style2"/>
        <w:rPr>
          <w:rFonts w:eastAsia="Times New Roman"/>
          <w:u w:val="single"/>
          <w:lang w:bidi="en-US"/>
        </w:rPr>
      </w:pPr>
      <w:r w:rsidRPr="00EE1BAE">
        <w:rPr>
          <w:rFonts w:eastAsia="Times New Roman"/>
          <w:u w:val="single"/>
          <w:lang w:bidi="en-US"/>
        </w:rPr>
        <w:t>Appendix D: Potential Impacts</w:t>
      </w:r>
      <w:bookmarkEnd w:id="542"/>
      <w:bookmarkEnd w:id="543"/>
      <w:r w:rsidRPr="00EE1BAE">
        <w:rPr>
          <w:rFonts w:eastAsia="Times New Roman"/>
          <w:u w:val="single"/>
          <w:lang w:bidi="en-US"/>
        </w:rPr>
        <w:t xml:space="preserve"> </w:t>
      </w:r>
    </w:p>
    <w:p w14:paraId="52B1F032" w14:textId="77777777" w:rsidR="00EE1BAE" w:rsidRPr="00EE1BAE" w:rsidRDefault="00EE1BAE" w:rsidP="00AF4233">
      <w:pPr>
        <w:spacing w:before="200"/>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Development activities likely to impact natural heritage features and areas, their functions, and natural heritage systems include: vegetation removal, grading, aggregate extraction, installation of services and utilities, building construction, water crossings, paving, groundwater taking, use of septic systems, human occupation, and recreation (walking, swimming, boating, fishing, hunting, use of all terrain vehicles, etc.).</w:t>
      </w:r>
    </w:p>
    <w:p w14:paraId="62154602" w14:textId="77777777" w:rsidR="00EE1BAE" w:rsidRPr="00EE1BAE" w:rsidRDefault="00EE1BAE" w:rsidP="00AF4233">
      <w:pPr>
        <w:spacing w:before="200"/>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Vegetation removal and/or site grading can:</w:t>
      </w:r>
    </w:p>
    <w:p w14:paraId="16F9E856"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 xml:space="preserve">reduce wildlife habitat; </w:t>
      </w:r>
    </w:p>
    <w:p w14:paraId="2ECA671C"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 xml:space="preserve">fragment natural areas stressing forest interior species; </w:t>
      </w:r>
    </w:p>
    <w:p w14:paraId="5346B78F"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 xml:space="preserve">introduce non-native species; </w:t>
      </w:r>
    </w:p>
    <w:p w14:paraId="403E1BC8"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cause loss of linkages for animal movement resulting in isolation of populations and ultimately loss of biodiversity;</w:t>
      </w:r>
    </w:p>
    <w:p w14:paraId="19220DB0"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disturb sensitive wildlife species;</w:t>
      </w:r>
    </w:p>
    <w:p w14:paraId="774A4B74"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 xml:space="preserve">result in loss of rare plant species and communities; </w:t>
      </w:r>
    </w:p>
    <w:p w14:paraId="2BEB02D8"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change the soil moisture regime and vegetation communities;</w:t>
      </w:r>
    </w:p>
    <w:p w14:paraId="0DAD7E8E"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reduce stability or cause physical alterations to sensitive landforms; and</w:t>
      </w:r>
    </w:p>
    <w:p w14:paraId="3DA98BD1"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affect groundwater recharge.</w:t>
      </w:r>
    </w:p>
    <w:p w14:paraId="51E0C61C" w14:textId="77777777" w:rsidR="00EE1BAE" w:rsidRPr="00EE1BAE" w:rsidRDefault="00EE1BAE" w:rsidP="00AF4233">
      <w:pPr>
        <w:rPr>
          <w:rFonts w:ascii="Calibri" w:eastAsia="Times New Roman" w:hAnsi="Calibri" w:cs="Times New Roman"/>
          <w:sz w:val="24"/>
          <w:szCs w:val="20"/>
          <w:lang w:bidi="en-US"/>
        </w:rPr>
      </w:pPr>
    </w:p>
    <w:p w14:paraId="115BFE11" w14:textId="77777777" w:rsidR="00EE1BAE" w:rsidRPr="00EE1BAE" w:rsidRDefault="00EE1BAE" w:rsidP="00AF4233">
      <w:pPr>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 riparian areas, vegetation removal and site grading can also:</w:t>
      </w:r>
    </w:p>
    <w:p w14:paraId="0747F455"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increase runoff and stream water temperature negatively affecting aquatic habitats;</w:t>
      </w:r>
      <w:r w:rsidRPr="00EE1BAE">
        <w:rPr>
          <w:rFonts w:ascii="Calibri" w:eastAsia="Times New Roman" w:hAnsi="Calibri" w:cs="Times New Roman"/>
          <w:sz w:val="24"/>
          <w:szCs w:val="20"/>
          <w:lang w:bidi="en-US"/>
        </w:rPr>
        <w:tab/>
      </w:r>
    </w:p>
    <w:p w14:paraId="326023C4"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 xml:space="preserve">increase inputs of nutrients and contaminants to waterbodies; </w:t>
      </w:r>
    </w:p>
    <w:p w14:paraId="4C9CD63D"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reduce quantity of food supply for aquatic life in the form of leaves, twigs and insects in waterbodies;</w:t>
      </w:r>
    </w:p>
    <w:p w14:paraId="4ABD3AD2"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reduce bank stability and increase erosion and sedimentation with resultant impacts on aquatic habitats;</w:t>
      </w:r>
    </w:p>
    <w:p w14:paraId="586497EC"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disrupt riparian corridors; and</w:t>
      </w:r>
    </w:p>
    <w:p w14:paraId="0919C196"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disturb sensitive wildlife species.</w:t>
      </w:r>
    </w:p>
    <w:p w14:paraId="0C54B003" w14:textId="77777777" w:rsidR="00EE1BAE" w:rsidRPr="00EE1BAE" w:rsidRDefault="00EE1BAE" w:rsidP="00AF4233">
      <w:pPr>
        <w:ind w:left="1440"/>
        <w:rPr>
          <w:rFonts w:ascii="Calibri" w:eastAsia="Times New Roman" w:hAnsi="Calibri" w:cs="Times New Roman"/>
          <w:sz w:val="24"/>
          <w:szCs w:val="20"/>
          <w:lang w:bidi="en-US"/>
        </w:rPr>
      </w:pPr>
    </w:p>
    <w:p w14:paraId="23D7BF07" w14:textId="77777777" w:rsidR="00EE1BAE" w:rsidRPr="00EE1BAE" w:rsidRDefault="00EE1BAE" w:rsidP="00AF4233">
      <w:pPr>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 addition, wildlife may be negatively impacted by the following features associated with residential and commercial development:</w:t>
      </w:r>
    </w:p>
    <w:p w14:paraId="01895B39"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lights;</w:t>
      </w:r>
    </w:p>
    <w:p w14:paraId="2C86230B"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noise;</w:t>
      </w:r>
    </w:p>
    <w:p w14:paraId="154624FF"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pets; and</w:t>
      </w:r>
    </w:p>
    <w:p w14:paraId="63DC2C3D"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lawns.</w:t>
      </w:r>
    </w:p>
    <w:p w14:paraId="70D1E55F" w14:textId="77777777" w:rsidR="00EE1BAE" w:rsidRPr="00EE1BAE" w:rsidRDefault="00EE1BAE" w:rsidP="00AF4233">
      <w:pPr>
        <w:rPr>
          <w:rFonts w:ascii="Calibri" w:eastAsia="Times New Roman" w:hAnsi="Calibri" w:cs="Times New Roman"/>
          <w:sz w:val="24"/>
          <w:szCs w:val="20"/>
          <w:lang w:bidi="en-US"/>
        </w:rPr>
      </w:pPr>
    </w:p>
    <w:p w14:paraId="3B71FD99" w14:textId="77777777" w:rsidR="00EE1BAE" w:rsidRPr="00EE1BAE" w:rsidRDefault="00EE1BAE" w:rsidP="00AF4233">
      <w:pPr>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Construction of buildings and roads, and installation of services can:</w:t>
      </w:r>
    </w:p>
    <w:p w14:paraId="24CDE2E1"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 xml:space="preserve">increase water contamination by oils, gasoline, grease and other materials from parking lots, driveways, and roads; </w:t>
      </w:r>
    </w:p>
    <w:p w14:paraId="6FF352A1" w14:textId="77777777" w:rsidR="00EE1BAE" w:rsidRPr="00EE1BAE" w:rsidRDefault="00EE1BAE" w:rsidP="00AF4233">
      <w:pPr>
        <w:numPr>
          <w:ilvl w:val="1"/>
          <w:numId w:val="64"/>
        </w:numPr>
        <w:tabs>
          <w:tab w:val="left" w:pos="720"/>
          <w:tab w:val="left" w:pos="1440"/>
          <w:tab w:val="left" w:pos="2160"/>
        </w:tabs>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increase imperviousness affecting groundwater recharge;</w:t>
      </w:r>
    </w:p>
    <w:p w14:paraId="3652D3B3"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result in direct loss of wildlife from collisions with buildings or vehicles;</w:t>
      </w:r>
    </w:p>
    <w:p w14:paraId="13A3D42A"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attract nesting turtles and other wildlife to roadsides increasing roadkills;</w:t>
      </w:r>
    </w:p>
    <w:p w14:paraId="51BE0B78"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 xml:space="preserve">increase nutrient inputs from septic systems; </w:t>
      </w:r>
    </w:p>
    <w:p w14:paraId="507BD721"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 xml:space="preserve">result in increased use of pesticides and fertilizers on lawns; </w:t>
      </w:r>
    </w:p>
    <w:p w14:paraId="67B47B4D"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increase predation of wildlife species by pets and invasion of non-native species;</w:t>
      </w:r>
    </w:p>
    <w:p w14:paraId="5B717E2E"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increase lighting and noise which may affect sensitive wildlife species; and</w:t>
      </w:r>
    </w:p>
    <w:p w14:paraId="52EDEC44"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result in loss of linkages between habitats.</w:t>
      </w:r>
    </w:p>
    <w:p w14:paraId="1801D2A9" w14:textId="77777777" w:rsidR="00EE1BAE" w:rsidRPr="00EE1BAE" w:rsidRDefault="00EE1BAE" w:rsidP="00AF4233">
      <w:pPr>
        <w:rPr>
          <w:rFonts w:ascii="Calibri" w:eastAsia="Times New Roman" w:hAnsi="Calibri" w:cs="Times New Roman"/>
          <w:sz w:val="24"/>
          <w:szCs w:val="20"/>
          <w:lang w:bidi="en-US"/>
        </w:rPr>
      </w:pPr>
    </w:p>
    <w:p w14:paraId="297BA667" w14:textId="77777777" w:rsidR="00EE1BAE" w:rsidRPr="00EE1BAE" w:rsidRDefault="00EE1BAE" w:rsidP="00AF4233">
      <w:pPr>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Interference with waterways (realignment, stream crossings) can:</w:t>
      </w:r>
    </w:p>
    <w:p w14:paraId="2B31AF70"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affect fish movement;</w:t>
      </w:r>
    </w:p>
    <w:p w14:paraId="1E316131"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affect water temperature and aquatic habitat; and</w:t>
      </w:r>
    </w:p>
    <w:p w14:paraId="10C2E5F2"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affect channel geomorphology, wetland communities and fish habitat.</w:t>
      </w:r>
    </w:p>
    <w:p w14:paraId="4AAFD900" w14:textId="77777777" w:rsidR="00EE1BAE" w:rsidRPr="00EE1BAE" w:rsidRDefault="00EE1BAE" w:rsidP="00AF4233">
      <w:pPr>
        <w:rPr>
          <w:rFonts w:ascii="Calibri" w:eastAsia="Times New Roman" w:hAnsi="Calibri" w:cs="Times New Roman"/>
          <w:sz w:val="24"/>
          <w:szCs w:val="20"/>
          <w:lang w:bidi="en-US"/>
        </w:rPr>
      </w:pPr>
    </w:p>
    <w:p w14:paraId="6F4425F8" w14:textId="77777777" w:rsidR="00EE1BAE" w:rsidRPr="00EE1BAE" w:rsidRDefault="00EE1BAE" w:rsidP="00AF4233">
      <w:pPr>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Recreational activities and seasonal development can:</w:t>
      </w:r>
    </w:p>
    <w:p w14:paraId="0CC84C92"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increase harvest of fish and reduce populations;</w:t>
      </w:r>
    </w:p>
    <w:p w14:paraId="42AC25BD"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improve access to sensitive sites which can result in vandalism and loss of ecosystem integrity;</w:t>
      </w:r>
    </w:p>
    <w:p w14:paraId="56976651"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increase shoreline alteration which affects fish habitat;</w:t>
      </w:r>
    </w:p>
    <w:p w14:paraId="25025CB6"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cause trampling of vegetation and soil compaction which affects vegetation communities and increases runoff to watercourses (impacting aquatic life);</w:t>
      </w:r>
    </w:p>
    <w:p w14:paraId="2A328C62"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result in removal of vegetation causing loss of wildlife habitat and reduced biodiversity; and</w:t>
      </w:r>
    </w:p>
    <w:p w14:paraId="290C5DBF" w14:textId="77777777" w:rsidR="00EE1BAE" w:rsidRPr="00EE1BAE" w:rsidRDefault="00EE1BAE" w:rsidP="00AF4233">
      <w:pPr>
        <w:numPr>
          <w:ilvl w:val="1"/>
          <w:numId w:val="64"/>
        </w:numPr>
        <w:spacing w:before="200"/>
        <w:ind w:left="1434" w:hanging="357"/>
        <w:contextualSpacing/>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disturb sensitive wildlife species.</w:t>
      </w:r>
    </w:p>
    <w:p w14:paraId="79B9F1AD" w14:textId="77777777" w:rsidR="00EE1BAE" w:rsidRPr="00EE1BAE" w:rsidRDefault="00EE1BAE" w:rsidP="00AF4233">
      <w:pPr>
        <w:spacing w:before="200"/>
        <w:rPr>
          <w:rFonts w:ascii="Calibri" w:eastAsia="Times New Roman" w:hAnsi="Calibri" w:cs="Times New Roman"/>
          <w:sz w:val="24"/>
          <w:szCs w:val="20"/>
          <w:lang w:bidi="en-US"/>
        </w:rPr>
      </w:pPr>
      <w:r w:rsidRPr="00EE1BAE">
        <w:rPr>
          <w:rFonts w:ascii="Calibri" w:eastAsia="Times New Roman" w:hAnsi="Calibri" w:cs="Times New Roman"/>
          <w:sz w:val="24"/>
          <w:szCs w:val="20"/>
          <w:lang w:bidi="en-US"/>
        </w:rPr>
        <w:tab/>
      </w:r>
    </w:p>
    <w:p w14:paraId="1DFE89B2" w14:textId="77777777" w:rsidR="0046711D" w:rsidRDefault="0046711D" w:rsidP="00AF4233">
      <w:pPr>
        <w:rPr>
          <w:sz w:val="24"/>
          <w:szCs w:val="24"/>
        </w:rPr>
      </w:pPr>
    </w:p>
    <w:p w14:paraId="61A7B42D" w14:textId="77777777" w:rsidR="00F94A63" w:rsidRDefault="00F94A63" w:rsidP="00AF4233">
      <w:pPr>
        <w:rPr>
          <w:sz w:val="24"/>
          <w:szCs w:val="24"/>
        </w:rPr>
      </w:pPr>
    </w:p>
    <w:p w14:paraId="3092B946" w14:textId="77777777" w:rsidR="00F94A63" w:rsidRDefault="00F94A63" w:rsidP="00AF4233">
      <w:pPr>
        <w:rPr>
          <w:sz w:val="24"/>
          <w:szCs w:val="24"/>
        </w:rPr>
      </w:pPr>
    </w:p>
    <w:p w14:paraId="43790832" w14:textId="77777777" w:rsidR="00F94A63" w:rsidRDefault="00F94A63" w:rsidP="00AF4233">
      <w:pPr>
        <w:rPr>
          <w:sz w:val="24"/>
          <w:szCs w:val="24"/>
        </w:rPr>
      </w:pPr>
    </w:p>
    <w:p w14:paraId="39D36060" w14:textId="77777777" w:rsidR="00F94A63" w:rsidRDefault="00F94A63" w:rsidP="00AF4233">
      <w:pPr>
        <w:rPr>
          <w:sz w:val="24"/>
          <w:szCs w:val="24"/>
        </w:rPr>
      </w:pPr>
    </w:p>
    <w:p w14:paraId="7FD938B3" w14:textId="77777777" w:rsidR="00F94A63" w:rsidRDefault="00F94A63" w:rsidP="00AF4233">
      <w:pPr>
        <w:rPr>
          <w:sz w:val="24"/>
          <w:szCs w:val="24"/>
        </w:rPr>
      </w:pPr>
    </w:p>
    <w:p w14:paraId="21DB362B" w14:textId="77777777" w:rsidR="00F94A63" w:rsidRDefault="00F94A63" w:rsidP="00AF4233">
      <w:pPr>
        <w:rPr>
          <w:sz w:val="24"/>
          <w:szCs w:val="24"/>
        </w:rPr>
      </w:pPr>
    </w:p>
    <w:p w14:paraId="636FE0F7" w14:textId="77777777" w:rsidR="00F94A63" w:rsidRDefault="00F94A63" w:rsidP="00AF4233">
      <w:pPr>
        <w:rPr>
          <w:sz w:val="24"/>
          <w:szCs w:val="24"/>
        </w:rPr>
      </w:pPr>
    </w:p>
    <w:p w14:paraId="193D1446" w14:textId="77777777" w:rsidR="00F94A63" w:rsidRDefault="00F94A63" w:rsidP="00AF4233">
      <w:pPr>
        <w:rPr>
          <w:sz w:val="24"/>
          <w:szCs w:val="24"/>
        </w:rPr>
      </w:pPr>
    </w:p>
    <w:p w14:paraId="09F6B574" w14:textId="78CF1C17" w:rsidR="00345A8D" w:rsidRDefault="00345A8D" w:rsidP="00E37794">
      <w:pPr>
        <w:rPr>
          <w:rFonts w:eastAsiaTheme="majorEastAsia" w:cstheme="majorBidi"/>
          <w:color w:val="17365D" w:themeColor="text2" w:themeShade="BF"/>
          <w:spacing w:val="5"/>
          <w:kern w:val="28"/>
          <w:sz w:val="52"/>
          <w:szCs w:val="52"/>
        </w:rPr>
      </w:pPr>
      <w:bookmarkStart w:id="544" w:name="_Toc32349362"/>
    </w:p>
    <w:p w14:paraId="30C18AB1" w14:textId="77777777" w:rsidR="00E37794" w:rsidRDefault="00E37794">
      <w:pPr>
        <w:rPr>
          <w:rFonts w:eastAsiaTheme="majorEastAsia" w:cstheme="majorBidi"/>
          <w:color w:val="17365D" w:themeColor="text2" w:themeShade="BF"/>
          <w:spacing w:val="5"/>
          <w:kern w:val="28"/>
          <w:sz w:val="52"/>
          <w:szCs w:val="52"/>
        </w:rPr>
      </w:pPr>
      <w:r>
        <w:br w:type="page"/>
      </w:r>
    </w:p>
    <w:p w14:paraId="2357A333" w14:textId="77777777" w:rsidR="00EE2806" w:rsidRDefault="00EE2806">
      <w:pPr>
        <w:rPr>
          <w:rFonts w:eastAsiaTheme="majorEastAsia" w:cstheme="majorBidi"/>
          <w:color w:val="17365D" w:themeColor="text2" w:themeShade="BF"/>
          <w:spacing w:val="5"/>
          <w:kern w:val="28"/>
          <w:sz w:val="52"/>
          <w:szCs w:val="52"/>
        </w:rPr>
      </w:pPr>
      <w:r>
        <w:br w:type="page"/>
      </w:r>
    </w:p>
    <w:p w14:paraId="7358BE37" w14:textId="230C20EB" w:rsidR="00F94A63" w:rsidRPr="0030605C" w:rsidRDefault="00F94A63">
      <w:pPr>
        <w:pStyle w:val="Style1"/>
        <w:spacing w:after="0"/>
        <w:outlineLvl w:val="0"/>
        <w:rPr>
          <w:rFonts w:asciiTheme="minorHAnsi" w:hAnsiTheme="minorHAnsi"/>
        </w:rPr>
      </w:pPr>
      <w:bookmarkStart w:id="545" w:name="_Toc32574484"/>
      <w:r w:rsidRPr="00AC30E4">
        <w:rPr>
          <w:rFonts w:asciiTheme="minorHAnsi" w:hAnsiTheme="minorHAnsi"/>
        </w:rPr>
        <w:t xml:space="preserve">APPENDIX F – </w:t>
      </w:r>
      <w:r w:rsidR="0055324C" w:rsidRPr="00AC30E4">
        <w:rPr>
          <w:rFonts w:asciiTheme="minorHAnsi" w:hAnsiTheme="minorHAnsi"/>
        </w:rPr>
        <w:t>MOU on CA Delegated Responsibility</w:t>
      </w:r>
      <w:bookmarkEnd w:id="544"/>
      <w:bookmarkEnd w:id="545"/>
      <w:r w:rsidR="0055324C" w:rsidRPr="0030605C">
        <w:rPr>
          <w:rFonts w:asciiTheme="minorHAnsi" w:hAnsiTheme="minorHAnsi"/>
        </w:rPr>
        <w:t xml:space="preserve"> </w:t>
      </w:r>
    </w:p>
    <w:p w14:paraId="77F85130" w14:textId="4F1E3CCF" w:rsidR="000E73C3" w:rsidRDefault="000E73C3">
      <w:pPr>
        <w:rPr>
          <w:sz w:val="24"/>
          <w:szCs w:val="24"/>
        </w:rPr>
      </w:pPr>
      <w:r>
        <w:rPr>
          <w:sz w:val="24"/>
          <w:szCs w:val="24"/>
        </w:rPr>
        <w:br w:type="page"/>
      </w:r>
    </w:p>
    <w:p w14:paraId="6C1B1422" w14:textId="2E1EC25E" w:rsidR="00EE7262" w:rsidRDefault="00EE7262" w:rsidP="00E37794">
      <w:pPr>
        <w:ind w:left="0"/>
        <w:jc w:val="center"/>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Appendix 1: CO/MNR/MMAH – DELEGATED RESPONSIBILITIES MOU</w:t>
      </w:r>
    </w:p>
    <w:p w14:paraId="6D13523C" w14:textId="77777777" w:rsidR="00E37794" w:rsidRPr="00AC30E4" w:rsidRDefault="00E37794" w:rsidP="00AC30E4">
      <w:pPr>
        <w:ind w:left="0"/>
        <w:jc w:val="center"/>
        <w:rPr>
          <w:rFonts w:ascii="Times New Roman" w:hAnsi="Times New Roman" w:cs="Times New Roman"/>
          <w:b/>
          <w:sz w:val="24"/>
          <w:szCs w:val="24"/>
          <w:lang w:eastAsia="en-CA"/>
        </w:rPr>
      </w:pPr>
    </w:p>
    <w:p w14:paraId="65E044BA" w14:textId="6B709A14" w:rsidR="00EE7262" w:rsidRPr="00AC30E4" w:rsidRDefault="00EE7262" w:rsidP="00AC30E4">
      <w:pPr>
        <w:ind w:left="0"/>
        <w:jc w:val="center"/>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CONSERVATION ONTARIO,</w:t>
      </w:r>
    </w:p>
    <w:p w14:paraId="67B96E75" w14:textId="59D3E4A7" w:rsidR="00EE7262" w:rsidRPr="00AC30E4" w:rsidRDefault="00EE7262" w:rsidP="00AC30E4">
      <w:pPr>
        <w:ind w:left="0"/>
        <w:jc w:val="center"/>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MINISTRY OF NATURAL RESOURCES &amp;</w:t>
      </w:r>
    </w:p>
    <w:p w14:paraId="4FCF6501" w14:textId="61575AED" w:rsidR="00EE7262" w:rsidRDefault="00EE7262" w:rsidP="00E37794">
      <w:pPr>
        <w:ind w:left="0"/>
        <w:jc w:val="center"/>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MINISTRY OF MUNICIPAL AFFAIRS AND HOUSING</w:t>
      </w:r>
    </w:p>
    <w:p w14:paraId="6F4823A4" w14:textId="77777777" w:rsidR="00E37794" w:rsidRPr="00AC30E4" w:rsidRDefault="00E37794" w:rsidP="00AC30E4">
      <w:pPr>
        <w:ind w:left="0"/>
        <w:jc w:val="center"/>
        <w:rPr>
          <w:rFonts w:ascii="Times New Roman" w:hAnsi="Times New Roman" w:cs="Times New Roman"/>
          <w:b/>
          <w:sz w:val="24"/>
          <w:szCs w:val="24"/>
          <w:lang w:eastAsia="en-CA"/>
        </w:rPr>
      </w:pPr>
    </w:p>
    <w:p w14:paraId="6262C3C8" w14:textId="2E0200CA" w:rsidR="00EE7262" w:rsidRPr="00AC30E4" w:rsidRDefault="00EE7262" w:rsidP="00AC30E4">
      <w:pPr>
        <w:ind w:left="0"/>
        <w:jc w:val="center"/>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MEMORANDUM OF UNDERSTANDING ON PROCEDURES TO ADDRESS</w:t>
      </w:r>
    </w:p>
    <w:p w14:paraId="01FDC97E" w14:textId="1DE52046" w:rsidR="00EE7262" w:rsidRPr="00AC30E4" w:rsidRDefault="00EE7262" w:rsidP="00AC30E4">
      <w:pPr>
        <w:ind w:left="0"/>
        <w:jc w:val="center"/>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CONSERVATION AUTHORITY</w:t>
      </w:r>
    </w:p>
    <w:p w14:paraId="0027A797" w14:textId="797BD8E5" w:rsidR="00EE7262" w:rsidRDefault="00EE7262" w:rsidP="00E37794">
      <w:pPr>
        <w:ind w:left="0"/>
        <w:jc w:val="center"/>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DELEGATED RESPONSIBILITY</w:t>
      </w:r>
    </w:p>
    <w:p w14:paraId="1F3CB7B7" w14:textId="77777777" w:rsidR="00E37794" w:rsidRPr="00AC30E4" w:rsidRDefault="00E37794" w:rsidP="00AC30E4">
      <w:pPr>
        <w:ind w:left="0"/>
        <w:jc w:val="center"/>
        <w:rPr>
          <w:rFonts w:ascii="Times New Roman" w:hAnsi="Times New Roman" w:cs="Times New Roman"/>
          <w:b/>
          <w:sz w:val="24"/>
          <w:szCs w:val="24"/>
          <w:lang w:eastAsia="en-CA"/>
        </w:rPr>
      </w:pPr>
    </w:p>
    <w:p w14:paraId="0C5503E8" w14:textId="13EBE3D2" w:rsidR="00EE7262" w:rsidRDefault="00EE7262" w:rsidP="00E37794">
      <w:pPr>
        <w:ind w:left="0"/>
        <w:jc w:val="left"/>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 xml:space="preserve">PURPOSE OF THE MOU </w:t>
      </w:r>
    </w:p>
    <w:p w14:paraId="5B8FAC0E" w14:textId="77777777" w:rsidR="00E37794" w:rsidRPr="00AC30E4" w:rsidRDefault="00E37794" w:rsidP="00AC30E4">
      <w:pPr>
        <w:ind w:left="0"/>
        <w:jc w:val="left"/>
        <w:rPr>
          <w:rFonts w:ascii="Times New Roman" w:hAnsi="Times New Roman" w:cs="Times New Roman"/>
          <w:b/>
          <w:sz w:val="24"/>
          <w:szCs w:val="24"/>
          <w:lang w:eastAsia="en-CA"/>
        </w:rPr>
      </w:pPr>
    </w:p>
    <w:p w14:paraId="3483A0A9" w14:textId="47FE6718"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The MOU defines the roles and relationships between Conservation Authorities (CAs), the Ministry of Natural Resources (MNR), and the Ministry of Municipal Affairs and Housing (MMAH) in planning for implementation of CA delegated responsibilities under the Provincial One Window Planning System. </w:t>
      </w:r>
    </w:p>
    <w:p w14:paraId="38B744A0" w14:textId="213CB496" w:rsidR="00EE7262" w:rsidRDefault="00EE7262" w:rsidP="00E37794">
      <w:pPr>
        <w:ind w:left="0"/>
        <w:jc w:val="left"/>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 xml:space="preserve">BENEFITS TO SIGNATORY PARTIES </w:t>
      </w:r>
    </w:p>
    <w:p w14:paraId="30E89185" w14:textId="77777777" w:rsidR="00E37794" w:rsidRPr="00AC30E4" w:rsidRDefault="00E37794" w:rsidP="00AC30E4">
      <w:pPr>
        <w:ind w:left="0"/>
        <w:jc w:val="left"/>
        <w:rPr>
          <w:rFonts w:ascii="Times New Roman" w:hAnsi="Times New Roman" w:cs="Times New Roman"/>
          <w:b/>
          <w:sz w:val="24"/>
          <w:szCs w:val="24"/>
          <w:lang w:eastAsia="en-CA"/>
        </w:rPr>
      </w:pPr>
    </w:p>
    <w:p w14:paraId="69D09350" w14:textId="77777777"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It is beneficial for all parties to enter into this agreement because it clarifies the roles of CAs and the unique status of CAs in relationship to the Provincial One Window Planning System. </w:t>
      </w:r>
    </w:p>
    <w:p w14:paraId="01B05CDA" w14:textId="3F4BD34A" w:rsidR="00EE7262" w:rsidRDefault="00EE7262" w:rsidP="00E37794">
      <w:pPr>
        <w:ind w:left="0"/>
        <w:jc w:val="left"/>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 xml:space="preserve">DELEGATED RESPONSIBILITY FOR NATURAL HAZARDS </w:t>
      </w:r>
    </w:p>
    <w:p w14:paraId="5AF59DCA" w14:textId="77777777" w:rsidR="00E37794" w:rsidRPr="00AC30E4" w:rsidRDefault="00E37794" w:rsidP="00AC30E4">
      <w:pPr>
        <w:ind w:left="0"/>
        <w:jc w:val="left"/>
        <w:rPr>
          <w:rFonts w:ascii="Times New Roman" w:hAnsi="Times New Roman" w:cs="Times New Roman"/>
          <w:b/>
          <w:sz w:val="24"/>
          <w:szCs w:val="24"/>
          <w:lang w:eastAsia="en-CA"/>
        </w:rPr>
      </w:pPr>
    </w:p>
    <w:p w14:paraId="65E6C32D" w14:textId="77777777"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CAs were delegated natural hazard responsibilities by the Minister of Natural Resources. A copy of the delegation letter is attached. This letter (dated April 1995) went to all CAs and summarizes delegations from the MNR including flood plain management, hazardous slopes, Great Lakes shorelines, unstable soils and erosion which are now encompassed by Section 3.1 “Natural Hazards” of the Provincial Policy Statement (1997). In this delegated role, the CA is responsible for representing the “Provincial Interest” on these matters in planning exercises where the Province is not involved.  </w:t>
      </w:r>
    </w:p>
    <w:p w14:paraId="60DA8717" w14:textId="77777777"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This role does not extend to other portions of the PPS unless specifically delegated or assigned in writing by the Province. </w:t>
      </w:r>
    </w:p>
    <w:p w14:paraId="3A7D63DC" w14:textId="2F7C65C6" w:rsidR="00EE7262" w:rsidRDefault="00EE7262" w:rsidP="00E37794">
      <w:pPr>
        <w:ind w:left="0"/>
        <w:jc w:val="left"/>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ROLES AND RESPONSIBILITIES</w:t>
      </w:r>
    </w:p>
    <w:p w14:paraId="52592C47" w14:textId="77777777" w:rsidR="00E37794" w:rsidRPr="00AC30E4" w:rsidRDefault="00E37794" w:rsidP="00AC30E4">
      <w:pPr>
        <w:ind w:left="0"/>
        <w:jc w:val="left"/>
        <w:rPr>
          <w:rFonts w:ascii="Times New Roman" w:hAnsi="Times New Roman" w:cs="Times New Roman"/>
          <w:b/>
          <w:sz w:val="24"/>
          <w:szCs w:val="24"/>
          <w:lang w:eastAsia="en-CA"/>
        </w:rPr>
      </w:pPr>
    </w:p>
    <w:p w14:paraId="776CB4FA" w14:textId="27DBCC2F" w:rsidR="00EE7262" w:rsidRPr="00AC30E4" w:rsidRDefault="00EE7262" w:rsidP="00AC30E4">
      <w:pPr>
        <w:ind w:left="0"/>
        <w:rPr>
          <w:rFonts w:ascii="Times New Roman" w:hAnsi="Times New Roman" w:cs="Times New Roman"/>
          <w:b/>
          <w:sz w:val="24"/>
          <w:szCs w:val="24"/>
          <w:u w:val="single"/>
          <w:lang w:eastAsia="en-CA"/>
        </w:rPr>
      </w:pPr>
      <w:r w:rsidRPr="00AC30E4">
        <w:rPr>
          <w:rFonts w:ascii="Times New Roman" w:hAnsi="Times New Roman" w:cs="Times New Roman"/>
          <w:b/>
          <w:sz w:val="24"/>
          <w:szCs w:val="24"/>
          <w:u w:val="single"/>
          <w:lang w:eastAsia="en-CA"/>
        </w:rPr>
        <w:t>Ministry of Natural Resources</w:t>
      </w:r>
    </w:p>
    <w:p w14:paraId="3634F42D" w14:textId="77777777" w:rsidR="00E37794" w:rsidRPr="00AC30E4" w:rsidRDefault="00E37794" w:rsidP="00AC30E4">
      <w:pPr>
        <w:rPr>
          <w:rFonts w:ascii="Times New Roman" w:hAnsi="Times New Roman" w:cs="Times New Roman"/>
          <w:sz w:val="24"/>
          <w:szCs w:val="24"/>
          <w:u w:val="single"/>
          <w:lang w:eastAsia="en-CA"/>
        </w:rPr>
      </w:pPr>
    </w:p>
    <w:p w14:paraId="2067D4A8" w14:textId="77777777" w:rsidR="00EE7262" w:rsidRPr="00EE7262" w:rsidRDefault="00EE7262" w:rsidP="00AC30E4">
      <w:pPr>
        <w:numPr>
          <w:ilvl w:val="0"/>
          <w:numId w:val="129"/>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MNR retains the provincial responsibility for the development of flood, erosion and hazard land management policies, programs and standards on behalf of the province pursuant to the Ministry of Natural Resources Act.</w:t>
      </w:r>
    </w:p>
    <w:p w14:paraId="4A55F1FE" w14:textId="77777777" w:rsidR="00EE7262" w:rsidRPr="00EE7262" w:rsidRDefault="00EE7262" w:rsidP="00AC30E4">
      <w:pPr>
        <w:numPr>
          <w:ilvl w:val="0"/>
          <w:numId w:val="129"/>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Where no conservation authorities exist, MNR provides technical support to the Ministry of Municipal Affairs and Housing on matters related to Section 3.1 of the Provincial Policy Statement in accordance with the “Protocol Framework – One Window Plan Input, Review and Appeals”. </w:t>
      </w:r>
    </w:p>
    <w:p w14:paraId="5E31899E" w14:textId="54C671CD" w:rsidR="00EE7262" w:rsidRPr="00EE7262" w:rsidRDefault="00EE7262" w:rsidP="00AC30E4">
      <w:pPr>
        <w:numPr>
          <w:ilvl w:val="0"/>
          <w:numId w:val="129"/>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MNR, in conjunction with MMAH, co-ordinates the provincial review of applications</w:t>
      </w:r>
      <w:r w:rsidR="00E37794">
        <w:rPr>
          <w:rFonts w:ascii="Times New Roman" w:eastAsia="Times New Roman" w:hAnsi="Times New Roman" w:cs="Times New Roman"/>
          <w:color w:val="000000"/>
          <w:sz w:val="24"/>
          <w:lang w:eastAsia="en-CA"/>
        </w:rPr>
        <w:t xml:space="preserve"> </w:t>
      </w:r>
      <w:r w:rsidRPr="00EE7262">
        <w:rPr>
          <w:rFonts w:ascii="Times New Roman" w:eastAsia="Times New Roman" w:hAnsi="Times New Roman" w:cs="Times New Roman"/>
          <w:color w:val="000000"/>
          <w:sz w:val="24"/>
          <w:lang w:eastAsia="en-CA"/>
        </w:rPr>
        <w:t xml:space="preserve">for Special Policy Area approval under Section 3.1 of the PPS. </w:t>
      </w:r>
    </w:p>
    <w:p w14:paraId="2D796544" w14:textId="1C793E65" w:rsidR="00EE7262" w:rsidRDefault="00EE7262" w:rsidP="00E37794">
      <w:pPr>
        <w:ind w:left="0"/>
        <w:rPr>
          <w:rFonts w:ascii="Times New Roman" w:hAnsi="Times New Roman" w:cs="Times New Roman"/>
          <w:b/>
          <w:sz w:val="24"/>
          <w:szCs w:val="24"/>
          <w:u w:val="single"/>
          <w:lang w:eastAsia="en-CA"/>
        </w:rPr>
      </w:pPr>
      <w:r w:rsidRPr="00AC30E4">
        <w:rPr>
          <w:rFonts w:ascii="Times New Roman" w:hAnsi="Times New Roman" w:cs="Times New Roman"/>
          <w:b/>
          <w:sz w:val="24"/>
          <w:szCs w:val="24"/>
          <w:u w:val="single"/>
          <w:lang w:eastAsia="en-CA"/>
        </w:rPr>
        <w:t>Ministry of Municipal Affairs and Housing</w:t>
      </w:r>
    </w:p>
    <w:p w14:paraId="725B72DE" w14:textId="77777777" w:rsidR="00E37794" w:rsidRPr="00AC30E4" w:rsidRDefault="00E37794" w:rsidP="00AC30E4">
      <w:pPr>
        <w:ind w:left="0"/>
        <w:rPr>
          <w:rFonts w:ascii="Times New Roman" w:hAnsi="Times New Roman" w:cs="Times New Roman"/>
          <w:b/>
          <w:sz w:val="24"/>
          <w:szCs w:val="24"/>
          <w:u w:val="single"/>
          <w:lang w:eastAsia="en-CA"/>
        </w:rPr>
      </w:pPr>
    </w:p>
    <w:p w14:paraId="252EA6A4" w14:textId="77777777" w:rsidR="00EE7262" w:rsidRPr="00EE7262" w:rsidRDefault="00EE7262" w:rsidP="00AC30E4">
      <w:pPr>
        <w:numPr>
          <w:ilvl w:val="0"/>
          <w:numId w:val="130"/>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MMAH coordinates provincial input, review and approval of policy documents, and      development proposals and appeals to the Ontario Municipal Board in accordance with the “Protocol Framework One Window Plan Input Review and Appeals”. </w:t>
      </w:r>
    </w:p>
    <w:p w14:paraId="09BB9941" w14:textId="77777777" w:rsidR="00EE7262" w:rsidRPr="00EE7262" w:rsidRDefault="00EE7262" w:rsidP="00AC30E4">
      <w:pPr>
        <w:numPr>
          <w:ilvl w:val="0"/>
          <w:numId w:val="130"/>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Where appropriate, MMAH will consult conservation authorities as part of its review of policy documents and development proposals to seek input on whether there was “regard to” Section 3.1 of the PPS. </w:t>
      </w:r>
    </w:p>
    <w:p w14:paraId="7CF30483" w14:textId="77777777" w:rsidR="00EE7262" w:rsidRPr="00EE7262" w:rsidRDefault="00EE7262" w:rsidP="00AC30E4">
      <w:pPr>
        <w:numPr>
          <w:ilvl w:val="0"/>
          <w:numId w:val="130"/>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Where there may be a potential conflict regarding a Conservation Authority’s comments on a planning application with respect to Section 3.1 of the PPS and comments from provincial ministries regarding other Sections of the PPS, the Ministry of Municipal Affairs and Housing will facilitate discussions amongst the affected ministries and the Conservation Authority so that a single integrated position can be reached. </w:t>
      </w:r>
    </w:p>
    <w:p w14:paraId="120114BF" w14:textId="77777777" w:rsidR="00EE7262" w:rsidRPr="00EE7262" w:rsidRDefault="00EE7262" w:rsidP="00AC30E4">
      <w:pPr>
        <w:numPr>
          <w:ilvl w:val="0"/>
          <w:numId w:val="130"/>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Where appropriate, MMAH will initiate or support appeals to the OMB on planning matters where there is an issue as to whether there was “regard to” Section 3.1 of the PPS. </w:t>
      </w:r>
    </w:p>
    <w:p w14:paraId="4E85A04E" w14:textId="77777777" w:rsidR="00EE7262" w:rsidRPr="00EE7262" w:rsidRDefault="00EE7262" w:rsidP="00AC30E4">
      <w:pPr>
        <w:numPr>
          <w:ilvl w:val="0"/>
          <w:numId w:val="130"/>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MMAH, in conjunction with MNR, coordinates the provincial review of application for Special Policy Area approval under Section 3.1 of the PPS. </w:t>
      </w:r>
    </w:p>
    <w:p w14:paraId="77639DA9" w14:textId="2ABA708A" w:rsidR="00EE7262" w:rsidRDefault="00EE7262" w:rsidP="00E37794">
      <w:pPr>
        <w:ind w:left="0"/>
        <w:rPr>
          <w:rFonts w:ascii="Times New Roman" w:hAnsi="Times New Roman" w:cs="Times New Roman"/>
          <w:b/>
          <w:sz w:val="24"/>
          <w:szCs w:val="24"/>
          <w:u w:val="single"/>
          <w:lang w:eastAsia="en-CA"/>
        </w:rPr>
      </w:pPr>
      <w:r w:rsidRPr="00AC30E4">
        <w:rPr>
          <w:rFonts w:ascii="Times New Roman" w:hAnsi="Times New Roman" w:cs="Times New Roman"/>
          <w:b/>
          <w:sz w:val="24"/>
          <w:szCs w:val="24"/>
          <w:u w:val="single"/>
          <w:lang w:eastAsia="en-CA"/>
        </w:rPr>
        <w:t>Conservation Authorities (CAs)</w:t>
      </w:r>
    </w:p>
    <w:p w14:paraId="4D7C381F" w14:textId="77777777" w:rsidR="00E37794" w:rsidRPr="00AC30E4" w:rsidRDefault="00E37794" w:rsidP="00AC30E4">
      <w:pPr>
        <w:ind w:left="0"/>
        <w:rPr>
          <w:rFonts w:ascii="Times New Roman" w:hAnsi="Times New Roman" w:cs="Times New Roman"/>
          <w:b/>
          <w:sz w:val="24"/>
          <w:szCs w:val="24"/>
          <w:u w:val="single"/>
          <w:lang w:eastAsia="en-CA"/>
        </w:rPr>
      </w:pPr>
    </w:p>
    <w:p w14:paraId="43A4479E" w14:textId="77777777" w:rsidR="00EE7262" w:rsidRPr="00EE7262" w:rsidRDefault="00EE7262" w:rsidP="00AC30E4">
      <w:pPr>
        <w:numPr>
          <w:ilvl w:val="0"/>
          <w:numId w:val="131"/>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The CAs will review policy documents and development proposals processed under the Planning Act to ensure that the application has appropriate regard to Section 3.1 of the PPS. </w:t>
      </w:r>
    </w:p>
    <w:p w14:paraId="105C4F8B" w14:textId="77777777" w:rsidR="00EE7262" w:rsidRPr="00EE7262" w:rsidRDefault="00EE7262" w:rsidP="00AC30E4">
      <w:pPr>
        <w:numPr>
          <w:ilvl w:val="0"/>
          <w:numId w:val="131"/>
        </w:numPr>
        <w:spacing w:after="276" w:line="238"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Upon request from MMAH, CAs will provide comments directly to MMAH on planning matters related to Section 3.1 of the PPS as part of the provincial one window review process.</w:t>
      </w:r>
    </w:p>
    <w:p w14:paraId="4064447D" w14:textId="77777777" w:rsidR="00EE7262" w:rsidRPr="00EE7262" w:rsidRDefault="00EE7262" w:rsidP="00AC30E4">
      <w:pPr>
        <w:numPr>
          <w:ilvl w:val="0"/>
          <w:numId w:val="131"/>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Where there may be a potential conflict regarding a Conservation Authority’s comments on a planning application with respect to Section 3.1 of the PPS and comments from provincial ministries regarding other Sections of the PPS, the Ministry of Municipal Affairs and Housing will facilitate discussions amongst the affected ministries and the Conservation Authority so that a single integrated position can be reached. </w:t>
      </w:r>
    </w:p>
    <w:p w14:paraId="61A443B4" w14:textId="77777777" w:rsidR="00EE7262" w:rsidRPr="00EE7262" w:rsidRDefault="00EE7262" w:rsidP="00AC30E4">
      <w:pPr>
        <w:numPr>
          <w:ilvl w:val="0"/>
          <w:numId w:val="131"/>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CAs will apprise MMAH of planning matters where there is an issue as to whether there has been “regard to” Section 3.1 of the PPS to determine whether or not direct involvement by the province is required.</w:t>
      </w:r>
    </w:p>
    <w:p w14:paraId="75C6377D" w14:textId="77777777" w:rsidR="00EE7262" w:rsidRPr="00EE7262" w:rsidRDefault="00EE7262" w:rsidP="00AC30E4">
      <w:pPr>
        <w:numPr>
          <w:ilvl w:val="0"/>
          <w:numId w:val="131"/>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Where appropriate, CAs will initiate an appeal to the OMB to address planning matters where there is an issue as to whether there has been “regard to” Section 3.1 of the PPS is at issue. CAs may request MMAH to support the appeal.</w:t>
      </w:r>
    </w:p>
    <w:p w14:paraId="504BB437" w14:textId="77777777" w:rsidR="00EE7262" w:rsidRPr="00EE7262" w:rsidRDefault="00EE7262" w:rsidP="00AC30E4">
      <w:pPr>
        <w:numPr>
          <w:ilvl w:val="0"/>
          <w:numId w:val="131"/>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CAs will participate in provincial review of applications for Special Policy Area approval.</w:t>
      </w:r>
    </w:p>
    <w:p w14:paraId="034D7AED" w14:textId="77777777" w:rsidR="00EE7262" w:rsidRPr="00EE7262" w:rsidRDefault="00EE7262" w:rsidP="00AC30E4">
      <w:pPr>
        <w:numPr>
          <w:ilvl w:val="0"/>
          <w:numId w:val="131"/>
        </w:numPr>
        <w:spacing w:after="266" w:line="249" w:lineRule="auto"/>
        <w:ind w:right="1" w:hanging="348"/>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CAs will work with MMAH, to develop screening and streamlining procedures that eliminate unnecessary delays and duplication of effort. </w:t>
      </w:r>
    </w:p>
    <w:p w14:paraId="4E32E119" w14:textId="3AA569E9" w:rsidR="00BE1C40" w:rsidRPr="00AC30E4" w:rsidRDefault="00EE7262">
      <w:pPr>
        <w:ind w:left="0"/>
        <w:jc w:val="left"/>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 xml:space="preserve">FURTHER CA ROLES IN PLAN INPUT, PLAN REVIEW AND APPEALS </w:t>
      </w:r>
    </w:p>
    <w:p w14:paraId="325E372E" w14:textId="77777777" w:rsidR="00BE1C40" w:rsidRDefault="00BE1C40" w:rsidP="005D522C">
      <w:pPr>
        <w:ind w:left="0"/>
        <w:jc w:val="left"/>
        <w:rPr>
          <w:rFonts w:ascii="Times New Roman" w:eastAsia="Times New Roman" w:hAnsi="Times New Roman" w:cs="Times New Roman"/>
          <w:color w:val="000000"/>
          <w:sz w:val="24"/>
          <w:lang w:eastAsia="en-CA"/>
        </w:rPr>
      </w:pPr>
    </w:p>
    <w:p w14:paraId="7275D811" w14:textId="2C8CD899" w:rsidR="00EE7262" w:rsidRPr="00EE7262" w:rsidRDefault="00EE7262" w:rsidP="00AC30E4">
      <w:pPr>
        <w:spacing w:after="287"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CAs also undertake further roles in planning under which they may provide plan input or plan review comments or make appeals. </w:t>
      </w:r>
    </w:p>
    <w:p w14:paraId="2DEF0B46" w14:textId="69E01FCB" w:rsidR="00EE7262" w:rsidRDefault="00E37794" w:rsidP="00E37794">
      <w:pPr>
        <w:ind w:left="0"/>
        <w:jc w:val="left"/>
        <w:rPr>
          <w:rFonts w:ascii="Times New Roman" w:hAnsi="Times New Roman" w:cs="Times New Roman"/>
          <w:sz w:val="24"/>
          <w:szCs w:val="24"/>
          <w:u w:val="single"/>
          <w:lang w:eastAsia="en-CA"/>
        </w:rPr>
      </w:pPr>
      <w:r w:rsidRPr="00E37794">
        <w:rPr>
          <w:rFonts w:ascii="Times New Roman" w:hAnsi="Times New Roman" w:cs="Times New Roman"/>
          <w:sz w:val="24"/>
          <w:szCs w:val="24"/>
          <w:u w:val="single"/>
          <w:lang w:eastAsia="en-CA"/>
        </w:rPr>
        <w:t>1.</w:t>
      </w:r>
      <w:r>
        <w:rPr>
          <w:rFonts w:ascii="Times New Roman" w:hAnsi="Times New Roman" w:cs="Times New Roman"/>
          <w:sz w:val="24"/>
          <w:szCs w:val="24"/>
          <w:u w:val="single"/>
          <w:lang w:eastAsia="en-CA"/>
        </w:rPr>
        <w:t xml:space="preserve"> </w:t>
      </w:r>
      <w:r w:rsidR="00EE7262" w:rsidRPr="00AC30E4">
        <w:rPr>
          <w:rFonts w:ascii="Times New Roman" w:hAnsi="Times New Roman" w:cs="Times New Roman"/>
          <w:sz w:val="24"/>
          <w:szCs w:val="24"/>
          <w:u w:val="single"/>
          <w:lang w:eastAsia="en-CA"/>
        </w:rPr>
        <w:t>Watershed Based Resource Management Agency</w:t>
      </w:r>
    </w:p>
    <w:p w14:paraId="7B2CFD75" w14:textId="77777777" w:rsidR="00E37794" w:rsidRPr="00AC30E4" w:rsidRDefault="00E37794" w:rsidP="00AC30E4">
      <w:pPr>
        <w:ind w:left="0"/>
        <w:jc w:val="left"/>
        <w:rPr>
          <w:rFonts w:ascii="Times New Roman" w:hAnsi="Times New Roman" w:cs="Times New Roman"/>
          <w:sz w:val="24"/>
          <w:szCs w:val="24"/>
          <w:u w:val="single"/>
          <w:lang w:eastAsia="en-CA"/>
        </w:rPr>
      </w:pPr>
    </w:p>
    <w:p w14:paraId="46904316" w14:textId="77777777"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CAs are corporate bodies created by the province at the request of two or more municipalities in accordance with the requirements of the Conservation Authorities Act (CA Act). Section 20 of the CA Act provides the mandate for an Authority to offer a broad resources management program. Section 21 of the CA Act provides the mandate to have watershed-based resource management programs and/or policies that are approved by the Board of Directors. </w:t>
      </w:r>
    </w:p>
    <w:p w14:paraId="276A87D9" w14:textId="77777777" w:rsidR="00EE7262" w:rsidRPr="00EE7262" w:rsidRDefault="00EE7262" w:rsidP="00AC30E4">
      <w:pPr>
        <w:spacing w:after="287"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CAs operating under the authority of the CA Act, and in conjunction with municipalities, develop business plans, watershed plans and natural resource management plans within their jurisdictions (watersheds). These plans may recommend specific approaches to land use and resource planning and management that should be incorporated into municipal planning documents and related development applications in order to be implemented. CAs may become involved in the review of municipal planning documents (e.g., Official Plans (OPs), zoning by-laws) and development applications under the Planning Act to ensure that program interests developed and defined under Section 20 and 21 of the CA Act are addressed in land use decisions made by municipal planning authorities. In this role, the CA is responsible to represent its program and policy interests as a watershed based resource management agency. </w:t>
      </w:r>
    </w:p>
    <w:p w14:paraId="3CEA560A" w14:textId="1BC33511" w:rsidR="00EE7262" w:rsidRPr="00AC30E4" w:rsidRDefault="00E37794" w:rsidP="00E37794">
      <w:pPr>
        <w:ind w:left="0"/>
        <w:jc w:val="left"/>
        <w:rPr>
          <w:rFonts w:ascii="Times New Roman" w:hAnsi="Times New Roman" w:cs="Times New Roman"/>
          <w:sz w:val="24"/>
          <w:szCs w:val="24"/>
          <w:u w:val="single"/>
          <w:lang w:eastAsia="en-CA"/>
        </w:rPr>
      </w:pPr>
      <w:r w:rsidRPr="00E37794">
        <w:rPr>
          <w:rFonts w:ascii="Times New Roman" w:hAnsi="Times New Roman" w:cs="Times New Roman"/>
          <w:sz w:val="24"/>
          <w:szCs w:val="24"/>
          <w:u w:val="single"/>
          <w:lang w:eastAsia="en-CA"/>
        </w:rPr>
        <w:t>2.</w:t>
      </w:r>
      <w:r>
        <w:rPr>
          <w:rFonts w:ascii="Times New Roman" w:hAnsi="Times New Roman" w:cs="Times New Roman"/>
          <w:sz w:val="24"/>
          <w:szCs w:val="24"/>
          <w:u w:val="single"/>
          <w:lang w:eastAsia="en-CA"/>
        </w:rPr>
        <w:t xml:space="preserve"> </w:t>
      </w:r>
      <w:r w:rsidR="00EE7262" w:rsidRPr="00AC30E4">
        <w:rPr>
          <w:rFonts w:ascii="Times New Roman" w:hAnsi="Times New Roman" w:cs="Times New Roman"/>
          <w:sz w:val="24"/>
          <w:szCs w:val="24"/>
          <w:u w:val="single"/>
          <w:lang w:eastAsia="en-CA"/>
        </w:rPr>
        <w:t>Planning Advisory Service to Municipalities</w:t>
      </w:r>
    </w:p>
    <w:p w14:paraId="58C896BE" w14:textId="77777777" w:rsidR="00E37794" w:rsidRPr="00AC30E4" w:rsidRDefault="00E37794" w:rsidP="00AC30E4">
      <w:pPr>
        <w:ind w:left="0"/>
        <w:jc w:val="left"/>
        <w:rPr>
          <w:rFonts w:ascii="Times New Roman" w:hAnsi="Times New Roman" w:cs="Times New Roman"/>
          <w:sz w:val="24"/>
          <w:szCs w:val="24"/>
          <w:u w:val="single"/>
          <w:lang w:eastAsia="en-CA"/>
        </w:rPr>
      </w:pPr>
    </w:p>
    <w:p w14:paraId="04F39F0B" w14:textId="77777777" w:rsidR="00EE7262" w:rsidRPr="00EE7262" w:rsidRDefault="00EE7262" w:rsidP="00AC30E4">
      <w:pPr>
        <w:spacing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The provision of planning advisory services to municipalities is implemented through a service agreement with participating municipalities or as part of a CAs approved program activity (i.e., service provided through existing levy). Under a service agreement, a Board approved fee schedule is used and these fee schedules are coordinated between CAs that “share” a participating municipality. The “Policies and Procedures for the Charging of CA Fees” (MNR, June 13, 1997) identifies “plan review” activities as being eligible for charging CA administrative fees. </w:t>
      </w:r>
    </w:p>
    <w:p w14:paraId="11292192" w14:textId="77777777" w:rsidR="00EE7262" w:rsidRPr="00EE7262" w:rsidRDefault="00EE7262" w:rsidP="00AC30E4">
      <w:pPr>
        <w:spacing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The CA is essentially set up as a technical advisor to municipalities. The agreements cover the Authority’s areas of technical expertise, e.g., natural hazards and other resource management programs. The provision of planning advisory services for the review of Planning Act applications is a means of implementing a comprehensive resource management program on a watershed basis. </w:t>
      </w:r>
    </w:p>
    <w:p w14:paraId="71F996D5" w14:textId="77777777" w:rsidR="00EE7262" w:rsidRPr="00EE7262" w:rsidRDefault="00EE7262" w:rsidP="00AC30E4">
      <w:pPr>
        <w:spacing w:after="287"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In this role, the CA is responsible to provide advice on the interpretation of the Provincial Policy Statement (PPS) under the terms of its planning advisory service agreement with the municipality. Beyond those for Section 3.1 “Natural Hazards” where CAs have delegated responsibility, these comments should not be construed by any party as representing the provincial position. </w:t>
      </w:r>
    </w:p>
    <w:p w14:paraId="0546FA47" w14:textId="51DA953B" w:rsidR="00E37794" w:rsidRPr="00AC30E4" w:rsidRDefault="00E37794" w:rsidP="00E37794">
      <w:pPr>
        <w:ind w:left="0"/>
        <w:jc w:val="left"/>
        <w:rPr>
          <w:rFonts w:ascii="Times New Roman" w:hAnsi="Times New Roman" w:cs="Times New Roman"/>
          <w:sz w:val="24"/>
          <w:szCs w:val="24"/>
          <w:u w:val="single"/>
          <w:lang w:eastAsia="en-CA"/>
        </w:rPr>
      </w:pPr>
      <w:r w:rsidRPr="00E37794">
        <w:rPr>
          <w:rFonts w:ascii="Times New Roman" w:hAnsi="Times New Roman" w:cs="Times New Roman"/>
          <w:sz w:val="24"/>
          <w:szCs w:val="24"/>
          <w:u w:val="single"/>
          <w:lang w:eastAsia="en-CA"/>
        </w:rPr>
        <w:t>3.</w:t>
      </w:r>
      <w:r>
        <w:rPr>
          <w:rFonts w:ascii="Times New Roman" w:hAnsi="Times New Roman" w:cs="Times New Roman"/>
          <w:sz w:val="24"/>
          <w:szCs w:val="24"/>
          <w:u w:val="single"/>
          <w:lang w:eastAsia="en-CA"/>
        </w:rPr>
        <w:t xml:space="preserve"> </w:t>
      </w:r>
      <w:r w:rsidR="00EE7262" w:rsidRPr="00AC30E4">
        <w:rPr>
          <w:rFonts w:ascii="Times New Roman" w:hAnsi="Times New Roman" w:cs="Times New Roman"/>
          <w:sz w:val="24"/>
          <w:szCs w:val="24"/>
          <w:u w:val="single"/>
          <w:lang w:eastAsia="en-CA"/>
        </w:rPr>
        <w:t>CAs as Landowner</w:t>
      </w:r>
    </w:p>
    <w:p w14:paraId="09E5008B" w14:textId="77777777" w:rsidR="00E37794" w:rsidRPr="00AC30E4" w:rsidRDefault="00E37794" w:rsidP="00AC30E4">
      <w:pPr>
        <w:ind w:left="0"/>
        <w:rPr>
          <w:lang w:eastAsia="en-CA"/>
        </w:rPr>
      </w:pPr>
    </w:p>
    <w:p w14:paraId="32F9F763" w14:textId="77777777" w:rsidR="00E37794" w:rsidRDefault="00EE7262" w:rsidP="00E37794">
      <w:pPr>
        <w:spacing w:after="266"/>
        <w:ind w:left="-5" w:right="322"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CAs are landowners and as such, may become involved in the planning process as a proponent or adjacent landowner. Planning Service Agreements with municipalities have anticipated that this may lead to a conflict with our advisory role and this is addressed by establishing a mechanism for either party to identify a conflict and implement an alternative review mechanism. </w:t>
      </w:r>
    </w:p>
    <w:p w14:paraId="4E399FD3" w14:textId="2FFC89B8" w:rsidR="00EE7262" w:rsidRPr="00AC30E4" w:rsidRDefault="00E37794" w:rsidP="00E37794">
      <w:pPr>
        <w:ind w:left="0"/>
        <w:jc w:val="left"/>
        <w:rPr>
          <w:rFonts w:ascii="Times New Roman" w:hAnsi="Times New Roman" w:cs="Times New Roman"/>
          <w:sz w:val="24"/>
          <w:szCs w:val="24"/>
          <w:u w:val="single"/>
          <w:lang w:eastAsia="en-CA"/>
        </w:rPr>
      </w:pPr>
      <w:r w:rsidRPr="00E37794">
        <w:rPr>
          <w:rFonts w:ascii="Times New Roman" w:hAnsi="Times New Roman" w:cs="Times New Roman"/>
          <w:sz w:val="24"/>
          <w:szCs w:val="24"/>
          <w:u w:val="single"/>
          <w:lang w:eastAsia="en-CA"/>
        </w:rPr>
        <w:t>4.</w:t>
      </w:r>
      <w:r>
        <w:rPr>
          <w:rFonts w:ascii="Times New Roman" w:hAnsi="Times New Roman" w:cs="Times New Roman"/>
          <w:sz w:val="24"/>
          <w:szCs w:val="24"/>
          <w:u w:val="single"/>
          <w:lang w:eastAsia="en-CA"/>
        </w:rPr>
        <w:t xml:space="preserve"> </w:t>
      </w:r>
      <w:r w:rsidR="00EE7262" w:rsidRPr="00AC30E4">
        <w:rPr>
          <w:rFonts w:ascii="Times New Roman" w:hAnsi="Times New Roman" w:cs="Times New Roman"/>
          <w:sz w:val="24"/>
          <w:szCs w:val="24"/>
          <w:u w:val="single"/>
          <w:lang w:eastAsia="en-CA"/>
        </w:rPr>
        <w:t>Regulatory Responsibilities</w:t>
      </w:r>
    </w:p>
    <w:p w14:paraId="7BA27999" w14:textId="77777777" w:rsidR="00E37794" w:rsidRPr="00AC30E4" w:rsidRDefault="00E37794" w:rsidP="00AC30E4">
      <w:pPr>
        <w:ind w:left="0"/>
        <w:rPr>
          <w:lang w:eastAsia="en-CA"/>
        </w:rPr>
      </w:pPr>
    </w:p>
    <w:p w14:paraId="13B55173" w14:textId="77777777" w:rsidR="00EE7262" w:rsidRPr="00EE7262" w:rsidRDefault="00EE7262" w:rsidP="00AC30E4">
      <w:pPr>
        <w:numPr>
          <w:ilvl w:val="0"/>
          <w:numId w:val="132"/>
        </w:numPr>
        <w:spacing w:after="266" w:line="249" w:lineRule="auto"/>
        <w:ind w:right="1" w:hanging="10"/>
        <w:rPr>
          <w:rFonts w:ascii="Times New Roman" w:eastAsia="Times New Roman" w:hAnsi="Times New Roman" w:cs="Times New Roman"/>
          <w:color w:val="000000"/>
          <w:sz w:val="24"/>
          <w:lang w:eastAsia="en-CA"/>
        </w:rPr>
      </w:pPr>
      <w:r w:rsidRPr="00AC30E4">
        <w:rPr>
          <w:rFonts w:ascii="Times New Roman" w:eastAsia="Times New Roman" w:hAnsi="Times New Roman" w:cs="Times New Roman"/>
          <w:i/>
          <w:color w:val="000000"/>
          <w:sz w:val="24"/>
          <w:lang w:eastAsia="en-CA"/>
        </w:rPr>
        <w:t>CA Act</w:t>
      </w:r>
      <w:r w:rsidRPr="00EE7262">
        <w:rPr>
          <w:rFonts w:ascii="Times New Roman" w:eastAsia="Times New Roman" w:hAnsi="Times New Roman" w:cs="Times New Roman"/>
          <w:color w:val="000000"/>
          <w:sz w:val="24"/>
          <w:lang w:eastAsia="en-CA"/>
        </w:rPr>
        <w:t xml:space="preserve"> Regulations</w:t>
      </w:r>
    </w:p>
    <w:p w14:paraId="2E025C8E" w14:textId="77777777"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In participating in the review of development applications under the Planning Act, CAs will (i) ensure that the applicant and municipal planning authority are aware of the Section 28 regulations and requirements under the CA Act, and, (ii) assist in the coordination of applications under the Planning Act and the CA Act to eliminate unnecessary delay or duplication in the process. </w:t>
      </w:r>
    </w:p>
    <w:p w14:paraId="2BA57AC5" w14:textId="77777777" w:rsidR="00EE7262" w:rsidRPr="00EE7262" w:rsidRDefault="00EE7262" w:rsidP="00AC30E4">
      <w:pPr>
        <w:numPr>
          <w:ilvl w:val="0"/>
          <w:numId w:val="132"/>
        </w:numPr>
        <w:spacing w:after="266" w:line="249" w:lineRule="auto"/>
        <w:ind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Other Delegated or Assigned Regulatory/Approval Responsibility </w:t>
      </w:r>
    </w:p>
    <w:p w14:paraId="0663A07A" w14:textId="77777777"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Federal and provincial ministries and municipalities often enter agreements to transfer regulatory/approval responsibilities to individual CAs (e.g., Section 35 Fisheries Act/DFO; Ontario Building Code/septic tank approvals). In carrying out these responsibilities and in participating in the review of development applications under the Planning Act, CAs will (i) ensure that the applicant and municipality are aware of the requirements under these other pieces of legislation and how they may affect the application; and, (ii) assist in the coordination of applications under the Planning Act and those other Acts to eliminate unnecessary delays or duplication in the process. </w:t>
      </w:r>
    </w:p>
    <w:p w14:paraId="371011AE" w14:textId="66739757" w:rsidR="00EE7262" w:rsidRPr="00AC30E4" w:rsidRDefault="00EE7262" w:rsidP="00E37794">
      <w:pPr>
        <w:ind w:left="0"/>
        <w:jc w:val="left"/>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 xml:space="preserve">CANCELLATION OR REVIEW OF THE MOU </w:t>
      </w:r>
    </w:p>
    <w:p w14:paraId="7B81DA8A" w14:textId="77777777" w:rsidR="00E37794" w:rsidRPr="00AC30E4" w:rsidRDefault="00E37794" w:rsidP="00AC30E4">
      <w:pPr>
        <w:ind w:left="0"/>
        <w:jc w:val="left"/>
        <w:rPr>
          <w:lang w:eastAsia="en-CA"/>
        </w:rPr>
      </w:pPr>
    </w:p>
    <w:p w14:paraId="7E83243D" w14:textId="77777777"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The terms and conditions of this MOU can be cancelled within 90 days upon written notice from any of the signing parties. In any event, this document should be reviewed at least once every two years to assess its effectiveness, its relevance and its appropriateness in the context the needs of the affected parties. “Ed. Note: 90 days is to provide time for the parties to reach a resolution other than cancellation”. </w:t>
      </w:r>
      <w:r w:rsidRPr="00EE7262">
        <w:rPr>
          <w:rFonts w:ascii="Times New Roman" w:eastAsia="Times New Roman" w:hAnsi="Times New Roman" w:cs="Times New Roman"/>
          <w:color w:val="000000"/>
          <w:sz w:val="24"/>
          <w:lang w:eastAsia="en-CA"/>
        </w:rPr>
        <w:br w:type="page"/>
      </w:r>
    </w:p>
    <w:p w14:paraId="081224CF" w14:textId="2883C4F1" w:rsidR="00EE7262" w:rsidRPr="00AC30E4" w:rsidRDefault="00EE7262" w:rsidP="00AC30E4">
      <w:pPr>
        <w:ind w:left="0"/>
        <w:jc w:val="left"/>
        <w:rPr>
          <w:rFonts w:ascii="Times New Roman" w:hAnsi="Times New Roman" w:cs="Times New Roman"/>
          <w:b/>
          <w:sz w:val="24"/>
          <w:szCs w:val="24"/>
          <w:lang w:eastAsia="en-CA"/>
        </w:rPr>
      </w:pPr>
      <w:r w:rsidRPr="00AC30E4">
        <w:rPr>
          <w:rFonts w:ascii="Times New Roman" w:hAnsi="Times New Roman" w:cs="Times New Roman"/>
          <w:b/>
          <w:sz w:val="24"/>
          <w:szCs w:val="24"/>
          <w:lang w:eastAsia="en-CA"/>
        </w:rPr>
        <w:t>MEMORANDUM OF UNDERSTANDING ON PROCEDURES TO ADDRESS CONSERVATION AUTHORITY DELEGATED RESPONSIBILITY</w:t>
      </w:r>
    </w:p>
    <w:p w14:paraId="622713A3" w14:textId="77777777" w:rsidR="00E37794" w:rsidRPr="00AC30E4" w:rsidRDefault="00E37794" w:rsidP="00AC30E4">
      <w:pPr>
        <w:jc w:val="center"/>
        <w:rPr>
          <w:lang w:eastAsia="en-CA"/>
        </w:rPr>
      </w:pPr>
    </w:p>
    <w:p w14:paraId="3B1ADB5D" w14:textId="77777777" w:rsidR="00EE7262" w:rsidRPr="00EE7262" w:rsidRDefault="00EE7262" w:rsidP="00AC30E4">
      <w:pPr>
        <w:spacing w:after="11"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I hereby agree to support the provisions contained in this Memorandum of </w:t>
      </w:r>
    </w:p>
    <w:p w14:paraId="105E412D" w14:textId="77777777" w:rsidR="00EE7262" w:rsidRPr="00EE7262" w:rsidRDefault="00EE7262" w:rsidP="00AC30E4">
      <w:pPr>
        <w:spacing w:after="232"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Understanding as an appropriate statement of the roles and responsibilities of relevant Ministries and Conservation Authorities in the implementation of the Provincial Policy Statement.</w:t>
      </w:r>
    </w:p>
    <w:p w14:paraId="0AF70C48" w14:textId="77777777" w:rsidR="00EE7262" w:rsidRPr="00EE7262" w:rsidRDefault="00EE7262" w:rsidP="00AC30E4">
      <w:pPr>
        <w:spacing w:after="34" w:line="259" w:lineRule="auto"/>
        <w:ind w:left="-5" w:right="0"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0"/>
          <w:lang w:eastAsia="en-CA"/>
        </w:rPr>
        <w:t xml:space="preserve">Jan 19, 2001: Original signed by </w:t>
      </w:r>
    </w:p>
    <w:p w14:paraId="429ECAB9" w14:textId="77777777" w:rsidR="00EE7262" w:rsidRPr="00EE7262" w:rsidRDefault="00EE7262" w:rsidP="00AC30E4">
      <w:pPr>
        <w:tabs>
          <w:tab w:val="center" w:pos="3600"/>
          <w:tab w:val="center" w:pos="4320"/>
          <w:tab w:val="center" w:pos="5040"/>
          <w:tab w:val="center" w:pos="6961"/>
        </w:tabs>
        <w:spacing w:after="15" w:line="249" w:lineRule="auto"/>
        <w:ind w:left="-15" w:right="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________________________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__________________ </w:t>
      </w:r>
    </w:p>
    <w:p w14:paraId="60D3E742" w14:textId="77777777" w:rsidR="00EE7262" w:rsidRPr="00EE7262" w:rsidRDefault="00EE7262" w:rsidP="00AC30E4">
      <w:pPr>
        <w:tabs>
          <w:tab w:val="center" w:pos="2160"/>
          <w:tab w:val="center" w:pos="2880"/>
          <w:tab w:val="center" w:pos="3600"/>
          <w:tab w:val="center" w:pos="4320"/>
          <w:tab w:val="center" w:pos="5040"/>
          <w:tab w:val="center" w:pos="5760"/>
          <w:tab w:val="center" w:pos="6734"/>
        </w:tabs>
        <w:spacing w:after="11" w:line="249" w:lineRule="auto"/>
        <w:ind w:left="-15" w:right="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David de Launay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Date </w:t>
      </w:r>
    </w:p>
    <w:p w14:paraId="3C5BB6D4" w14:textId="77777777" w:rsidR="00EE7262" w:rsidRPr="00EE7262" w:rsidRDefault="00EE7262" w:rsidP="00AC30E4">
      <w:pPr>
        <w:spacing w:after="11"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Director</w:t>
      </w:r>
    </w:p>
    <w:p w14:paraId="2581B36A" w14:textId="77777777" w:rsidR="00EE7262" w:rsidRPr="00EE7262" w:rsidRDefault="00EE7262" w:rsidP="00AC30E4">
      <w:pPr>
        <w:spacing w:after="11"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Lands and Waters Branch </w:t>
      </w:r>
    </w:p>
    <w:p w14:paraId="7BCCBF86" w14:textId="77777777" w:rsidR="00EE7262" w:rsidRPr="00EE7262" w:rsidRDefault="00EE7262" w:rsidP="00AC30E4">
      <w:pPr>
        <w:spacing w:after="22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Ministry of Natural Resources </w:t>
      </w:r>
    </w:p>
    <w:p w14:paraId="78DC6599" w14:textId="77777777" w:rsidR="00EE7262" w:rsidRPr="00EE7262" w:rsidRDefault="00EE7262" w:rsidP="00AC30E4">
      <w:pPr>
        <w:spacing w:after="34" w:line="259" w:lineRule="auto"/>
        <w:ind w:left="-5" w:right="0"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0"/>
          <w:lang w:eastAsia="en-CA"/>
        </w:rPr>
        <w:t xml:space="preserve">Feb 12, 2001: Original signed by </w:t>
      </w:r>
    </w:p>
    <w:p w14:paraId="3A328A68" w14:textId="77777777" w:rsidR="00EE7262" w:rsidRPr="00EE7262" w:rsidRDefault="00EE7262" w:rsidP="00AC30E4">
      <w:pPr>
        <w:tabs>
          <w:tab w:val="center" w:pos="3600"/>
          <w:tab w:val="center" w:pos="4320"/>
          <w:tab w:val="center" w:pos="5040"/>
          <w:tab w:val="center" w:pos="7028"/>
        </w:tabs>
        <w:spacing w:after="15" w:line="249" w:lineRule="auto"/>
        <w:ind w:left="-15" w:right="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______________________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___________________ </w:t>
      </w:r>
    </w:p>
    <w:p w14:paraId="3FF479F1" w14:textId="77777777" w:rsidR="00EE7262" w:rsidRPr="00EE7262" w:rsidRDefault="00EE7262" w:rsidP="00AC30E4">
      <w:pPr>
        <w:tabs>
          <w:tab w:val="center" w:pos="2160"/>
          <w:tab w:val="center" w:pos="2880"/>
          <w:tab w:val="center" w:pos="3600"/>
          <w:tab w:val="center" w:pos="4320"/>
          <w:tab w:val="center" w:pos="5040"/>
          <w:tab w:val="center" w:pos="5760"/>
          <w:tab w:val="center" w:pos="6734"/>
        </w:tabs>
        <w:spacing w:after="11" w:line="249" w:lineRule="auto"/>
        <w:ind w:left="-15" w:right="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Audrey Bennett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Date </w:t>
      </w:r>
    </w:p>
    <w:p w14:paraId="20F6FB4E" w14:textId="77777777" w:rsidR="00EE7262" w:rsidRPr="00EE7262" w:rsidRDefault="00EE7262" w:rsidP="00AC30E4">
      <w:pPr>
        <w:spacing w:after="11"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A/Director</w:t>
      </w:r>
    </w:p>
    <w:p w14:paraId="3E139044" w14:textId="77777777" w:rsidR="00EE7262" w:rsidRPr="00EE7262" w:rsidRDefault="00EE7262" w:rsidP="00AC30E4">
      <w:pPr>
        <w:spacing w:after="230" w:line="249" w:lineRule="auto"/>
        <w:ind w:left="-5" w:right="2539"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Provincial Planning and Environmental Services Branch Ministry of Municipal Affairs and Housing </w:t>
      </w:r>
    </w:p>
    <w:p w14:paraId="0F924BA2" w14:textId="77777777" w:rsidR="00EE7262" w:rsidRPr="00EE7262" w:rsidRDefault="00EE7262" w:rsidP="00AC30E4">
      <w:pPr>
        <w:spacing w:after="34" w:line="259" w:lineRule="auto"/>
        <w:ind w:left="-5" w:right="0"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0"/>
          <w:lang w:eastAsia="en-CA"/>
        </w:rPr>
        <w:t xml:space="preserve">Jan 01, 2001: Original signed by </w:t>
      </w:r>
    </w:p>
    <w:p w14:paraId="7A6C51E7" w14:textId="77777777" w:rsidR="00EE7262" w:rsidRPr="00EE7262" w:rsidRDefault="00EE7262" w:rsidP="00AC30E4">
      <w:pPr>
        <w:tabs>
          <w:tab w:val="center" w:pos="3600"/>
          <w:tab w:val="center" w:pos="4320"/>
          <w:tab w:val="center" w:pos="5040"/>
          <w:tab w:val="center" w:pos="6961"/>
        </w:tabs>
        <w:spacing w:after="15" w:line="249" w:lineRule="auto"/>
        <w:ind w:left="-15" w:right="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______________________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__________________ </w:t>
      </w:r>
    </w:p>
    <w:p w14:paraId="288EF2C5" w14:textId="77777777" w:rsidR="00EE7262" w:rsidRPr="00EE7262" w:rsidRDefault="00EE7262" w:rsidP="00AC30E4">
      <w:pPr>
        <w:tabs>
          <w:tab w:val="center" w:pos="2160"/>
          <w:tab w:val="center" w:pos="2880"/>
          <w:tab w:val="center" w:pos="3600"/>
          <w:tab w:val="center" w:pos="4320"/>
          <w:tab w:val="center" w:pos="5040"/>
          <w:tab w:val="center" w:pos="5760"/>
          <w:tab w:val="center" w:pos="6734"/>
        </w:tabs>
        <w:spacing w:after="11" w:line="249" w:lineRule="auto"/>
        <w:ind w:left="-15" w:right="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R.D. Hunter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 </w:t>
      </w:r>
      <w:r w:rsidRPr="00EE7262">
        <w:rPr>
          <w:rFonts w:ascii="Times New Roman" w:eastAsia="Times New Roman" w:hAnsi="Times New Roman" w:cs="Times New Roman"/>
          <w:color w:val="000000"/>
          <w:sz w:val="24"/>
          <w:lang w:eastAsia="en-CA"/>
        </w:rPr>
        <w:tab/>
        <w:t xml:space="preserve">Date </w:t>
      </w:r>
    </w:p>
    <w:p w14:paraId="0F04401E" w14:textId="77777777" w:rsidR="00EE7262" w:rsidRPr="00EE7262" w:rsidRDefault="00EE7262" w:rsidP="00AC30E4">
      <w:pPr>
        <w:spacing w:after="11"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General Manager </w:t>
      </w:r>
    </w:p>
    <w:p w14:paraId="311C7C7E" w14:textId="77777777" w:rsidR="00EE7262" w:rsidRPr="00EE7262" w:rsidRDefault="00EE7262" w:rsidP="00AC30E4">
      <w:pPr>
        <w:spacing w:after="266" w:line="249" w:lineRule="auto"/>
        <w:ind w:left="-5" w:right="1" w:hanging="10"/>
        <w:rPr>
          <w:rFonts w:ascii="Times New Roman" w:eastAsia="Times New Roman" w:hAnsi="Times New Roman" w:cs="Times New Roman"/>
          <w:color w:val="000000"/>
          <w:sz w:val="24"/>
          <w:lang w:eastAsia="en-CA"/>
        </w:rPr>
      </w:pPr>
      <w:r w:rsidRPr="00EE7262">
        <w:rPr>
          <w:rFonts w:ascii="Times New Roman" w:eastAsia="Times New Roman" w:hAnsi="Times New Roman" w:cs="Times New Roman"/>
          <w:color w:val="000000"/>
          <w:sz w:val="24"/>
          <w:lang w:eastAsia="en-CA"/>
        </w:rPr>
        <w:t xml:space="preserve">Conservation Ontario </w:t>
      </w:r>
    </w:p>
    <w:p w14:paraId="560FBDD8" w14:textId="427BD016" w:rsidR="00EE7262" w:rsidRDefault="00EE7262">
      <w:pPr>
        <w:rPr>
          <w:sz w:val="24"/>
          <w:szCs w:val="24"/>
        </w:rPr>
      </w:pPr>
      <w:r>
        <w:rPr>
          <w:sz w:val="24"/>
          <w:szCs w:val="24"/>
        </w:rPr>
        <w:br w:type="page"/>
      </w:r>
    </w:p>
    <w:p w14:paraId="22EAA5B9" w14:textId="15298625" w:rsidR="00EE7262" w:rsidRDefault="00505CEC" w:rsidP="00AC30E4">
      <w:pPr>
        <w:ind w:left="0"/>
        <w:jc w:val="center"/>
        <w:rPr>
          <w:sz w:val="24"/>
          <w:szCs w:val="24"/>
        </w:rPr>
      </w:pPr>
      <w:r>
        <w:rPr>
          <w:noProof/>
          <w:lang w:eastAsia="en-CA"/>
        </w:rPr>
        <w:drawing>
          <wp:inline distT="0" distB="0" distL="0" distR="0" wp14:anchorId="750C03C4" wp14:editId="4F18DA11">
            <wp:extent cx="5663821" cy="8220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82413" cy="8247145"/>
                    </a:xfrm>
                    <a:prstGeom prst="rect">
                      <a:avLst/>
                    </a:prstGeom>
                  </pic:spPr>
                </pic:pic>
              </a:graphicData>
            </a:graphic>
          </wp:inline>
        </w:drawing>
      </w:r>
    </w:p>
    <w:p w14:paraId="36B89745" w14:textId="20CF15C4" w:rsidR="00EE7262" w:rsidRDefault="00EE7262" w:rsidP="00AC30E4">
      <w:pPr>
        <w:ind w:left="0"/>
        <w:rPr>
          <w:sz w:val="24"/>
          <w:szCs w:val="24"/>
        </w:rPr>
      </w:pPr>
    </w:p>
    <w:p w14:paraId="7DE0AA20" w14:textId="38CB8FDC" w:rsidR="00F94A63" w:rsidRPr="0046711D" w:rsidRDefault="00505CEC" w:rsidP="00AC30E4">
      <w:pPr>
        <w:ind w:left="0"/>
        <w:jc w:val="right"/>
        <w:rPr>
          <w:sz w:val="24"/>
          <w:szCs w:val="24"/>
        </w:rPr>
      </w:pPr>
      <w:r>
        <w:rPr>
          <w:noProof/>
          <w:lang w:eastAsia="en-CA"/>
        </w:rPr>
        <w:drawing>
          <wp:inline distT="0" distB="0" distL="0" distR="0" wp14:anchorId="7A9C4A19" wp14:editId="504322E8">
            <wp:extent cx="5090615" cy="687717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6913" cy="6899191"/>
                    </a:xfrm>
                    <a:prstGeom prst="rect">
                      <a:avLst/>
                    </a:prstGeom>
                  </pic:spPr>
                </pic:pic>
              </a:graphicData>
            </a:graphic>
          </wp:inline>
        </w:drawing>
      </w:r>
    </w:p>
    <w:sectPr w:rsidR="00F94A63" w:rsidRPr="0046711D" w:rsidSect="00962A35">
      <w:headerReference w:type="default" r:id="rId63"/>
      <w:footerReference w:type="default" r:id="rId64"/>
      <w:footnotePr>
        <w:numRestart w:val="eachSect"/>
      </w:footnotePr>
      <w:type w:val="continuous"/>
      <w:pgSz w:w="12240" w:h="15840"/>
      <w:pgMar w:top="1440" w:right="1440" w:bottom="1440" w:left="1440" w:header="397" w:footer="397"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2" w:author="Vicki Woolfrey" w:date="2020-02-11T19:21:00Z" w:initials="VW">
    <w:p w14:paraId="1295625E" w14:textId="279357D9" w:rsidR="005511A4" w:rsidRDefault="005511A4">
      <w:pPr>
        <w:pStyle w:val="CommentText"/>
      </w:pPr>
      <w:r>
        <w:rPr>
          <w:rStyle w:val="CommentReference"/>
        </w:rPr>
        <w:annotationRef/>
      </w:r>
      <w:r>
        <w:t xml:space="preserve">This addition is an extension of the existing Quick Reference Guide (p. 113 of 2017 manual). It clarifies the policies that we already impalement.  </w:t>
      </w:r>
    </w:p>
  </w:comment>
  <w:comment w:id="293" w:author="Vicki Woolfrey" w:date="2020-02-13T07:13:00Z" w:initials="VW">
    <w:p w14:paraId="20D0CA2A" w14:textId="2E56ECE0" w:rsidR="005511A4" w:rsidRDefault="005511A4">
      <w:pPr>
        <w:pStyle w:val="CommentText"/>
      </w:pPr>
      <w:r>
        <w:rPr>
          <w:rStyle w:val="CommentReference"/>
        </w:rPr>
        <w:annotationRef/>
      </w:r>
      <w:r>
        <w:t xml:space="preserve">This was taken from p. 27 of CRCA policy manual. The River or Stream Valley’s chapter addresses the Conservation of Land portion of an erosion and flooding hazard. </w:t>
      </w:r>
    </w:p>
  </w:comment>
  <w:comment w:id="295" w:author="Vicki Woolfrey" w:date="2020-02-11T18:56:00Z" w:initials="VW">
    <w:p w14:paraId="0B8D7B35" w14:textId="77777777" w:rsidR="005511A4" w:rsidRDefault="005511A4">
      <w:pPr>
        <w:pStyle w:val="CommentText"/>
      </w:pPr>
      <w:r>
        <w:rPr>
          <w:rStyle w:val="CommentReference"/>
        </w:rPr>
        <w:annotationRef/>
      </w:r>
      <w:r>
        <w:t>Previously, this referred to the erosion hazard policies. However, other edits have clarified that we define the erosion hazard as:</w:t>
      </w:r>
    </w:p>
    <w:p w14:paraId="22C113B5" w14:textId="77777777" w:rsidR="005511A4" w:rsidRDefault="005511A4">
      <w:pPr>
        <w:pStyle w:val="CommentText"/>
      </w:pPr>
      <w:r>
        <w:t>Toe Erosion Allowance</w:t>
      </w:r>
    </w:p>
    <w:p w14:paraId="78CAB1A7" w14:textId="77777777" w:rsidR="005511A4" w:rsidRDefault="005511A4">
      <w:pPr>
        <w:pStyle w:val="CommentText"/>
      </w:pPr>
      <w:r>
        <w:t>Stable Slope Allowance</w:t>
      </w:r>
    </w:p>
    <w:p w14:paraId="480C3DA6" w14:textId="223D3800" w:rsidR="005511A4" w:rsidRDefault="005511A4">
      <w:pPr>
        <w:pStyle w:val="CommentText"/>
      </w:pPr>
      <w:r>
        <w:t>The Allowance of the Erosion Hazard includes the erosion hazard access allowance of 6m, where no development can occur without satisfying a list of conditions (see 5.8.1)</w:t>
      </w:r>
    </w:p>
  </w:comment>
  <w:comment w:id="361" w:author="Vicki Woolfrey" w:date="2020-02-11T22:29:00Z" w:initials="VW">
    <w:p w14:paraId="731516F9" w14:textId="35595DDC" w:rsidR="005511A4" w:rsidRDefault="005511A4">
      <w:pPr>
        <w:pStyle w:val="CommentText"/>
      </w:pPr>
      <w:r>
        <w:rPr>
          <w:rStyle w:val="CommentReference"/>
        </w:rPr>
        <w:annotationRef/>
      </w:r>
      <w:r>
        <w:t xml:space="preserve">Edit this figure when the document is complete. </w:t>
      </w:r>
    </w:p>
  </w:comment>
  <w:comment w:id="367" w:author="Vicki Woolfrey" w:date="2020-01-14T11:12:00Z" w:initials="VW">
    <w:p w14:paraId="2EF485AD" w14:textId="11E3427E" w:rsidR="005511A4" w:rsidRDefault="005511A4">
      <w:pPr>
        <w:pStyle w:val="CommentText"/>
      </w:pPr>
      <w:r>
        <w:rPr>
          <w:rStyle w:val="CommentReference"/>
        </w:rPr>
        <w:annotationRef/>
      </w:r>
      <w:r>
        <w:t>Added boathouses</w:t>
      </w:r>
    </w:p>
  </w:comment>
  <w:comment w:id="384" w:author="Vicki Woolfrey" w:date="2020-02-13T07:23:00Z" w:initials="VW">
    <w:p w14:paraId="44407ED2" w14:textId="299D1201" w:rsidR="005511A4" w:rsidRDefault="005511A4">
      <w:pPr>
        <w:pStyle w:val="CommentText"/>
      </w:pPr>
      <w:r>
        <w:rPr>
          <w:rStyle w:val="CommentReference"/>
        </w:rPr>
        <w:annotationRef/>
      </w:r>
      <w:r>
        <w:t>Discuss with staff. Do we want to add this, this time around? Or maybe just include in next round of edits?</w:t>
      </w:r>
    </w:p>
  </w:comment>
  <w:comment w:id="499" w:author="Vicki Woolfrey" w:date="2020-02-11T19:51:00Z" w:initials="VW">
    <w:p w14:paraId="5EF1CD27" w14:textId="500FDD6B" w:rsidR="005511A4" w:rsidRDefault="005511A4">
      <w:pPr>
        <w:pStyle w:val="CommentText"/>
      </w:pPr>
      <w:r>
        <w:rPr>
          <w:rStyle w:val="CommentReference"/>
        </w:rPr>
        <w:annotationRef/>
      </w:r>
      <w:r>
        <w:t>Accepted Robert’s suggestion: simplified our differentiation of wetlands (removed the term unevaluated, evaluated)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95625E" w15:done="0"/>
  <w15:commentEx w15:paraId="20D0CA2A" w15:done="0"/>
  <w15:commentEx w15:paraId="480C3DA6" w15:done="0"/>
  <w15:commentEx w15:paraId="731516F9" w15:done="0"/>
  <w15:commentEx w15:paraId="2EF485AD" w15:done="0"/>
  <w15:commentEx w15:paraId="44407ED2" w15:done="0"/>
  <w15:commentEx w15:paraId="5EF1CD2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95625E" w16cid:durableId="21ED7D56"/>
  <w16cid:commentId w16cid:paraId="20D0CA2A" w16cid:durableId="21EF758E"/>
  <w16cid:commentId w16cid:paraId="480C3DA6" w16cid:durableId="21ED7760"/>
  <w16cid:commentId w16cid:paraId="6F17DA07" w16cid:durableId="21ED9E07"/>
  <w16cid:commentId w16cid:paraId="731516F9" w16cid:durableId="21EDA952"/>
  <w16cid:commentId w16cid:paraId="2EF485AD" w16cid:durableId="21C82091"/>
  <w16cid:commentId w16cid:paraId="44407ED2" w16cid:durableId="21EF77FC"/>
  <w16cid:commentId w16cid:paraId="5EF1CD27" w16cid:durableId="21ED842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AD01A" w14:textId="77777777" w:rsidR="005511A4" w:rsidRDefault="005511A4" w:rsidP="00AF4233">
      <w:r>
        <w:separator/>
      </w:r>
    </w:p>
  </w:endnote>
  <w:endnote w:type="continuationSeparator" w:id="0">
    <w:p w14:paraId="0D31E1F1" w14:textId="77777777" w:rsidR="005511A4" w:rsidRDefault="005511A4" w:rsidP="00AF4233">
      <w:r>
        <w:continuationSeparator/>
      </w:r>
    </w:p>
  </w:endnote>
  <w:endnote w:type="continuationNotice" w:id="1">
    <w:p w14:paraId="0F245755" w14:textId="77777777" w:rsidR="005511A4" w:rsidRDefault="005511A4" w:rsidP="00AF4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utra Text Alt">
    <w:altName w:val="Times New Roman"/>
    <w:charset w:val="00"/>
    <w:family w:val="auto"/>
    <w:pitch w:val="variable"/>
    <w:sig w:usb0="800000AF" w:usb1="4000204A" w:usb2="00000000" w:usb3="00000000" w:csb0="00000009" w:csb1="00000000"/>
  </w:font>
  <w:font w:name="MS Mincho">
    <w:altName w:val="Yu Gothic UI"/>
    <w:panose1 w:val="02020609040205080304"/>
    <w:charset w:val="80"/>
    <w:family w:val="modern"/>
    <w:pitch w:val="fixed"/>
    <w:sig w:usb0="E00002FF" w:usb1="6AC7FDFB" w:usb2="08000012" w:usb3="00000000" w:csb0="0002009F" w:csb1="00000000"/>
  </w:font>
  <w:font w:name="Myriad-Web">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auto"/>
    <w:notTrueType/>
    <w:pitch w:val="default"/>
    <w:sig w:usb0="00000003" w:usb1="00000000" w:usb2="00000000" w:usb3="00000000" w:csb0="00000001" w:csb1="00000000"/>
  </w:font>
  <w:font w:name="Myriad-ItWe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48DD4" w:themeColor="text2" w:themeTint="99"/>
      </w:rPr>
      <w:id w:val="-598489004"/>
      <w:docPartObj>
        <w:docPartGallery w:val="Page Numbers (Bottom of Page)"/>
        <w:docPartUnique/>
      </w:docPartObj>
    </w:sdtPr>
    <w:sdtEndPr>
      <w:rPr>
        <w:spacing w:val="60"/>
      </w:rPr>
    </w:sdtEndPr>
    <w:sdtContent>
      <w:p w14:paraId="20558FBD" w14:textId="3536E697" w:rsidR="005511A4" w:rsidRPr="00A73444" w:rsidRDefault="005511A4">
        <w:pPr>
          <w:pStyle w:val="Footer"/>
          <w:pBdr>
            <w:top w:val="single" w:sz="4" w:space="1" w:color="D9D9D9" w:themeColor="background1" w:themeShade="D9"/>
          </w:pBdr>
          <w:rPr>
            <w:b/>
            <w:bCs/>
            <w:color w:val="548DD4" w:themeColor="text2" w:themeTint="99"/>
          </w:rPr>
        </w:pPr>
        <w:r w:rsidRPr="00A73444">
          <w:rPr>
            <w:color w:val="548DD4" w:themeColor="text2" w:themeTint="99"/>
          </w:rPr>
          <w:fldChar w:fldCharType="begin"/>
        </w:r>
        <w:r w:rsidRPr="00A73444">
          <w:rPr>
            <w:color w:val="548DD4" w:themeColor="text2" w:themeTint="99"/>
          </w:rPr>
          <w:instrText xml:space="preserve"> PAGE   \* MERGEFORMAT </w:instrText>
        </w:r>
        <w:r w:rsidRPr="00A73444">
          <w:rPr>
            <w:color w:val="548DD4" w:themeColor="text2" w:themeTint="99"/>
          </w:rPr>
          <w:fldChar w:fldCharType="separate"/>
        </w:r>
        <w:r w:rsidR="00D01C27" w:rsidRPr="00D01C27">
          <w:rPr>
            <w:b/>
            <w:bCs/>
            <w:noProof/>
            <w:color w:val="548DD4" w:themeColor="text2" w:themeTint="99"/>
          </w:rPr>
          <w:t>81</w:t>
        </w:r>
        <w:r w:rsidRPr="00A73444">
          <w:rPr>
            <w:b/>
            <w:bCs/>
            <w:noProof/>
            <w:color w:val="548DD4" w:themeColor="text2" w:themeTint="99"/>
          </w:rPr>
          <w:fldChar w:fldCharType="end"/>
        </w:r>
        <w:r w:rsidRPr="00A73444">
          <w:rPr>
            <w:b/>
            <w:bCs/>
            <w:color w:val="548DD4" w:themeColor="text2" w:themeTint="99"/>
          </w:rPr>
          <w:t xml:space="preserve"> | </w:t>
        </w:r>
        <w:r w:rsidRPr="00A73444">
          <w:rPr>
            <w:color w:val="548DD4" w:themeColor="text2" w:themeTint="99"/>
          </w:rPr>
          <w:t>Watershed Regulations Manual, Updated February 2020</w:t>
        </w:r>
      </w:p>
    </w:sdtContent>
  </w:sdt>
  <w:p w14:paraId="2F2164A1" w14:textId="77777777" w:rsidR="005511A4" w:rsidRPr="00A73444" w:rsidRDefault="005511A4">
    <w:pPr>
      <w:pStyle w:val="Footer"/>
      <w:rPr>
        <w:color w:val="548DD4" w:themeColor="text2" w:themeTint="99"/>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7AE22" w14:textId="5EDDBED2" w:rsidR="005511A4" w:rsidRDefault="005511A4">
    <w:pPr>
      <w:jc w:val="center"/>
    </w:pPr>
    <w:r>
      <w:fldChar w:fldCharType="begin"/>
    </w:r>
    <w:r>
      <w:instrText xml:space="preserve"> PAGE   \* MERGEFORMAT </w:instrText>
    </w:r>
    <w:r>
      <w:fldChar w:fldCharType="separate"/>
    </w:r>
    <w:r w:rsidR="00AD189D">
      <w:rPr>
        <w:noProof/>
      </w:rPr>
      <w:t>192</w:t>
    </w:r>
    <w:r>
      <w:fldChar w:fldCharType="end"/>
    </w:r>
  </w:p>
  <w:p w14:paraId="7AF8382B" w14:textId="77777777" w:rsidR="005511A4" w:rsidRDefault="005511A4"/>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DB3E2" w:themeColor="text2" w:themeTint="66"/>
      </w:rPr>
      <w:id w:val="1352224482"/>
      <w:docPartObj>
        <w:docPartGallery w:val="Page Numbers (Bottom of Page)"/>
        <w:docPartUnique/>
      </w:docPartObj>
    </w:sdtPr>
    <w:sdtEndPr/>
    <w:sdtContent>
      <w:p w14:paraId="583ADEAB" w14:textId="53D468FB" w:rsidR="005511A4" w:rsidRPr="00C403A7" w:rsidRDefault="005511A4" w:rsidP="00C403A7">
        <w:pPr>
          <w:pStyle w:val="Footer"/>
          <w:pBdr>
            <w:top w:val="single" w:sz="4" w:space="1" w:color="8DB3E2" w:themeColor="text2" w:themeTint="66"/>
          </w:pBdr>
          <w:tabs>
            <w:tab w:val="clear" w:pos="4680"/>
            <w:tab w:val="clear" w:pos="9360"/>
            <w:tab w:val="left" w:pos="0"/>
          </w:tabs>
          <w:rPr>
            <w:color w:val="8DB3E2" w:themeColor="text2" w:themeTint="66"/>
          </w:rPr>
        </w:pPr>
        <w:r>
          <w:rPr>
            <w:noProof/>
            <w:color w:val="8DB3E2" w:themeColor="text2" w:themeTint="66"/>
            <w:lang w:eastAsia="en-CA"/>
          </w:rPr>
          <mc:AlternateContent>
            <mc:Choice Requires="wps">
              <w:drawing>
                <wp:anchor distT="0" distB="0" distL="114300" distR="114300" simplePos="0" relativeHeight="251828736" behindDoc="0" locked="0" layoutInCell="1" allowOverlap="1" wp14:anchorId="49520B69" wp14:editId="6B8C9954">
                  <wp:simplePos x="0" y="0"/>
                  <wp:positionH relativeFrom="leftMargin">
                    <wp:align>center</wp:align>
                  </wp:positionH>
                  <wp:positionV relativeFrom="bottomMargin">
                    <wp:align>center</wp:align>
                  </wp:positionV>
                  <wp:extent cx="438150" cy="438150"/>
                  <wp:effectExtent l="0" t="0" r="19050" b="19050"/>
                  <wp:wrapNone/>
                  <wp:docPr id="60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38150" cy="438150"/>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B665824" w14:textId="4C98599E" w:rsidR="005511A4" w:rsidRDefault="005511A4" w:rsidP="00C403A7">
                              <w:pPr>
                                <w:pStyle w:val="Footer"/>
                                <w:jc w:val="center"/>
                                <w:rPr>
                                  <w:color w:val="4F81BD" w:themeColor="accent1"/>
                                </w:rPr>
                              </w:pPr>
                              <w:r>
                                <w:fldChar w:fldCharType="begin"/>
                              </w:r>
                              <w:r>
                                <w:instrText xml:space="preserve"> PAGE  \* MERGEFORMAT </w:instrText>
                              </w:r>
                              <w:r>
                                <w:fldChar w:fldCharType="separate"/>
                              </w:r>
                              <w:r w:rsidR="001A613C" w:rsidRPr="001A613C">
                                <w:rPr>
                                  <w:noProof/>
                                  <w:color w:val="4F81BD" w:themeColor="accent1"/>
                                </w:rPr>
                                <w:t>204</w:t>
                              </w:r>
                              <w:r>
                                <w:rPr>
                                  <w:noProof/>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9520B69" id="Oval 6" o:spid="_x0000_s1060" style="position:absolute;left:0;text-align:left;margin-left:0;margin-top:0;width:34.5pt;height:34.5pt;rotation:180;flip:x;z-index:2518287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" filled="f" fillcolor="#c0504d" strokecolor="#adc1d9" strokeweight="1pt">
                  <v:textbox inset="0,0,0,0">
                    <w:txbxContent>
                      <w:p w14:paraId="4B665824" w14:textId="4C98599E" w:rsidR="005511A4" w:rsidRDefault="005511A4" w:rsidP="00C403A7">
                        <w:pPr>
                          <w:pStyle w:val="Footer"/>
                          <w:jc w:val="center"/>
                          <w:rPr>
                            <w:color w:val="4F81BD" w:themeColor="accent1"/>
                          </w:rPr>
                        </w:pPr>
                        <w:r>
                          <w:fldChar w:fldCharType="begin"/>
                        </w:r>
                        <w:r>
                          <w:instrText xml:space="preserve"> PAGE  \* MERGEFORMAT </w:instrText>
                        </w:r>
                        <w:r>
                          <w:fldChar w:fldCharType="separate"/>
                        </w:r>
                        <w:r w:rsidR="001A613C" w:rsidRPr="001A613C">
                          <w:rPr>
                            <w:noProof/>
                            <w:color w:val="4F81BD" w:themeColor="accent1"/>
                          </w:rPr>
                          <w:t>204</w:t>
                        </w:r>
                        <w:r>
                          <w:rPr>
                            <w:noProof/>
                            <w:color w:val="4F81BD" w:themeColor="accent1"/>
                          </w:rPr>
                          <w:fldChar w:fldCharType="end"/>
                        </w:r>
                      </w:p>
                    </w:txbxContent>
                  </v:textbox>
                  <w10:wrap anchorx="margin" anchory="margin"/>
                </v:oval>
              </w:pict>
            </mc:Fallback>
          </mc:AlternateContent>
        </w:r>
        <w:r>
          <w:rPr>
            <w:color w:val="8DB3E2" w:themeColor="text2" w:themeTint="66"/>
          </w:rPr>
          <w:t>Watershed Regulations Policy Manual</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22"/>
      <w:gridCol w:w="3222"/>
      <w:gridCol w:w="3222"/>
    </w:tblGrid>
    <w:tr w:rsidR="005511A4" w14:paraId="7560BA71" w14:textId="77777777" w:rsidTr="166F675A">
      <w:tc>
        <w:tcPr>
          <w:tcW w:w="3222" w:type="dxa"/>
        </w:tcPr>
        <w:p w14:paraId="39DBD3EA" w14:textId="3008B2EC" w:rsidR="005511A4" w:rsidRDefault="005511A4" w:rsidP="00962A35">
          <w:pPr>
            <w:pStyle w:val="Header"/>
            <w:ind w:left="-115"/>
          </w:pPr>
        </w:p>
      </w:tc>
      <w:tc>
        <w:tcPr>
          <w:tcW w:w="3222" w:type="dxa"/>
        </w:tcPr>
        <w:p w14:paraId="7119A5F4" w14:textId="42DF2845" w:rsidR="005511A4" w:rsidRDefault="005511A4" w:rsidP="00962A35">
          <w:pPr>
            <w:pStyle w:val="Header"/>
            <w:jc w:val="center"/>
          </w:pPr>
        </w:p>
      </w:tc>
      <w:tc>
        <w:tcPr>
          <w:tcW w:w="3222" w:type="dxa"/>
        </w:tcPr>
        <w:p w14:paraId="71B2A1A6" w14:textId="5D7D4E99" w:rsidR="005511A4" w:rsidRDefault="005511A4" w:rsidP="00962A35">
          <w:pPr>
            <w:pStyle w:val="Header"/>
            <w:ind w:right="-115"/>
            <w:jc w:val="right"/>
          </w:pPr>
        </w:p>
      </w:tc>
    </w:tr>
  </w:tbl>
  <w:p w14:paraId="3933AA9B" w14:textId="1EA5D51D" w:rsidR="005511A4" w:rsidRDefault="005511A4" w:rsidP="00962A35">
    <w:pPr>
      <w:pStyle w:val="Footer"/>
    </w:pPr>
  </w:p>
  <w:p w14:paraId="23DB3D31" w14:textId="77777777" w:rsidR="005511A4" w:rsidRDefault="005511A4"/>
  <w:p w14:paraId="7271C8B7" w14:textId="77777777" w:rsidR="005511A4" w:rsidRDefault="005511A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6A269152" w14:textId="77777777" w:rsidTr="166F675A">
      <w:tc>
        <w:tcPr>
          <w:tcW w:w="3120" w:type="dxa"/>
        </w:tcPr>
        <w:p w14:paraId="09499234" w14:textId="4D5C265C" w:rsidR="005511A4" w:rsidRDefault="005511A4" w:rsidP="00962A35">
          <w:pPr>
            <w:pStyle w:val="Header"/>
            <w:ind w:left="-115"/>
          </w:pPr>
        </w:p>
      </w:tc>
      <w:tc>
        <w:tcPr>
          <w:tcW w:w="3120" w:type="dxa"/>
        </w:tcPr>
        <w:p w14:paraId="3F54A7F4" w14:textId="23F1D22F" w:rsidR="005511A4" w:rsidRDefault="005511A4" w:rsidP="00962A35">
          <w:pPr>
            <w:pStyle w:val="Header"/>
            <w:jc w:val="center"/>
          </w:pPr>
        </w:p>
      </w:tc>
      <w:tc>
        <w:tcPr>
          <w:tcW w:w="3120" w:type="dxa"/>
        </w:tcPr>
        <w:p w14:paraId="345E736A" w14:textId="1E820214" w:rsidR="005511A4" w:rsidRDefault="005511A4" w:rsidP="00962A35">
          <w:pPr>
            <w:pStyle w:val="Header"/>
            <w:ind w:right="-115"/>
            <w:jc w:val="right"/>
          </w:pPr>
        </w:p>
      </w:tc>
    </w:tr>
  </w:tbl>
  <w:p w14:paraId="6D2334D1" w14:textId="7D7EC916" w:rsidR="005511A4" w:rsidRDefault="005511A4" w:rsidP="00962A3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76E5908D" w14:textId="77777777" w:rsidTr="166F675A">
      <w:tc>
        <w:tcPr>
          <w:tcW w:w="3120" w:type="dxa"/>
        </w:tcPr>
        <w:p w14:paraId="213404B0" w14:textId="030298AA" w:rsidR="005511A4" w:rsidRDefault="005511A4" w:rsidP="00962A35">
          <w:pPr>
            <w:pStyle w:val="Header"/>
            <w:ind w:left="-115"/>
          </w:pPr>
        </w:p>
      </w:tc>
      <w:tc>
        <w:tcPr>
          <w:tcW w:w="3120" w:type="dxa"/>
        </w:tcPr>
        <w:p w14:paraId="5339FC8D" w14:textId="2D112BD1" w:rsidR="005511A4" w:rsidRDefault="005511A4" w:rsidP="00962A35">
          <w:pPr>
            <w:pStyle w:val="Header"/>
            <w:jc w:val="center"/>
          </w:pPr>
        </w:p>
      </w:tc>
      <w:tc>
        <w:tcPr>
          <w:tcW w:w="3120" w:type="dxa"/>
        </w:tcPr>
        <w:p w14:paraId="03453C2A" w14:textId="5D4807C9" w:rsidR="005511A4" w:rsidRDefault="005511A4" w:rsidP="00962A35">
          <w:pPr>
            <w:pStyle w:val="Header"/>
            <w:ind w:right="-115"/>
            <w:jc w:val="right"/>
          </w:pPr>
        </w:p>
      </w:tc>
    </w:tr>
  </w:tbl>
  <w:p w14:paraId="1988FA5B" w14:textId="421C3664" w:rsidR="005511A4" w:rsidRDefault="005511A4" w:rsidP="00962A35">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126BA896" w14:textId="77777777" w:rsidTr="166F675A">
      <w:tc>
        <w:tcPr>
          <w:tcW w:w="3120" w:type="dxa"/>
        </w:tcPr>
        <w:p w14:paraId="49779C6A" w14:textId="1C332A8F" w:rsidR="005511A4" w:rsidRDefault="005511A4" w:rsidP="00962A35">
          <w:pPr>
            <w:pStyle w:val="Header"/>
            <w:ind w:left="-115"/>
          </w:pPr>
        </w:p>
      </w:tc>
      <w:tc>
        <w:tcPr>
          <w:tcW w:w="3120" w:type="dxa"/>
        </w:tcPr>
        <w:p w14:paraId="06DC6DE1" w14:textId="4FED3048" w:rsidR="005511A4" w:rsidRDefault="005511A4" w:rsidP="00962A35">
          <w:pPr>
            <w:pStyle w:val="Header"/>
            <w:jc w:val="center"/>
          </w:pPr>
        </w:p>
      </w:tc>
      <w:tc>
        <w:tcPr>
          <w:tcW w:w="3120" w:type="dxa"/>
        </w:tcPr>
        <w:p w14:paraId="2C614AEB" w14:textId="7D2AD28F" w:rsidR="005511A4" w:rsidRDefault="005511A4" w:rsidP="00962A35">
          <w:pPr>
            <w:pStyle w:val="Header"/>
            <w:ind w:right="-115"/>
            <w:jc w:val="right"/>
          </w:pPr>
        </w:p>
      </w:tc>
    </w:tr>
  </w:tbl>
  <w:p w14:paraId="32DFC7F3" w14:textId="53BB9305" w:rsidR="005511A4" w:rsidRDefault="005511A4" w:rsidP="00962A35">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6C793522" w14:textId="77777777" w:rsidTr="166F675A">
      <w:tc>
        <w:tcPr>
          <w:tcW w:w="3120" w:type="dxa"/>
        </w:tcPr>
        <w:p w14:paraId="36E61EB4" w14:textId="7CE9624C" w:rsidR="005511A4" w:rsidRDefault="005511A4" w:rsidP="00962A35">
          <w:pPr>
            <w:pStyle w:val="Header"/>
            <w:ind w:left="-115"/>
          </w:pPr>
        </w:p>
      </w:tc>
      <w:tc>
        <w:tcPr>
          <w:tcW w:w="3120" w:type="dxa"/>
        </w:tcPr>
        <w:p w14:paraId="663ADAD6" w14:textId="0FD9C930" w:rsidR="005511A4" w:rsidRDefault="005511A4" w:rsidP="00962A35">
          <w:pPr>
            <w:pStyle w:val="Header"/>
            <w:jc w:val="center"/>
          </w:pPr>
        </w:p>
      </w:tc>
      <w:tc>
        <w:tcPr>
          <w:tcW w:w="3120" w:type="dxa"/>
        </w:tcPr>
        <w:p w14:paraId="5219F54C" w14:textId="07D81C5C" w:rsidR="005511A4" w:rsidRDefault="005511A4" w:rsidP="00962A35">
          <w:pPr>
            <w:pStyle w:val="Header"/>
            <w:ind w:right="-115"/>
            <w:jc w:val="right"/>
          </w:pPr>
        </w:p>
      </w:tc>
    </w:tr>
  </w:tbl>
  <w:p w14:paraId="23D5AE5E" w14:textId="42B3A3D7" w:rsidR="005511A4" w:rsidRDefault="005511A4" w:rsidP="00962A35">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2951F2B1" w14:textId="77777777" w:rsidTr="166F675A">
      <w:tc>
        <w:tcPr>
          <w:tcW w:w="3120" w:type="dxa"/>
        </w:tcPr>
        <w:p w14:paraId="10B30AB2" w14:textId="5D22EBC9" w:rsidR="005511A4" w:rsidRDefault="005511A4" w:rsidP="00962A35">
          <w:pPr>
            <w:pStyle w:val="Header"/>
            <w:ind w:left="-115"/>
          </w:pPr>
        </w:p>
      </w:tc>
      <w:tc>
        <w:tcPr>
          <w:tcW w:w="3120" w:type="dxa"/>
        </w:tcPr>
        <w:p w14:paraId="2E108D28" w14:textId="476F0413" w:rsidR="005511A4" w:rsidRDefault="005511A4" w:rsidP="00962A35">
          <w:pPr>
            <w:pStyle w:val="Header"/>
            <w:jc w:val="center"/>
          </w:pPr>
        </w:p>
      </w:tc>
      <w:tc>
        <w:tcPr>
          <w:tcW w:w="3120" w:type="dxa"/>
        </w:tcPr>
        <w:p w14:paraId="688D7262" w14:textId="623A0728" w:rsidR="005511A4" w:rsidRDefault="005511A4" w:rsidP="00962A35">
          <w:pPr>
            <w:pStyle w:val="Header"/>
            <w:ind w:right="-115"/>
            <w:jc w:val="right"/>
          </w:pPr>
        </w:p>
      </w:tc>
    </w:tr>
  </w:tbl>
  <w:p w14:paraId="61D0F44E" w14:textId="39F60DFA" w:rsidR="005511A4" w:rsidRDefault="005511A4" w:rsidP="00962A35">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47F650CF" w14:textId="77777777" w:rsidTr="166F675A">
      <w:tc>
        <w:tcPr>
          <w:tcW w:w="3120" w:type="dxa"/>
        </w:tcPr>
        <w:p w14:paraId="29FEE7F0" w14:textId="42B88259" w:rsidR="005511A4" w:rsidRDefault="005511A4" w:rsidP="00962A35">
          <w:pPr>
            <w:pStyle w:val="Header"/>
            <w:ind w:left="-115"/>
          </w:pPr>
        </w:p>
      </w:tc>
      <w:tc>
        <w:tcPr>
          <w:tcW w:w="3120" w:type="dxa"/>
        </w:tcPr>
        <w:p w14:paraId="11AC74BE" w14:textId="15712713" w:rsidR="005511A4" w:rsidRDefault="005511A4" w:rsidP="00962A35">
          <w:pPr>
            <w:pStyle w:val="Header"/>
            <w:jc w:val="center"/>
          </w:pPr>
        </w:p>
      </w:tc>
      <w:tc>
        <w:tcPr>
          <w:tcW w:w="3120" w:type="dxa"/>
        </w:tcPr>
        <w:p w14:paraId="055600D1" w14:textId="42EB7F80" w:rsidR="005511A4" w:rsidRDefault="005511A4" w:rsidP="00962A35">
          <w:pPr>
            <w:pStyle w:val="Header"/>
            <w:ind w:right="-115"/>
            <w:jc w:val="right"/>
          </w:pPr>
        </w:p>
      </w:tc>
    </w:tr>
  </w:tbl>
  <w:p w14:paraId="56B74301" w14:textId="6D4D475F" w:rsidR="005511A4" w:rsidRDefault="005511A4" w:rsidP="00962A35">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3E5890D9" w14:textId="77777777" w:rsidTr="166F675A">
      <w:tc>
        <w:tcPr>
          <w:tcW w:w="3120" w:type="dxa"/>
        </w:tcPr>
        <w:p w14:paraId="14D7872A" w14:textId="4F5277CC" w:rsidR="005511A4" w:rsidRDefault="005511A4" w:rsidP="00962A35">
          <w:pPr>
            <w:pStyle w:val="Header"/>
            <w:ind w:left="-115"/>
          </w:pPr>
        </w:p>
      </w:tc>
      <w:tc>
        <w:tcPr>
          <w:tcW w:w="3120" w:type="dxa"/>
        </w:tcPr>
        <w:p w14:paraId="228EF9E1" w14:textId="37054C10" w:rsidR="005511A4" w:rsidRDefault="005511A4" w:rsidP="00962A35">
          <w:pPr>
            <w:pStyle w:val="Header"/>
            <w:jc w:val="center"/>
          </w:pPr>
        </w:p>
      </w:tc>
      <w:tc>
        <w:tcPr>
          <w:tcW w:w="3120" w:type="dxa"/>
        </w:tcPr>
        <w:p w14:paraId="0183A3EB" w14:textId="430DF503" w:rsidR="005511A4" w:rsidRDefault="005511A4" w:rsidP="00962A35">
          <w:pPr>
            <w:pStyle w:val="Header"/>
            <w:ind w:right="-115"/>
            <w:jc w:val="right"/>
          </w:pPr>
        </w:p>
      </w:tc>
    </w:tr>
  </w:tbl>
  <w:p w14:paraId="7D395D5D" w14:textId="07ED75D5" w:rsidR="005511A4" w:rsidRDefault="005511A4" w:rsidP="00962A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34F06" w14:textId="77777777" w:rsidR="005511A4" w:rsidRDefault="005511A4" w:rsidP="00AF4233">
      <w:r>
        <w:separator/>
      </w:r>
    </w:p>
  </w:footnote>
  <w:footnote w:type="continuationSeparator" w:id="0">
    <w:p w14:paraId="215925BD" w14:textId="77777777" w:rsidR="005511A4" w:rsidRDefault="005511A4" w:rsidP="00AF4233">
      <w:r>
        <w:continuationSeparator/>
      </w:r>
    </w:p>
  </w:footnote>
  <w:footnote w:type="continuationNotice" w:id="1">
    <w:p w14:paraId="1B75A920" w14:textId="77777777" w:rsidR="005511A4" w:rsidRDefault="005511A4" w:rsidP="00AF4233"/>
  </w:footnote>
  <w:footnote w:id="2">
    <w:p w14:paraId="5E4257E7" w14:textId="77777777" w:rsidR="005511A4" w:rsidRPr="008F18C1" w:rsidRDefault="005511A4" w:rsidP="008F18C1">
      <w:pPr>
        <w:pStyle w:val="Default"/>
        <w:rPr>
          <w:rFonts w:asciiTheme="minorHAnsi" w:hAnsiTheme="minorHAnsi"/>
          <w:sz w:val="16"/>
          <w:szCs w:val="16"/>
        </w:rPr>
      </w:pPr>
      <w:r w:rsidRPr="008F18C1">
        <w:rPr>
          <w:rStyle w:val="FootnoteReference"/>
          <w:rFonts w:asciiTheme="minorHAnsi" w:hAnsiTheme="minorHAnsi"/>
          <w:sz w:val="16"/>
          <w:szCs w:val="16"/>
        </w:rPr>
        <w:footnoteRef/>
      </w:r>
      <w:r w:rsidRPr="008F18C1">
        <w:rPr>
          <w:rFonts w:asciiTheme="minorHAnsi" w:hAnsiTheme="minorHAnsi"/>
          <w:sz w:val="16"/>
          <w:szCs w:val="16"/>
        </w:rPr>
        <w:t xml:space="preserve"> </w:t>
      </w:r>
      <w:r w:rsidRPr="008F18C1">
        <w:rPr>
          <w:rFonts w:asciiTheme="minorHAnsi" w:hAnsiTheme="minorHAnsi" w:cs="Times New Roman"/>
          <w:sz w:val="16"/>
          <w:szCs w:val="16"/>
        </w:rPr>
        <w:t xml:space="preserve">Under Section 21, CAs may also purchase, acquire or dispose of personal property; use lands that are owned or controlled by the authority for purposes that are in keeping with its objects and as it considers proper; use lands owned or controlled by the authority for park or other purposes and erect or permit to be erected, buildings, booths and facilities; charge fees for services approved by the Minister; collaborate and enter into agreements with ministries and agencies of government, municipal councils, local boards and other organizations. </w:t>
      </w:r>
    </w:p>
    <w:p w14:paraId="36B92670" w14:textId="77777777" w:rsidR="005511A4" w:rsidRDefault="005511A4">
      <w:pPr>
        <w:pStyle w:val="FootnoteText"/>
      </w:pPr>
    </w:p>
  </w:footnote>
  <w:footnote w:id="3">
    <w:p w14:paraId="43BF9090" w14:textId="77777777" w:rsidR="005511A4" w:rsidRDefault="005511A4">
      <w:pPr>
        <w:pStyle w:val="FootnoteText"/>
      </w:pPr>
      <w:r>
        <w:rPr>
          <w:rStyle w:val="FootnoteReference"/>
        </w:rPr>
        <w:footnoteRef/>
      </w:r>
      <w:r>
        <w:t xml:space="preserve"> Note: There are no Great Lakes Shorelines within the CVCA watershed.</w:t>
      </w:r>
    </w:p>
  </w:footnote>
  <w:footnote w:id="4">
    <w:p w14:paraId="13CC1533" w14:textId="77777777" w:rsidR="005511A4" w:rsidRDefault="005511A4">
      <w:pPr>
        <w:pStyle w:val="FootnoteText"/>
      </w:pPr>
      <w:r w:rsidRPr="006F5FFB">
        <w:rPr>
          <w:rStyle w:val="FootnoteReference"/>
        </w:rPr>
        <w:footnoteRef/>
      </w:r>
      <w:r w:rsidRPr="006F5FFB">
        <w:t xml:space="preserve"> </w:t>
      </w:r>
      <w:r w:rsidRPr="006F5FFB">
        <w:rPr>
          <w:rFonts w:cs="Cambria"/>
          <w:color w:val="000000"/>
        </w:rPr>
        <w:t xml:space="preserve">All application fees are established by the CVCA Board of Directors and are reviewed annually. The schedule of fees is posted on the CVCA website and is available in hard copy from the CVCA office. </w:t>
      </w:r>
    </w:p>
  </w:footnote>
  <w:footnote w:id="5">
    <w:p w14:paraId="714040DD" w14:textId="77777777" w:rsidR="005511A4" w:rsidRPr="009513B0" w:rsidRDefault="005511A4">
      <w:pPr>
        <w:pStyle w:val="FootnoteText"/>
      </w:pPr>
      <w:r w:rsidRPr="009513B0">
        <w:rPr>
          <w:rStyle w:val="FootnoteReference"/>
        </w:rPr>
        <w:footnoteRef/>
      </w:r>
      <w:r w:rsidRPr="009513B0">
        <w:t xml:space="preserve"> </w:t>
      </w:r>
      <w:r w:rsidRPr="00962A35">
        <w:t>These established procedures should be in keeping with MNRF’s Technical Guides for Natural Hazards (MNRF, 2002a; MNRF, 2002b; MNRF, 1996a; MNRF, 1996b; and MNRF 1996c), other Provincial guidelines and/or guidelines approved by the CVCA Board.</w:t>
      </w:r>
    </w:p>
  </w:footnote>
  <w:footnote w:id="6">
    <w:p w14:paraId="118E4AC3" w14:textId="77777777" w:rsidR="005511A4" w:rsidRPr="004017D0" w:rsidRDefault="005511A4" w:rsidP="00B11D37">
      <w:pPr>
        <w:ind w:left="720"/>
        <w:rPr>
          <w:sz w:val="20"/>
          <w:szCs w:val="20"/>
        </w:rPr>
      </w:pPr>
      <w:r w:rsidRPr="004017D0">
        <w:rPr>
          <w:rStyle w:val="FootnoteReference"/>
          <w:sz w:val="20"/>
          <w:szCs w:val="20"/>
        </w:rPr>
        <w:footnoteRef/>
      </w:r>
      <w:r w:rsidRPr="004017D0">
        <w:rPr>
          <w:sz w:val="20"/>
          <w:szCs w:val="20"/>
        </w:rPr>
        <w:t xml:space="preserve"> The individual CA Regulations describe river or stream valleys as “apparent” and “not apparent”.  Provincial Technical Guides utilize the terminology “confined” and “unconfined”, respectively. </w:t>
      </w:r>
    </w:p>
  </w:footnote>
  <w:footnote w:id="7">
    <w:p w14:paraId="560D8F62" w14:textId="77777777" w:rsidR="005511A4" w:rsidRPr="009B0136" w:rsidRDefault="005511A4" w:rsidP="006C0F06">
      <w:pPr>
        <w:pStyle w:val="FootnoteText"/>
      </w:pPr>
      <w:r>
        <w:rPr>
          <w:rStyle w:val="FootnoteReference"/>
        </w:rPr>
        <w:footnoteRef/>
      </w:r>
      <w:r>
        <w:t xml:space="preserve"> </w:t>
      </w:r>
      <w:r w:rsidRPr="009B0136">
        <w:t>High points of land not subject to flooding but surrounded by flo</w:t>
      </w:r>
      <w:r>
        <w:t>odplain or “</w:t>
      </w:r>
      <w:r w:rsidRPr="009B0136">
        <w:t xml:space="preserve">flooded land” are considered to be within the flood hazard and part of the regulated floodplain.  </w:t>
      </w:r>
    </w:p>
  </w:footnote>
  <w:footnote w:id="8">
    <w:p w14:paraId="5A4667C7" w14:textId="77777777" w:rsidR="005511A4" w:rsidRPr="00251D82" w:rsidRDefault="005511A4" w:rsidP="006C0F06">
      <w:pPr>
        <w:pStyle w:val="FootnoteText"/>
      </w:pPr>
      <w:r>
        <w:rPr>
          <w:rStyle w:val="FootnoteReference"/>
        </w:rPr>
        <w:footnoteRef/>
      </w:r>
      <w:r>
        <w:t xml:space="preserve"> However, localized chronic conditions (e.g. ice or debris jams) </w:t>
      </w:r>
      <w:r w:rsidRPr="00251D82">
        <w:t xml:space="preserve">related </w:t>
      </w:r>
      <w:r>
        <w:t xml:space="preserve">to </w:t>
      </w:r>
      <w:r w:rsidRPr="00251D82">
        <w:t xml:space="preserve">flood prone areas may be used to extend the regulated area beyond the Regulatory Flood limit without the approval of the Minister of Natural Resources. It will be necessary to inform the property owner(s) as well as ensuring that the revised limits are reflected in the appropriate municipal documents at the first opportunity. </w:t>
      </w:r>
    </w:p>
  </w:footnote>
  <w:footnote w:id="9">
    <w:p w14:paraId="00B0C8AC" w14:textId="77777777" w:rsidR="005511A4" w:rsidRDefault="005511A4">
      <w:pPr>
        <w:pStyle w:val="FootnoteText"/>
      </w:pPr>
      <w:r>
        <w:rPr>
          <w:rStyle w:val="FootnoteReference"/>
        </w:rPr>
        <w:footnoteRef/>
      </w:r>
      <w:r>
        <w:t xml:space="preserve"> Stream Valley Apparent with Stable Slopes</w:t>
      </w:r>
    </w:p>
  </w:footnote>
  <w:footnote w:id="10">
    <w:p w14:paraId="4F851229" w14:textId="77777777" w:rsidR="005511A4" w:rsidRDefault="005511A4">
      <w:pPr>
        <w:pStyle w:val="FootnoteText"/>
      </w:pPr>
      <w:r>
        <w:rPr>
          <w:rStyle w:val="FootnoteReference"/>
        </w:rPr>
        <w:footnoteRef/>
      </w:r>
      <w:r>
        <w:t xml:space="preserve"> Stream Valley Apparent with Unstable Slopes</w:t>
      </w:r>
    </w:p>
  </w:footnote>
  <w:footnote w:id="11">
    <w:p w14:paraId="15490657" w14:textId="77777777" w:rsidR="005511A4" w:rsidRDefault="005511A4">
      <w:pPr>
        <w:pStyle w:val="FootnoteText"/>
      </w:pPr>
      <w:r>
        <w:rPr>
          <w:rStyle w:val="FootnoteReference"/>
        </w:rPr>
        <w:footnoteRef/>
      </w:r>
      <w:r>
        <w:t xml:space="preserve"> Stream Valley Not Apparent</w:t>
      </w:r>
    </w:p>
  </w:footnote>
  <w:footnote w:id="12">
    <w:p w14:paraId="46A0A3BD" w14:textId="77777777" w:rsidR="005511A4" w:rsidRDefault="005511A4">
      <w:pPr>
        <w:pStyle w:val="FootnoteText"/>
      </w:pPr>
      <w:r>
        <w:rPr>
          <w:rStyle w:val="FootnoteReference"/>
        </w:rPr>
        <w:footnoteRef/>
      </w:r>
      <w:r>
        <w:t xml:space="preserve"> Shoreline with known </w:t>
      </w:r>
      <w:r w:rsidRPr="002C04BE">
        <w:t>1:100 year flood line</w:t>
      </w:r>
      <w:r>
        <w:t>, erosion hazards and unstable bedrock</w:t>
      </w:r>
    </w:p>
  </w:footnote>
  <w:footnote w:id="13">
    <w:p w14:paraId="7D07D107" w14:textId="77777777" w:rsidR="005511A4" w:rsidRDefault="005511A4">
      <w:pPr>
        <w:pStyle w:val="FootnoteText"/>
      </w:pPr>
      <w:r>
        <w:rPr>
          <w:rStyle w:val="FootnoteReference"/>
        </w:rPr>
        <w:footnoteRef/>
      </w:r>
      <w:r>
        <w:t xml:space="preserve"> Includes all shorelines with no known flood line</w:t>
      </w:r>
    </w:p>
  </w:footnote>
  <w:footnote w:id="14">
    <w:p w14:paraId="49DCF0A6" w14:textId="77777777" w:rsidR="005511A4" w:rsidRPr="00D17BC1" w:rsidRDefault="005511A4" w:rsidP="00C31DD6">
      <w:pPr>
        <w:pStyle w:val="FootnoteText"/>
        <w:rPr>
          <w:sz w:val="18"/>
          <w:szCs w:val="18"/>
        </w:rPr>
      </w:pPr>
      <w:r w:rsidRPr="00D17BC1">
        <w:rPr>
          <w:rStyle w:val="FootnoteReference"/>
          <w:sz w:val="18"/>
          <w:szCs w:val="18"/>
        </w:rPr>
        <w:footnoteRef/>
      </w:r>
      <w:r w:rsidRPr="00D17BC1">
        <w:rPr>
          <w:sz w:val="18"/>
          <w:szCs w:val="18"/>
        </w:rPr>
        <w:t xml:space="preserve"> High points of land not subject to flooding but surrounded by floodplain or ”flooded land” are considered to be within the flood hazard and part of the regulated floodplain.  </w:t>
      </w:r>
    </w:p>
  </w:footnote>
  <w:footnote w:id="15">
    <w:p w14:paraId="6379EF95" w14:textId="77777777" w:rsidR="005511A4" w:rsidRPr="00794D46" w:rsidRDefault="005511A4" w:rsidP="00C31DD6">
      <w:pPr>
        <w:pStyle w:val="FootnoteText"/>
      </w:pPr>
      <w:r w:rsidRPr="00D17BC1">
        <w:rPr>
          <w:rStyle w:val="FootnoteReference"/>
          <w:sz w:val="18"/>
          <w:szCs w:val="18"/>
        </w:rPr>
        <w:footnoteRef/>
      </w:r>
      <w:r w:rsidRPr="00D17BC1">
        <w:rPr>
          <w:sz w:val="18"/>
          <w:szCs w:val="18"/>
        </w:rPr>
        <w:t xml:space="preserve"> However, localized chronic conditions (e.g. ice or debris jams) related to flood prone areas may be used to extend the regulated area beyond the Regulatory Flood limit without the approval of the Minister of Natural Resources. It will be necessary to inform the property owner(s) as well as ensuring that the revised limits are reflected in the appropriate municipal documents at the first opportunity.</w:t>
      </w:r>
    </w:p>
  </w:footnote>
  <w:footnote w:id="16">
    <w:p w14:paraId="4A22B1A4" w14:textId="77777777" w:rsidR="005511A4" w:rsidRPr="00844213" w:rsidRDefault="005511A4" w:rsidP="00844213">
      <w:pPr>
        <w:pStyle w:val="Default"/>
        <w:rPr>
          <w:rFonts w:eastAsia="Times New Roman"/>
          <w:lang w:eastAsia="en-CA"/>
        </w:rPr>
      </w:pPr>
      <w:r>
        <w:rPr>
          <w:rStyle w:val="FootnoteReference"/>
        </w:rPr>
        <w:footnoteRef/>
      </w:r>
      <w:r>
        <w:t xml:space="preserve"> </w:t>
      </w:r>
      <w:r w:rsidRPr="00844213">
        <w:rPr>
          <w:rFonts w:eastAsia="Times New Roman"/>
          <w:lang w:eastAsia="en-CA"/>
        </w:rPr>
        <w:t>Significant, as defined by the 2014 Provincial Policy Statement means:</w:t>
      </w:r>
    </w:p>
    <w:p w14:paraId="1FC676A8" w14:textId="77777777" w:rsidR="005511A4" w:rsidRPr="00844213" w:rsidRDefault="005511A4" w:rsidP="00AF4233">
      <w:pPr>
        <w:autoSpaceDE w:val="0"/>
        <w:autoSpaceDN w:val="0"/>
        <w:adjustRightInd w:val="0"/>
        <w:rPr>
          <w:rFonts w:ascii="Calibri" w:eastAsia="Times New Roman" w:hAnsi="Calibri" w:cs="Calibri"/>
          <w:color w:val="000000"/>
          <w:lang w:eastAsia="en-CA"/>
        </w:rPr>
      </w:pPr>
      <w:r w:rsidRPr="00844213">
        <w:rPr>
          <w:rFonts w:ascii="Calibri" w:eastAsia="Times New Roman" w:hAnsi="Calibri" w:cs="Calibri"/>
          <w:color w:val="000000"/>
          <w:lang w:eastAsia="en-CA"/>
        </w:rPr>
        <w:t>a) in regard to wetlands, coastal wetlands and areas of natural and scientific interest, an area identified as provincially significant by the Ontario Ministry of Natural Resources using evaluation procedures established by the Province, as amended from time to time;</w:t>
      </w:r>
    </w:p>
    <w:p w14:paraId="6146B6DB" w14:textId="77777777" w:rsidR="005511A4" w:rsidRPr="00844213" w:rsidRDefault="005511A4" w:rsidP="00AF4233">
      <w:pPr>
        <w:autoSpaceDE w:val="0"/>
        <w:autoSpaceDN w:val="0"/>
        <w:adjustRightInd w:val="0"/>
        <w:rPr>
          <w:rFonts w:ascii="Calibri" w:eastAsia="Times New Roman" w:hAnsi="Calibri" w:cs="Calibri"/>
          <w:color w:val="000000"/>
          <w:lang w:eastAsia="en-CA"/>
        </w:rPr>
      </w:pPr>
      <w:r w:rsidRPr="00844213">
        <w:rPr>
          <w:rFonts w:ascii="Calibri" w:eastAsia="Times New Roman" w:hAnsi="Calibri" w:cs="Calibri"/>
          <w:color w:val="000000"/>
          <w:lang w:eastAsia="en-CA"/>
        </w:rPr>
        <w:t>b) in regard to woodlands, an area which is ecologically important in terms of features such as species composition, age of trees and stand history; functionally important due to its contribution to the broader landscape because of its location, size or due to the amount of forest cover in the planning area; or economically important due to site quality, species composition, or past management history. These are to be identified using criteria established by the Ontario Ministry of Natural Resources; and</w:t>
      </w:r>
    </w:p>
    <w:p w14:paraId="18788C6A" w14:textId="77777777" w:rsidR="005511A4" w:rsidRPr="00844213" w:rsidRDefault="005511A4" w:rsidP="00AF4233">
      <w:pPr>
        <w:autoSpaceDE w:val="0"/>
        <w:autoSpaceDN w:val="0"/>
        <w:adjustRightInd w:val="0"/>
        <w:rPr>
          <w:rFonts w:ascii="Calibri" w:eastAsia="Times New Roman" w:hAnsi="Calibri" w:cs="Calibri"/>
          <w:color w:val="000000"/>
          <w:lang w:eastAsia="en-CA"/>
        </w:rPr>
      </w:pPr>
      <w:r w:rsidRPr="00844213">
        <w:rPr>
          <w:rFonts w:ascii="Calibri" w:eastAsia="Times New Roman" w:hAnsi="Calibri" w:cs="Calibri"/>
          <w:color w:val="000000"/>
          <w:lang w:eastAsia="en-CA"/>
        </w:rPr>
        <w:t>c) in regard to other features and areas in policy 2.1, ecologically important in terms of features, functions, representation or amount, and contributing to the quality and diversity of an identifiable geographic area or natural heritage system.</w:t>
      </w:r>
    </w:p>
    <w:p w14:paraId="359F2806" w14:textId="77777777" w:rsidR="005511A4" w:rsidRDefault="005511A4">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22"/>
      <w:gridCol w:w="3222"/>
      <w:gridCol w:w="3222"/>
    </w:tblGrid>
    <w:tr w:rsidR="005511A4" w14:paraId="73254AF3" w14:textId="77777777" w:rsidTr="166F675A">
      <w:tc>
        <w:tcPr>
          <w:tcW w:w="3222" w:type="dxa"/>
        </w:tcPr>
        <w:p w14:paraId="2CF2CCA3" w14:textId="04F90AD9" w:rsidR="005511A4" w:rsidRDefault="005511A4" w:rsidP="00962A35">
          <w:pPr>
            <w:pStyle w:val="Header"/>
            <w:ind w:left="-115"/>
          </w:pPr>
        </w:p>
      </w:tc>
      <w:tc>
        <w:tcPr>
          <w:tcW w:w="3222" w:type="dxa"/>
        </w:tcPr>
        <w:p w14:paraId="5E88C407" w14:textId="622E13FB" w:rsidR="005511A4" w:rsidRDefault="005511A4" w:rsidP="00962A35">
          <w:pPr>
            <w:pStyle w:val="Header"/>
            <w:jc w:val="center"/>
          </w:pPr>
        </w:p>
      </w:tc>
      <w:tc>
        <w:tcPr>
          <w:tcW w:w="3222" w:type="dxa"/>
        </w:tcPr>
        <w:p w14:paraId="4D15323D" w14:textId="51145A5B" w:rsidR="005511A4" w:rsidRDefault="005511A4" w:rsidP="00962A35">
          <w:pPr>
            <w:pStyle w:val="Header"/>
            <w:ind w:right="-115"/>
            <w:jc w:val="right"/>
          </w:pPr>
        </w:p>
      </w:tc>
    </w:tr>
  </w:tbl>
  <w:p w14:paraId="7D5A44DA" w14:textId="02B1707E" w:rsidR="005511A4" w:rsidRDefault="005511A4" w:rsidP="00962A35">
    <w:pPr>
      <w:pStyle w:val="Header"/>
    </w:pPr>
  </w:p>
  <w:p w14:paraId="6EACAA7E" w14:textId="77777777" w:rsidR="005511A4" w:rsidRDefault="005511A4"/>
  <w:p w14:paraId="65A16A3E" w14:textId="77777777" w:rsidR="005511A4" w:rsidRDefault="005511A4"/>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16D0746F" w14:textId="77777777" w:rsidTr="166F675A">
      <w:tc>
        <w:tcPr>
          <w:tcW w:w="3120" w:type="dxa"/>
        </w:tcPr>
        <w:p w14:paraId="1D01A36E" w14:textId="0BA73301" w:rsidR="005511A4" w:rsidRDefault="005511A4" w:rsidP="00962A35">
          <w:pPr>
            <w:pStyle w:val="Header"/>
            <w:ind w:left="-115"/>
          </w:pPr>
        </w:p>
      </w:tc>
      <w:tc>
        <w:tcPr>
          <w:tcW w:w="3120" w:type="dxa"/>
        </w:tcPr>
        <w:p w14:paraId="7966A90F" w14:textId="22FAD65E" w:rsidR="005511A4" w:rsidRDefault="005511A4" w:rsidP="00962A35">
          <w:pPr>
            <w:pStyle w:val="Header"/>
            <w:jc w:val="center"/>
          </w:pPr>
        </w:p>
      </w:tc>
      <w:tc>
        <w:tcPr>
          <w:tcW w:w="3120" w:type="dxa"/>
        </w:tcPr>
        <w:p w14:paraId="79D2B96B" w14:textId="636F20E8" w:rsidR="005511A4" w:rsidRDefault="005511A4" w:rsidP="00962A35">
          <w:pPr>
            <w:pStyle w:val="Header"/>
            <w:ind w:right="-115"/>
            <w:jc w:val="right"/>
          </w:pPr>
        </w:p>
      </w:tc>
    </w:tr>
  </w:tbl>
  <w:p w14:paraId="2E0BC31D" w14:textId="7DABA420" w:rsidR="005511A4" w:rsidRDefault="005511A4" w:rsidP="00962A35">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0B7AB3DC" w14:textId="77777777" w:rsidTr="166F675A">
      <w:tc>
        <w:tcPr>
          <w:tcW w:w="3120" w:type="dxa"/>
        </w:tcPr>
        <w:p w14:paraId="258C7B16" w14:textId="593563EF" w:rsidR="005511A4" w:rsidRDefault="005511A4" w:rsidP="00962A35">
          <w:pPr>
            <w:pStyle w:val="Header"/>
            <w:ind w:left="-115"/>
          </w:pPr>
        </w:p>
      </w:tc>
      <w:tc>
        <w:tcPr>
          <w:tcW w:w="3120" w:type="dxa"/>
        </w:tcPr>
        <w:p w14:paraId="5E7C46BF" w14:textId="1B298E3C" w:rsidR="005511A4" w:rsidRDefault="005511A4" w:rsidP="00962A35">
          <w:pPr>
            <w:pStyle w:val="Header"/>
            <w:jc w:val="center"/>
          </w:pPr>
        </w:p>
      </w:tc>
      <w:tc>
        <w:tcPr>
          <w:tcW w:w="3120" w:type="dxa"/>
        </w:tcPr>
        <w:p w14:paraId="617614E1" w14:textId="25DA489D" w:rsidR="005511A4" w:rsidRDefault="005511A4" w:rsidP="00962A35">
          <w:pPr>
            <w:pStyle w:val="Header"/>
            <w:ind w:right="-115"/>
            <w:jc w:val="right"/>
          </w:pPr>
        </w:p>
      </w:tc>
    </w:tr>
  </w:tbl>
  <w:p w14:paraId="7854203A" w14:textId="335BED17" w:rsidR="005511A4" w:rsidRDefault="005511A4" w:rsidP="00962A35">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2DEC8766" w14:textId="77777777" w:rsidTr="166F675A">
      <w:tc>
        <w:tcPr>
          <w:tcW w:w="3120" w:type="dxa"/>
        </w:tcPr>
        <w:p w14:paraId="3FABF97D" w14:textId="317FDE47" w:rsidR="005511A4" w:rsidRDefault="005511A4" w:rsidP="00962A35">
          <w:pPr>
            <w:pStyle w:val="Header"/>
            <w:ind w:left="-115"/>
          </w:pPr>
        </w:p>
      </w:tc>
      <w:tc>
        <w:tcPr>
          <w:tcW w:w="3120" w:type="dxa"/>
        </w:tcPr>
        <w:p w14:paraId="76F79473" w14:textId="2C1C3249" w:rsidR="005511A4" w:rsidRDefault="005511A4" w:rsidP="00962A35">
          <w:pPr>
            <w:pStyle w:val="Header"/>
            <w:jc w:val="center"/>
          </w:pPr>
        </w:p>
      </w:tc>
      <w:tc>
        <w:tcPr>
          <w:tcW w:w="3120" w:type="dxa"/>
        </w:tcPr>
        <w:p w14:paraId="49E5E0BB" w14:textId="3CAB8BA4" w:rsidR="005511A4" w:rsidRDefault="005511A4" w:rsidP="00962A35">
          <w:pPr>
            <w:pStyle w:val="Header"/>
            <w:ind w:right="-115"/>
            <w:jc w:val="right"/>
          </w:pPr>
        </w:p>
      </w:tc>
    </w:tr>
  </w:tbl>
  <w:p w14:paraId="416FD737" w14:textId="10AD0570" w:rsidR="005511A4" w:rsidRDefault="005511A4" w:rsidP="00962A35">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5BD97" w14:textId="77777777" w:rsidR="005511A4" w:rsidRDefault="005511A4">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5D50" w14:textId="77777777" w:rsidR="005511A4" w:rsidRPr="00BC4039" w:rsidRDefault="005511A4" w:rsidP="00F07411">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E40BA" w14:textId="77777777" w:rsidR="005511A4" w:rsidRDefault="005511A4">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5CDEF" w14:textId="77777777" w:rsidR="005511A4" w:rsidRDefault="005511A4">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852C0" w14:textId="77777777" w:rsidR="005511A4" w:rsidRDefault="005511A4">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7DE43" w14:textId="77777777" w:rsidR="005511A4" w:rsidRDefault="005511A4">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66F5" w14:textId="77777777" w:rsidR="005511A4" w:rsidRDefault="005511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22"/>
      <w:gridCol w:w="3222"/>
      <w:gridCol w:w="3222"/>
    </w:tblGrid>
    <w:tr w:rsidR="005511A4" w14:paraId="708708D1" w14:textId="77777777" w:rsidTr="166F675A">
      <w:tc>
        <w:tcPr>
          <w:tcW w:w="3222" w:type="dxa"/>
        </w:tcPr>
        <w:p w14:paraId="0D580ECF" w14:textId="486A75BD" w:rsidR="005511A4" w:rsidRDefault="005511A4" w:rsidP="00962A35">
          <w:pPr>
            <w:pStyle w:val="Header"/>
            <w:ind w:left="-115"/>
          </w:pPr>
        </w:p>
      </w:tc>
      <w:tc>
        <w:tcPr>
          <w:tcW w:w="3222" w:type="dxa"/>
        </w:tcPr>
        <w:p w14:paraId="6558293C" w14:textId="207381DA" w:rsidR="005511A4" w:rsidRDefault="005511A4" w:rsidP="00962A35">
          <w:pPr>
            <w:pStyle w:val="Header"/>
            <w:jc w:val="center"/>
          </w:pPr>
        </w:p>
      </w:tc>
      <w:tc>
        <w:tcPr>
          <w:tcW w:w="3222" w:type="dxa"/>
        </w:tcPr>
        <w:p w14:paraId="5A98A14B" w14:textId="70A7DAEA" w:rsidR="005511A4" w:rsidRDefault="005511A4" w:rsidP="00962A35">
          <w:pPr>
            <w:pStyle w:val="Header"/>
            <w:ind w:right="-115"/>
            <w:jc w:val="right"/>
          </w:pPr>
        </w:p>
      </w:tc>
    </w:tr>
  </w:tbl>
  <w:p w14:paraId="78999C71" w14:textId="75A48E49" w:rsidR="005511A4" w:rsidRDefault="005511A4" w:rsidP="00962A35">
    <w:pPr>
      <w:pStyle w:val="Header"/>
    </w:pPr>
  </w:p>
  <w:p w14:paraId="669F29DB" w14:textId="77777777" w:rsidR="005511A4" w:rsidRDefault="005511A4"/>
  <w:p w14:paraId="176083D6" w14:textId="77777777" w:rsidR="005511A4" w:rsidRDefault="005511A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173891DA" w14:textId="77777777" w:rsidTr="166F675A">
      <w:tc>
        <w:tcPr>
          <w:tcW w:w="3120" w:type="dxa"/>
        </w:tcPr>
        <w:p w14:paraId="1CBDDCDE" w14:textId="18514E28" w:rsidR="005511A4" w:rsidRDefault="005511A4" w:rsidP="00962A35">
          <w:pPr>
            <w:pStyle w:val="Header"/>
            <w:ind w:left="-115"/>
          </w:pPr>
        </w:p>
      </w:tc>
      <w:tc>
        <w:tcPr>
          <w:tcW w:w="3120" w:type="dxa"/>
        </w:tcPr>
        <w:p w14:paraId="358E46DD" w14:textId="28752DBD" w:rsidR="005511A4" w:rsidRDefault="005511A4" w:rsidP="00962A35">
          <w:pPr>
            <w:pStyle w:val="Header"/>
            <w:jc w:val="center"/>
          </w:pPr>
        </w:p>
      </w:tc>
      <w:tc>
        <w:tcPr>
          <w:tcW w:w="3120" w:type="dxa"/>
        </w:tcPr>
        <w:p w14:paraId="6D594A00" w14:textId="22241D14" w:rsidR="005511A4" w:rsidRDefault="005511A4" w:rsidP="00962A35">
          <w:pPr>
            <w:pStyle w:val="Header"/>
            <w:ind w:right="-115"/>
            <w:jc w:val="right"/>
          </w:pPr>
        </w:p>
      </w:tc>
    </w:tr>
  </w:tbl>
  <w:p w14:paraId="311C4D2A" w14:textId="49281BFF" w:rsidR="005511A4" w:rsidRDefault="005511A4" w:rsidP="00962A3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0012A421" w14:textId="77777777" w:rsidTr="166F675A">
      <w:tc>
        <w:tcPr>
          <w:tcW w:w="3120" w:type="dxa"/>
        </w:tcPr>
        <w:p w14:paraId="79978641" w14:textId="6B3E5825" w:rsidR="005511A4" w:rsidRDefault="005511A4" w:rsidP="00962A35">
          <w:pPr>
            <w:pStyle w:val="Header"/>
            <w:ind w:left="-115"/>
          </w:pPr>
        </w:p>
      </w:tc>
      <w:tc>
        <w:tcPr>
          <w:tcW w:w="3120" w:type="dxa"/>
        </w:tcPr>
        <w:p w14:paraId="3E0F9C05" w14:textId="6E41CB0F" w:rsidR="005511A4" w:rsidRDefault="005511A4" w:rsidP="00962A35">
          <w:pPr>
            <w:pStyle w:val="Header"/>
            <w:jc w:val="center"/>
          </w:pPr>
        </w:p>
      </w:tc>
      <w:tc>
        <w:tcPr>
          <w:tcW w:w="3120" w:type="dxa"/>
        </w:tcPr>
        <w:p w14:paraId="4D8C558D" w14:textId="7230A4B4" w:rsidR="005511A4" w:rsidRDefault="005511A4" w:rsidP="00962A35">
          <w:pPr>
            <w:pStyle w:val="Header"/>
            <w:ind w:right="-115"/>
            <w:jc w:val="right"/>
          </w:pPr>
        </w:p>
      </w:tc>
    </w:tr>
  </w:tbl>
  <w:p w14:paraId="46D7ADAB" w14:textId="39FBC83D" w:rsidR="005511A4" w:rsidRDefault="005511A4" w:rsidP="00962A3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754CCABB" w14:textId="77777777" w:rsidTr="166F675A">
      <w:tc>
        <w:tcPr>
          <w:tcW w:w="3120" w:type="dxa"/>
        </w:tcPr>
        <w:p w14:paraId="5E6D1AFE" w14:textId="32878133" w:rsidR="005511A4" w:rsidRDefault="005511A4" w:rsidP="00962A35">
          <w:pPr>
            <w:pStyle w:val="Header"/>
            <w:ind w:left="-115"/>
          </w:pPr>
        </w:p>
      </w:tc>
      <w:tc>
        <w:tcPr>
          <w:tcW w:w="3120" w:type="dxa"/>
        </w:tcPr>
        <w:p w14:paraId="096BBD86" w14:textId="7F08381E" w:rsidR="005511A4" w:rsidRDefault="005511A4" w:rsidP="00962A35">
          <w:pPr>
            <w:pStyle w:val="Header"/>
            <w:jc w:val="center"/>
          </w:pPr>
        </w:p>
      </w:tc>
      <w:tc>
        <w:tcPr>
          <w:tcW w:w="3120" w:type="dxa"/>
        </w:tcPr>
        <w:p w14:paraId="62F0CCE6" w14:textId="10281239" w:rsidR="005511A4" w:rsidRDefault="005511A4" w:rsidP="00962A35">
          <w:pPr>
            <w:pStyle w:val="Header"/>
            <w:ind w:right="-115"/>
            <w:jc w:val="right"/>
          </w:pPr>
        </w:p>
      </w:tc>
    </w:tr>
  </w:tbl>
  <w:p w14:paraId="017BAFE2" w14:textId="2CECF4C9" w:rsidR="005511A4" w:rsidRDefault="005511A4" w:rsidP="00962A35">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15C322AB" w14:textId="77777777" w:rsidTr="166F675A">
      <w:tc>
        <w:tcPr>
          <w:tcW w:w="3120" w:type="dxa"/>
        </w:tcPr>
        <w:p w14:paraId="1471ABDC" w14:textId="0BA67415" w:rsidR="005511A4" w:rsidRDefault="005511A4" w:rsidP="00962A35">
          <w:pPr>
            <w:pStyle w:val="Header"/>
            <w:ind w:left="-115"/>
          </w:pPr>
        </w:p>
      </w:tc>
      <w:tc>
        <w:tcPr>
          <w:tcW w:w="3120" w:type="dxa"/>
        </w:tcPr>
        <w:p w14:paraId="2C52BEE9" w14:textId="7438E117" w:rsidR="005511A4" w:rsidRDefault="005511A4" w:rsidP="00962A35">
          <w:pPr>
            <w:pStyle w:val="Header"/>
            <w:jc w:val="center"/>
          </w:pPr>
        </w:p>
      </w:tc>
      <w:tc>
        <w:tcPr>
          <w:tcW w:w="3120" w:type="dxa"/>
        </w:tcPr>
        <w:p w14:paraId="7B16BC7F" w14:textId="17A2E7B8" w:rsidR="005511A4" w:rsidRDefault="005511A4" w:rsidP="00962A35">
          <w:pPr>
            <w:pStyle w:val="Header"/>
            <w:ind w:right="-115"/>
            <w:jc w:val="right"/>
          </w:pPr>
        </w:p>
      </w:tc>
    </w:tr>
  </w:tbl>
  <w:p w14:paraId="2344C9D0" w14:textId="30365081" w:rsidR="005511A4" w:rsidRDefault="005511A4" w:rsidP="00962A35">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5BAA9C6A" w14:textId="77777777" w:rsidTr="166F675A">
      <w:tc>
        <w:tcPr>
          <w:tcW w:w="3120" w:type="dxa"/>
        </w:tcPr>
        <w:p w14:paraId="5EB3A553" w14:textId="3427B863" w:rsidR="005511A4" w:rsidRDefault="005511A4" w:rsidP="00962A35">
          <w:pPr>
            <w:pStyle w:val="Header"/>
            <w:ind w:left="-115"/>
          </w:pPr>
        </w:p>
      </w:tc>
      <w:tc>
        <w:tcPr>
          <w:tcW w:w="3120" w:type="dxa"/>
        </w:tcPr>
        <w:p w14:paraId="208C7586" w14:textId="11E623CE" w:rsidR="005511A4" w:rsidRDefault="005511A4" w:rsidP="00962A35">
          <w:pPr>
            <w:pStyle w:val="Header"/>
            <w:jc w:val="center"/>
          </w:pPr>
        </w:p>
      </w:tc>
      <w:tc>
        <w:tcPr>
          <w:tcW w:w="3120" w:type="dxa"/>
        </w:tcPr>
        <w:p w14:paraId="7EFF356F" w14:textId="41545FCE" w:rsidR="005511A4" w:rsidRDefault="005511A4" w:rsidP="00962A35">
          <w:pPr>
            <w:pStyle w:val="Header"/>
            <w:ind w:right="-115"/>
            <w:jc w:val="right"/>
          </w:pPr>
        </w:p>
      </w:tc>
    </w:tr>
  </w:tbl>
  <w:p w14:paraId="3EDE8AB9" w14:textId="4494D1B3" w:rsidR="005511A4" w:rsidRDefault="005511A4" w:rsidP="00962A35">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6EF55EF2" w14:textId="77777777" w:rsidTr="166F675A">
      <w:tc>
        <w:tcPr>
          <w:tcW w:w="3120" w:type="dxa"/>
        </w:tcPr>
        <w:p w14:paraId="43B17FFD" w14:textId="23B22C1E" w:rsidR="005511A4" w:rsidRDefault="005511A4" w:rsidP="00962A35">
          <w:pPr>
            <w:pStyle w:val="Header"/>
            <w:ind w:left="-115"/>
          </w:pPr>
        </w:p>
      </w:tc>
      <w:tc>
        <w:tcPr>
          <w:tcW w:w="3120" w:type="dxa"/>
        </w:tcPr>
        <w:p w14:paraId="01492FFD" w14:textId="18DF7C8B" w:rsidR="005511A4" w:rsidRDefault="005511A4" w:rsidP="00962A35">
          <w:pPr>
            <w:pStyle w:val="Header"/>
            <w:jc w:val="center"/>
          </w:pPr>
        </w:p>
      </w:tc>
      <w:tc>
        <w:tcPr>
          <w:tcW w:w="3120" w:type="dxa"/>
        </w:tcPr>
        <w:p w14:paraId="5065A085" w14:textId="01A98BB8" w:rsidR="005511A4" w:rsidRDefault="005511A4" w:rsidP="00962A35">
          <w:pPr>
            <w:pStyle w:val="Header"/>
            <w:ind w:right="-115"/>
            <w:jc w:val="right"/>
          </w:pPr>
        </w:p>
      </w:tc>
    </w:tr>
  </w:tbl>
  <w:p w14:paraId="5A4871E2" w14:textId="369F9690" w:rsidR="005511A4" w:rsidRDefault="005511A4" w:rsidP="00962A35">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11A4" w14:paraId="5AB57B6F" w14:textId="77777777" w:rsidTr="166F675A">
      <w:tc>
        <w:tcPr>
          <w:tcW w:w="3120" w:type="dxa"/>
        </w:tcPr>
        <w:p w14:paraId="0A2F12DC" w14:textId="30EDD9C1" w:rsidR="005511A4" w:rsidRDefault="005511A4" w:rsidP="00962A35">
          <w:pPr>
            <w:pStyle w:val="Header"/>
            <w:ind w:left="-115"/>
          </w:pPr>
        </w:p>
      </w:tc>
      <w:tc>
        <w:tcPr>
          <w:tcW w:w="3120" w:type="dxa"/>
        </w:tcPr>
        <w:p w14:paraId="24B9574B" w14:textId="16EF4307" w:rsidR="005511A4" w:rsidRDefault="005511A4" w:rsidP="00962A35">
          <w:pPr>
            <w:pStyle w:val="Header"/>
            <w:jc w:val="center"/>
          </w:pPr>
        </w:p>
      </w:tc>
      <w:tc>
        <w:tcPr>
          <w:tcW w:w="3120" w:type="dxa"/>
        </w:tcPr>
        <w:p w14:paraId="7D2A4BF6" w14:textId="44418C53" w:rsidR="005511A4" w:rsidRDefault="005511A4" w:rsidP="00962A35">
          <w:pPr>
            <w:pStyle w:val="Header"/>
            <w:ind w:right="-115"/>
            <w:jc w:val="right"/>
          </w:pPr>
        </w:p>
      </w:tc>
    </w:tr>
  </w:tbl>
  <w:p w14:paraId="701B2555" w14:textId="1CA868E5" w:rsidR="005511A4" w:rsidRDefault="005511A4" w:rsidP="00962A3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D986ED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AA2A82"/>
    <w:multiLevelType w:val="hybridMultilevel"/>
    <w:tmpl w:val="E1B8EDBA"/>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362155"/>
    <w:multiLevelType w:val="hybridMultilevel"/>
    <w:tmpl w:val="D660DFF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30B7016"/>
    <w:multiLevelType w:val="hybridMultilevel"/>
    <w:tmpl w:val="E9645C66"/>
    <w:lvl w:ilvl="0" w:tplc="04090001">
      <w:start w:val="1"/>
      <w:numFmt w:val="bullet"/>
      <w:lvlText w:val=""/>
      <w:lvlJc w:val="left"/>
      <w:pPr>
        <w:ind w:left="720" w:hanging="360"/>
      </w:pPr>
      <w:rPr>
        <w:rFonts w:ascii="Symbol" w:hAnsi="Symbol" w:hint="default"/>
      </w:rPr>
    </w:lvl>
    <w:lvl w:ilvl="1" w:tplc="3B1E40B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B31C1B"/>
    <w:multiLevelType w:val="hybridMultilevel"/>
    <w:tmpl w:val="392E0EDA"/>
    <w:lvl w:ilvl="0" w:tplc="0662159E">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3EE7ECA"/>
    <w:multiLevelType w:val="hybridMultilevel"/>
    <w:tmpl w:val="C6D0B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696D29"/>
    <w:multiLevelType w:val="hybridMultilevel"/>
    <w:tmpl w:val="CC36CE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4881154"/>
    <w:multiLevelType w:val="hybridMultilevel"/>
    <w:tmpl w:val="0A049880"/>
    <w:lvl w:ilvl="0" w:tplc="10090001">
      <w:start w:val="1"/>
      <w:numFmt w:val="bullet"/>
      <w:lvlText w:val=""/>
      <w:lvlJc w:val="left"/>
      <w:pPr>
        <w:ind w:left="2220" w:hanging="360"/>
      </w:pPr>
      <w:rPr>
        <w:rFonts w:ascii="Symbol" w:hAnsi="Symbol" w:hint="default"/>
      </w:rPr>
    </w:lvl>
    <w:lvl w:ilvl="1" w:tplc="10090001">
      <w:start w:val="1"/>
      <w:numFmt w:val="bullet"/>
      <w:lvlText w:val=""/>
      <w:lvlJc w:val="left"/>
      <w:pPr>
        <w:ind w:left="2940" w:hanging="360"/>
      </w:pPr>
      <w:rPr>
        <w:rFonts w:ascii="Symbol" w:hAnsi="Symbol"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8" w15:restartNumberingAfterBreak="0">
    <w:nsid w:val="054902C9"/>
    <w:multiLevelType w:val="hybridMultilevel"/>
    <w:tmpl w:val="9814B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6470E8"/>
    <w:multiLevelType w:val="hybridMultilevel"/>
    <w:tmpl w:val="7CDEC1E2"/>
    <w:lvl w:ilvl="0" w:tplc="0662159E">
      <w:numFmt w:val="bullet"/>
      <w:lvlText w:val="•"/>
      <w:lvlJc w:val="left"/>
      <w:pPr>
        <w:ind w:left="1069" w:hanging="360"/>
      </w:pPr>
      <w:rPr>
        <w:rFonts w:ascii="Calibri" w:eastAsiaTheme="minorHAnsi" w:hAnsi="Calibri" w:cs="Calibri" w:hint="default"/>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10" w15:restartNumberingAfterBreak="0">
    <w:nsid w:val="05AE101C"/>
    <w:multiLevelType w:val="hybridMultilevel"/>
    <w:tmpl w:val="7B587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DD2C9B"/>
    <w:multiLevelType w:val="hybridMultilevel"/>
    <w:tmpl w:val="5C7465DA"/>
    <w:lvl w:ilvl="0" w:tplc="0662159E">
      <w:numFmt w:val="bullet"/>
      <w:lvlText w:val="•"/>
      <w:lvlJc w:val="left"/>
      <w:pPr>
        <w:ind w:left="1070" w:hanging="360"/>
      </w:pPr>
      <w:rPr>
        <w:rFonts w:ascii="Calibri" w:eastAsiaTheme="minorHAnsi" w:hAnsi="Calibri" w:cs="Calibri"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2" w15:restartNumberingAfterBreak="0">
    <w:nsid w:val="0A1E5A08"/>
    <w:multiLevelType w:val="hybridMultilevel"/>
    <w:tmpl w:val="49827508"/>
    <w:lvl w:ilvl="0" w:tplc="1FD0F64A">
      <w:start w:val="1"/>
      <w:numFmt w:val="bullet"/>
      <w:lvlText w:val=""/>
      <w:lvlJc w:val="left"/>
      <w:pPr>
        <w:ind w:left="720" w:hanging="360"/>
      </w:pPr>
      <w:rPr>
        <w:rFonts w:ascii="Symbol" w:hAnsi="Symbol" w:hint="default"/>
      </w:rPr>
    </w:lvl>
    <w:lvl w:ilvl="1" w:tplc="F58A30EC">
      <w:start w:val="1"/>
      <w:numFmt w:val="bullet"/>
      <w:lvlText w:val="o"/>
      <w:lvlJc w:val="left"/>
      <w:pPr>
        <w:ind w:left="1440" w:hanging="360"/>
      </w:pPr>
      <w:rPr>
        <w:rFonts w:ascii="Courier New" w:hAnsi="Courier New" w:hint="default"/>
      </w:rPr>
    </w:lvl>
    <w:lvl w:ilvl="2" w:tplc="32C6618A">
      <w:start w:val="1"/>
      <w:numFmt w:val="lowerLetter"/>
      <w:lvlText w:val="%3."/>
      <w:lvlJc w:val="left"/>
      <w:pPr>
        <w:ind w:left="2160" w:hanging="360"/>
      </w:pPr>
    </w:lvl>
    <w:lvl w:ilvl="3" w:tplc="40A4575C">
      <w:start w:val="1"/>
      <w:numFmt w:val="bullet"/>
      <w:lvlText w:val=""/>
      <w:lvlJc w:val="left"/>
      <w:pPr>
        <w:ind w:left="2880" w:hanging="360"/>
      </w:pPr>
      <w:rPr>
        <w:rFonts w:ascii="Symbol" w:hAnsi="Symbol" w:hint="default"/>
      </w:rPr>
    </w:lvl>
    <w:lvl w:ilvl="4" w:tplc="C9A41062">
      <w:start w:val="1"/>
      <w:numFmt w:val="bullet"/>
      <w:lvlText w:val="o"/>
      <w:lvlJc w:val="left"/>
      <w:pPr>
        <w:ind w:left="3600" w:hanging="360"/>
      </w:pPr>
      <w:rPr>
        <w:rFonts w:ascii="Courier New" w:hAnsi="Courier New" w:hint="default"/>
      </w:rPr>
    </w:lvl>
    <w:lvl w:ilvl="5" w:tplc="E81AD558">
      <w:start w:val="1"/>
      <w:numFmt w:val="bullet"/>
      <w:lvlText w:val=""/>
      <w:lvlJc w:val="left"/>
      <w:pPr>
        <w:ind w:left="4320" w:hanging="360"/>
      </w:pPr>
      <w:rPr>
        <w:rFonts w:ascii="Wingdings" w:hAnsi="Wingdings" w:hint="default"/>
      </w:rPr>
    </w:lvl>
    <w:lvl w:ilvl="6" w:tplc="33048D28">
      <w:start w:val="1"/>
      <w:numFmt w:val="bullet"/>
      <w:lvlText w:val=""/>
      <w:lvlJc w:val="left"/>
      <w:pPr>
        <w:ind w:left="5040" w:hanging="360"/>
      </w:pPr>
      <w:rPr>
        <w:rFonts w:ascii="Symbol" w:hAnsi="Symbol" w:hint="default"/>
      </w:rPr>
    </w:lvl>
    <w:lvl w:ilvl="7" w:tplc="AB8E054C">
      <w:start w:val="1"/>
      <w:numFmt w:val="bullet"/>
      <w:lvlText w:val="o"/>
      <w:lvlJc w:val="left"/>
      <w:pPr>
        <w:ind w:left="5760" w:hanging="360"/>
      </w:pPr>
      <w:rPr>
        <w:rFonts w:ascii="Courier New" w:hAnsi="Courier New" w:hint="default"/>
      </w:rPr>
    </w:lvl>
    <w:lvl w:ilvl="8" w:tplc="7F7AE9CA">
      <w:start w:val="1"/>
      <w:numFmt w:val="bullet"/>
      <w:lvlText w:val=""/>
      <w:lvlJc w:val="left"/>
      <w:pPr>
        <w:ind w:left="6480" w:hanging="360"/>
      </w:pPr>
      <w:rPr>
        <w:rFonts w:ascii="Wingdings" w:hAnsi="Wingdings" w:hint="default"/>
      </w:rPr>
    </w:lvl>
  </w:abstractNum>
  <w:abstractNum w:abstractNumId="13" w15:restartNumberingAfterBreak="0">
    <w:nsid w:val="0B945107"/>
    <w:multiLevelType w:val="hybridMultilevel"/>
    <w:tmpl w:val="9CB40DB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0C443D88"/>
    <w:multiLevelType w:val="hybridMultilevel"/>
    <w:tmpl w:val="9BA24262"/>
    <w:lvl w:ilvl="0" w:tplc="0662159E">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5" w15:restartNumberingAfterBreak="0">
    <w:nsid w:val="0C8D3DC9"/>
    <w:multiLevelType w:val="hybridMultilevel"/>
    <w:tmpl w:val="7F4AC30E"/>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D466628"/>
    <w:multiLevelType w:val="hybridMultilevel"/>
    <w:tmpl w:val="C838B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F9167F7"/>
    <w:multiLevelType w:val="hybridMultilevel"/>
    <w:tmpl w:val="621A0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5A7199"/>
    <w:multiLevelType w:val="multilevel"/>
    <w:tmpl w:val="5F7C7C5E"/>
    <w:lvl w:ilvl="0">
      <w:start w:val="1"/>
      <w:numFmt w:val="decimal"/>
      <w:lvlText w:val="%1."/>
      <w:lvlJc w:val="left"/>
      <w:pPr>
        <w:ind w:left="451" w:hanging="360"/>
      </w:pPr>
      <w:rPr>
        <w:rFonts w:hint="default"/>
      </w:rPr>
    </w:lvl>
    <w:lvl w:ilvl="1">
      <w:start w:val="1"/>
      <w:numFmt w:val="lowerLetter"/>
      <w:lvlText w:val="%2)"/>
      <w:lvlJc w:val="left"/>
      <w:pPr>
        <w:ind w:left="811" w:hanging="360"/>
      </w:pPr>
      <w:rPr>
        <w:rFonts w:hint="default"/>
      </w:rPr>
    </w:lvl>
    <w:lvl w:ilvl="2">
      <w:start w:val="1"/>
      <w:numFmt w:val="lowerRoman"/>
      <w:lvlText w:val="%3)"/>
      <w:lvlJc w:val="left"/>
      <w:pPr>
        <w:ind w:left="1171" w:hanging="360"/>
      </w:pPr>
      <w:rPr>
        <w:rFonts w:hint="default"/>
      </w:rPr>
    </w:lvl>
    <w:lvl w:ilvl="3">
      <w:start w:val="1"/>
      <w:numFmt w:val="decimal"/>
      <w:lvlText w:val="(%4)"/>
      <w:lvlJc w:val="left"/>
      <w:pPr>
        <w:ind w:left="1531" w:hanging="360"/>
      </w:pPr>
      <w:rPr>
        <w:rFonts w:hint="default"/>
      </w:rPr>
    </w:lvl>
    <w:lvl w:ilvl="4">
      <w:start w:val="1"/>
      <w:numFmt w:val="lowerLetter"/>
      <w:lvlText w:val="(%5)"/>
      <w:lvlJc w:val="left"/>
      <w:pPr>
        <w:ind w:left="1891" w:hanging="360"/>
      </w:pPr>
      <w:rPr>
        <w:rFonts w:hint="default"/>
      </w:rPr>
    </w:lvl>
    <w:lvl w:ilvl="5">
      <w:start w:val="1"/>
      <w:numFmt w:val="lowerRoman"/>
      <w:lvlText w:val="(%6)"/>
      <w:lvlJc w:val="left"/>
      <w:pPr>
        <w:ind w:left="2251" w:hanging="360"/>
      </w:pPr>
      <w:rPr>
        <w:rFonts w:hint="default"/>
      </w:rPr>
    </w:lvl>
    <w:lvl w:ilvl="6">
      <w:start w:val="1"/>
      <w:numFmt w:val="decimal"/>
      <w:lvlText w:val="%7."/>
      <w:lvlJc w:val="left"/>
      <w:pPr>
        <w:ind w:left="2611" w:hanging="360"/>
      </w:pPr>
      <w:rPr>
        <w:rFonts w:hint="default"/>
      </w:rPr>
    </w:lvl>
    <w:lvl w:ilvl="7">
      <w:start w:val="1"/>
      <w:numFmt w:val="lowerLetter"/>
      <w:lvlText w:val="%8."/>
      <w:lvlJc w:val="left"/>
      <w:pPr>
        <w:ind w:left="2971" w:hanging="360"/>
      </w:pPr>
      <w:rPr>
        <w:rFonts w:hint="default"/>
      </w:rPr>
    </w:lvl>
    <w:lvl w:ilvl="8">
      <w:start w:val="1"/>
      <w:numFmt w:val="lowerRoman"/>
      <w:lvlText w:val="%9."/>
      <w:lvlJc w:val="left"/>
      <w:pPr>
        <w:ind w:left="3331" w:hanging="360"/>
      </w:pPr>
      <w:rPr>
        <w:rFonts w:hint="default"/>
      </w:rPr>
    </w:lvl>
  </w:abstractNum>
  <w:abstractNum w:abstractNumId="19" w15:restartNumberingAfterBreak="0">
    <w:nsid w:val="11E9529C"/>
    <w:multiLevelType w:val="hybridMultilevel"/>
    <w:tmpl w:val="E33C1434"/>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20" w15:restartNumberingAfterBreak="0">
    <w:nsid w:val="121D226B"/>
    <w:multiLevelType w:val="hybridMultilevel"/>
    <w:tmpl w:val="10D64650"/>
    <w:lvl w:ilvl="0" w:tplc="10090001">
      <w:start w:val="1"/>
      <w:numFmt w:val="bullet"/>
      <w:lvlText w:val=""/>
      <w:lvlJc w:val="left"/>
      <w:pPr>
        <w:ind w:left="2220" w:hanging="360"/>
      </w:pPr>
      <w:rPr>
        <w:rFonts w:ascii="Symbol" w:hAnsi="Symbol" w:hint="default"/>
      </w:rPr>
    </w:lvl>
    <w:lvl w:ilvl="1" w:tplc="10090003">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21" w15:restartNumberingAfterBreak="0">
    <w:nsid w:val="13513A3E"/>
    <w:multiLevelType w:val="hybridMultilevel"/>
    <w:tmpl w:val="44049B88"/>
    <w:lvl w:ilvl="0" w:tplc="0662159E">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13D04ED6"/>
    <w:multiLevelType w:val="multilevel"/>
    <w:tmpl w:val="29CC01B2"/>
    <w:styleLink w:val="Style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4FA7876"/>
    <w:multiLevelType w:val="hybridMultilevel"/>
    <w:tmpl w:val="A976C758"/>
    <w:lvl w:ilvl="0" w:tplc="10090013">
      <w:start w:val="1"/>
      <w:numFmt w:val="upp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4" w15:restartNumberingAfterBreak="0">
    <w:nsid w:val="150F127C"/>
    <w:multiLevelType w:val="hybridMultilevel"/>
    <w:tmpl w:val="A85452C2"/>
    <w:lvl w:ilvl="0" w:tplc="D07CAEF0">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575526A"/>
    <w:multiLevelType w:val="hybridMultilevel"/>
    <w:tmpl w:val="0082C9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17A951B8"/>
    <w:multiLevelType w:val="hybridMultilevel"/>
    <w:tmpl w:val="79FC4874"/>
    <w:lvl w:ilvl="0" w:tplc="10090013">
      <w:start w:val="1"/>
      <w:numFmt w:val="upp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7" w15:restartNumberingAfterBreak="0">
    <w:nsid w:val="191629CA"/>
    <w:multiLevelType w:val="multilevel"/>
    <w:tmpl w:val="29CC01B2"/>
    <w:numStyleLink w:val="Style5"/>
  </w:abstractNum>
  <w:abstractNum w:abstractNumId="28" w15:restartNumberingAfterBreak="0">
    <w:nsid w:val="19DF40FB"/>
    <w:multiLevelType w:val="hybridMultilevel"/>
    <w:tmpl w:val="0A2CB9CC"/>
    <w:lvl w:ilvl="0" w:tplc="374494E6">
      <w:start w:val="1"/>
      <w:numFmt w:val="bullet"/>
      <w:lvlText w:val="o"/>
      <w:lvlJc w:val="left"/>
      <w:pPr>
        <w:ind w:left="1800" w:hanging="360"/>
      </w:pPr>
      <w:rPr>
        <w:rFonts w:ascii="Courier New" w:hAnsi="Courier New" w:cs="Courier New" w:hint="default"/>
        <w:color w:val="17365D" w:themeColor="text2" w:themeShade="BF"/>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9" w15:restartNumberingAfterBreak="0">
    <w:nsid w:val="1A2D692A"/>
    <w:multiLevelType w:val="multilevel"/>
    <w:tmpl w:val="29CC01B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ADC30F5"/>
    <w:multiLevelType w:val="hybridMultilevel"/>
    <w:tmpl w:val="9C669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AFC6DE3"/>
    <w:multiLevelType w:val="hybridMultilevel"/>
    <w:tmpl w:val="619AB4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1B2F0635"/>
    <w:multiLevelType w:val="hybridMultilevel"/>
    <w:tmpl w:val="BB10E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1BA37A4C"/>
    <w:multiLevelType w:val="hybridMultilevel"/>
    <w:tmpl w:val="B322A0E2"/>
    <w:lvl w:ilvl="0" w:tplc="9542A9E8">
      <w:start w:val="1"/>
      <w:numFmt w:val="lowerLetter"/>
      <w:lvlText w:val="%1)"/>
      <w:lvlJc w:val="left"/>
      <w:pPr>
        <w:ind w:left="1080" w:hanging="360"/>
      </w:pPr>
      <w:rPr>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1C04000C"/>
    <w:multiLevelType w:val="hybridMultilevel"/>
    <w:tmpl w:val="CF8018E4"/>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1D1A2487"/>
    <w:multiLevelType w:val="hybridMultilevel"/>
    <w:tmpl w:val="0518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BA19A1"/>
    <w:multiLevelType w:val="hybridMultilevel"/>
    <w:tmpl w:val="939EB8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1E1F46F2"/>
    <w:multiLevelType w:val="hybridMultilevel"/>
    <w:tmpl w:val="005C2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9B5125"/>
    <w:multiLevelType w:val="hybridMultilevel"/>
    <w:tmpl w:val="6D085180"/>
    <w:lvl w:ilvl="0" w:tplc="0662159E">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9" w15:restartNumberingAfterBreak="0">
    <w:nsid w:val="1EA601F5"/>
    <w:multiLevelType w:val="hybridMultilevel"/>
    <w:tmpl w:val="67688F3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1ED47462"/>
    <w:multiLevelType w:val="hybridMultilevel"/>
    <w:tmpl w:val="3EBAC576"/>
    <w:lvl w:ilvl="0" w:tplc="7A1E32B8">
      <w:start w:val="1"/>
      <w:numFmt w:val="bullet"/>
      <w:lvlText w:val="o"/>
      <w:lvlJc w:val="left"/>
      <w:pPr>
        <w:ind w:left="2509" w:hanging="360"/>
      </w:pPr>
      <w:rPr>
        <w:rFonts w:ascii="Courier New" w:hAnsi="Courier New" w:cs="Courier New" w:hint="default"/>
        <w:color w:val="FF0000"/>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41" w15:restartNumberingAfterBreak="0">
    <w:nsid w:val="20447CA4"/>
    <w:multiLevelType w:val="hybridMultilevel"/>
    <w:tmpl w:val="3BB4E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14F7E56"/>
    <w:multiLevelType w:val="hybridMultilevel"/>
    <w:tmpl w:val="159C850C"/>
    <w:lvl w:ilvl="0" w:tplc="BEB838D6">
      <w:start w:val="1"/>
      <w:numFmt w:val="bullet"/>
      <w:lvlText w:val=""/>
      <w:lvlJc w:val="left"/>
      <w:pPr>
        <w:ind w:left="720" w:hanging="360"/>
      </w:pPr>
      <w:rPr>
        <w:rFonts w:ascii="Symbol" w:hAnsi="Symbol" w:hint="default"/>
        <w:color w:val="17365D" w:themeColor="tex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22037EBB"/>
    <w:multiLevelType w:val="hybridMultilevel"/>
    <w:tmpl w:val="38FEB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232C1810"/>
    <w:multiLevelType w:val="hybridMultilevel"/>
    <w:tmpl w:val="B7B071CA"/>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45" w15:restartNumberingAfterBreak="0">
    <w:nsid w:val="28E92F85"/>
    <w:multiLevelType w:val="hybridMultilevel"/>
    <w:tmpl w:val="8DB6F32E"/>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90B51F7"/>
    <w:multiLevelType w:val="hybridMultilevel"/>
    <w:tmpl w:val="5B0AFC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C9A3903"/>
    <w:multiLevelType w:val="multilevel"/>
    <w:tmpl w:val="29CC01B2"/>
    <w:numStyleLink w:val="Style5"/>
  </w:abstractNum>
  <w:abstractNum w:abstractNumId="48" w15:restartNumberingAfterBreak="0">
    <w:nsid w:val="2DB0036B"/>
    <w:multiLevelType w:val="hybridMultilevel"/>
    <w:tmpl w:val="53CE952E"/>
    <w:lvl w:ilvl="0" w:tplc="10090001">
      <w:start w:val="1"/>
      <w:numFmt w:val="bullet"/>
      <w:lvlText w:val=""/>
      <w:lvlJc w:val="left"/>
      <w:pPr>
        <w:ind w:left="1571" w:hanging="360"/>
      </w:pPr>
      <w:rPr>
        <w:rFonts w:ascii="Symbol" w:hAnsi="Symbol"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49" w15:restartNumberingAfterBreak="0">
    <w:nsid w:val="2DF07C3C"/>
    <w:multiLevelType w:val="hybridMultilevel"/>
    <w:tmpl w:val="AEBCDE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2EE41547"/>
    <w:multiLevelType w:val="hybridMultilevel"/>
    <w:tmpl w:val="F37EAD92"/>
    <w:lvl w:ilvl="0" w:tplc="0662159E">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1" w15:restartNumberingAfterBreak="0">
    <w:nsid w:val="2F3C48DE"/>
    <w:multiLevelType w:val="hybridMultilevel"/>
    <w:tmpl w:val="66A41D7A"/>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0AD0DCA"/>
    <w:multiLevelType w:val="hybridMultilevel"/>
    <w:tmpl w:val="1E5E82CA"/>
    <w:lvl w:ilvl="0" w:tplc="8F182F54">
      <w:start w:val="1"/>
      <w:numFmt w:val="decimal"/>
      <w:lvlText w:val="(%1)"/>
      <w:lvlJc w:val="left"/>
      <w:pPr>
        <w:ind w:left="451" w:hanging="360"/>
      </w:pPr>
      <w:rPr>
        <w:rFonts w:hint="default"/>
      </w:rPr>
    </w:lvl>
    <w:lvl w:ilvl="1" w:tplc="10090019" w:tentative="1">
      <w:start w:val="1"/>
      <w:numFmt w:val="lowerLetter"/>
      <w:lvlText w:val="%2."/>
      <w:lvlJc w:val="left"/>
      <w:pPr>
        <w:ind w:left="1171" w:hanging="360"/>
      </w:pPr>
    </w:lvl>
    <w:lvl w:ilvl="2" w:tplc="1009001B" w:tentative="1">
      <w:start w:val="1"/>
      <w:numFmt w:val="lowerRoman"/>
      <w:lvlText w:val="%3."/>
      <w:lvlJc w:val="right"/>
      <w:pPr>
        <w:ind w:left="1891" w:hanging="180"/>
      </w:pPr>
    </w:lvl>
    <w:lvl w:ilvl="3" w:tplc="1009000F" w:tentative="1">
      <w:start w:val="1"/>
      <w:numFmt w:val="decimal"/>
      <w:lvlText w:val="%4."/>
      <w:lvlJc w:val="left"/>
      <w:pPr>
        <w:ind w:left="2611" w:hanging="360"/>
      </w:pPr>
    </w:lvl>
    <w:lvl w:ilvl="4" w:tplc="10090019" w:tentative="1">
      <w:start w:val="1"/>
      <w:numFmt w:val="lowerLetter"/>
      <w:lvlText w:val="%5."/>
      <w:lvlJc w:val="left"/>
      <w:pPr>
        <w:ind w:left="3331" w:hanging="360"/>
      </w:pPr>
    </w:lvl>
    <w:lvl w:ilvl="5" w:tplc="1009001B" w:tentative="1">
      <w:start w:val="1"/>
      <w:numFmt w:val="lowerRoman"/>
      <w:lvlText w:val="%6."/>
      <w:lvlJc w:val="right"/>
      <w:pPr>
        <w:ind w:left="4051" w:hanging="180"/>
      </w:pPr>
    </w:lvl>
    <w:lvl w:ilvl="6" w:tplc="1009000F" w:tentative="1">
      <w:start w:val="1"/>
      <w:numFmt w:val="decimal"/>
      <w:lvlText w:val="%7."/>
      <w:lvlJc w:val="left"/>
      <w:pPr>
        <w:ind w:left="4771" w:hanging="360"/>
      </w:pPr>
    </w:lvl>
    <w:lvl w:ilvl="7" w:tplc="10090019" w:tentative="1">
      <w:start w:val="1"/>
      <w:numFmt w:val="lowerLetter"/>
      <w:lvlText w:val="%8."/>
      <w:lvlJc w:val="left"/>
      <w:pPr>
        <w:ind w:left="5491" w:hanging="360"/>
      </w:pPr>
    </w:lvl>
    <w:lvl w:ilvl="8" w:tplc="1009001B" w:tentative="1">
      <w:start w:val="1"/>
      <w:numFmt w:val="lowerRoman"/>
      <w:lvlText w:val="%9."/>
      <w:lvlJc w:val="right"/>
      <w:pPr>
        <w:ind w:left="6211" w:hanging="180"/>
      </w:pPr>
    </w:lvl>
  </w:abstractNum>
  <w:abstractNum w:abstractNumId="53" w15:restartNumberingAfterBreak="0">
    <w:nsid w:val="30B2677E"/>
    <w:multiLevelType w:val="hybridMultilevel"/>
    <w:tmpl w:val="3B1884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3167695C"/>
    <w:multiLevelType w:val="hybridMultilevel"/>
    <w:tmpl w:val="A6BAD24C"/>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3199706C"/>
    <w:multiLevelType w:val="hybridMultilevel"/>
    <w:tmpl w:val="7D5CB6CE"/>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56" w15:restartNumberingAfterBreak="0">
    <w:nsid w:val="327E4A12"/>
    <w:multiLevelType w:val="hybridMultilevel"/>
    <w:tmpl w:val="C3D6971C"/>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57" w15:restartNumberingAfterBreak="0">
    <w:nsid w:val="33EA5260"/>
    <w:multiLevelType w:val="hybridMultilevel"/>
    <w:tmpl w:val="C0E83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4B123AE"/>
    <w:multiLevelType w:val="hybridMultilevel"/>
    <w:tmpl w:val="F4F2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E97D58"/>
    <w:multiLevelType w:val="hybridMultilevel"/>
    <w:tmpl w:val="7EAC1B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397D1CD9"/>
    <w:multiLevelType w:val="hybridMultilevel"/>
    <w:tmpl w:val="B09AB88A"/>
    <w:lvl w:ilvl="0" w:tplc="3E3A8FA0">
      <w:start w:val="1"/>
      <w:numFmt w:val="low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1" w15:restartNumberingAfterBreak="0">
    <w:nsid w:val="39D00EC3"/>
    <w:multiLevelType w:val="hybridMultilevel"/>
    <w:tmpl w:val="F05EE9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39DC7CEC"/>
    <w:multiLevelType w:val="hybridMultilevel"/>
    <w:tmpl w:val="9F924CFA"/>
    <w:lvl w:ilvl="0" w:tplc="7A1E32B8">
      <w:start w:val="1"/>
      <w:numFmt w:val="bullet"/>
      <w:lvlText w:val="o"/>
      <w:lvlJc w:val="left"/>
      <w:pPr>
        <w:ind w:left="1800" w:hanging="360"/>
      </w:pPr>
      <w:rPr>
        <w:rFonts w:ascii="Courier New" w:hAnsi="Courier New" w:cs="Courier New" w:hint="default"/>
        <w:color w:val="FF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3A685CC1"/>
    <w:multiLevelType w:val="hybridMultilevel"/>
    <w:tmpl w:val="D2243986"/>
    <w:lvl w:ilvl="0" w:tplc="0662159E">
      <w:numFmt w:val="bullet"/>
      <w:lvlText w:val="•"/>
      <w:lvlJc w:val="left"/>
      <w:pPr>
        <w:ind w:left="927" w:hanging="360"/>
      </w:pPr>
      <w:rPr>
        <w:rFonts w:ascii="Calibri" w:eastAsiaTheme="minorHAnsi" w:hAnsi="Calibri" w:cs="Calibri"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64" w15:restartNumberingAfterBreak="0">
    <w:nsid w:val="3AFA515A"/>
    <w:multiLevelType w:val="hybridMultilevel"/>
    <w:tmpl w:val="78A4BF9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5" w15:restartNumberingAfterBreak="0">
    <w:nsid w:val="3B033204"/>
    <w:multiLevelType w:val="multilevel"/>
    <w:tmpl w:val="FB56C482"/>
    <w:lvl w:ilvl="0">
      <w:start w:val="1"/>
      <w:numFmt w:val="decimal"/>
      <w:lvlText w:val="%1."/>
      <w:lvlJc w:val="left"/>
      <w:pPr>
        <w:ind w:left="720" w:hanging="360"/>
      </w:pPr>
    </w:lvl>
    <w:lvl w:ilvl="1">
      <w:start w:val="3"/>
      <w:numFmt w:val="decimal"/>
      <w:isLgl/>
      <w:lvlText w:val="%1.%2"/>
      <w:lvlJc w:val="left"/>
      <w:pPr>
        <w:ind w:left="915" w:hanging="55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6" w15:restartNumberingAfterBreak="0">
    <w:nsid w:val="3BD81BFF"/>
    <w:multiLevelType w:val="hybridMultilevel"/>
    <w:tmpl w:val="633EA28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7" w15:restartNumberingAfterBreak="0">
    <w:nsid w:val="3C5263A1"/>
    <w:multiLevelType w:val="hybridMultilevel"/>
    <w:tmpl w:val="D3F85614"/>
    <w:lvl w:ilvl="0" w:tplc="D07CAEF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8" w15:restartNumberingAfterBreak="0">
    <w:nsid w:val="3CA95C99"/>
    <w:multiLevelType w:val="hybridMultilevel"/>
    <w:tmpl w:val="2BBA00AC"/>
    <w:lvl w:ilvl="0" w:tplc="0662159E">
      <w:numFmt w:val="bullet"/>
      <w:lvlText w:val="•"/>
      <w:lvlJc w:val="left"/>
      <w:pPr>
        <w:ind w:left="1440" w:hanging="360"/>
      </w:pPr>
      <w:rPr>
        <w:rFonts w:ascii="Calibri" w:eastAsiaTheme="minorHAnsi" w:hAnsi="Calibri" w:cs="Calibr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9" w15:restartNumberingAfterBreak="0">
    <w:nsid w:val="3E201A52"/>
    <w:multiLevelType w:val="multilevel"/>
    <w:tmpl w:val="B5E0F8C0"/>
    <w:lvl w:ilvl="0">
      <w:start w:val="2"/>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0" w15:restartNumberingAfterBreak="0">
    <w:nsid w:val="3E807E16"/>
    <w:multiLevelType w:val="multilevel"/>
    <w:tmpl w:val="A4746A22"/>
    <w:lvl w:ilvl="0">
      <w:start w:val="1"/>
      <w:numFmt w:val="decimal"/>
      <w:lvlText w:val="%1."/>
      <w:lvlJc w:val="left"/>
      <w:pPr>
        <w:ind w:left="720" w:hanging="360"/>
      </w:pPr>
    </w:lvl>
    <w:lvl w:ilvl="1">
      <w:start w:val="4"/>
      <w:numFmt w:val="decimal"/>
      <w:lvlText w:val="%1.%2"/>
      <w:lvlJc w:val="left"/>
      <w:pPr>
        <w:ind w:left="1080" w:hanging="720"/>
      </w:p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1" w15:restartNumberingAfterBreak="0">
    <w:nsid w:val="3EC84AA5"/>
    <w:multiLevelType w:val="multilevel"/>
    <w:tmpl w:val="2FECE3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EDB1FC9"/>
    <w:multiLevelType w:val="hybridMultilevel"/>
    <w:tmpl w:val="20141862"/>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73" w15:restartNumberingAfterBreak="0">
    <w:nsid w:val="3F862AF9"/>
    <w:multiLevelType w:val="hybridMultilevel"/>
    <w:tmpl w:val="730025BE"/>
    <w:lvl w:ilvl="0" w:tplc="0662159E">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4" w15:restartNumberingAfterBreak="0">
    <w:nsid w:val="3FB54690"/>
    <w:multiLevelType w:val="hybridMultilevel"/>
    <w:tmpl w:val="665EA4BC"/>
    <w:lvl w:ilvl="0" w:tplc="4538C466">
      <w:start w:val="1"/>
      <w:numFmt w:val="low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3CBE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DE6B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464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EFD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7074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F0AB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383C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C4AD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7935FA"/>
    <w:multiLevelType w:val="hybridMultilevel"/>
    <w:tmpl w:val="0D04A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0BE011B"/>
    <w:multiLevelType w:val="multilevel"/>
    <w:tmpl w:val="F96428E2"/>
    <w:lvl w:ilvl="0">
      <w:start w:val="6"/>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7" w15:restartNumberingAfterBreak="0">
    <w:nsid w:val="40E1499A"/>
    <w:multiLevelType w:val="hybridMultilevel"/>
    <w:tmpl w:val="A1A269B4"/>
    <w:lvl w:ilvl="0" w:tplc="3E3A8FA0">
      <w:start w:val="1"/>
      <w:numFmt w:val="lowerLetter"/>
      <w:lvlText w:val="%1)"/>
      <w:lvlJc w:val="left"/>
      <w:pPr>
        <w:ind w:left="1070" w:hanging="360"/>
      </w:pPr>
      <w:rPr>
        <w:rFonts w:hint="default"/>
        <w:b/>
      </w:rPr>
    </w:lvl>
    <w:lvl w:ilvl="1" w:tplc="10090019" w:tentative="1">
      <w:start w:val="1"/>
      <w:numFmt w:val="lowerLetter"/>
      <w:lvlText w:val="%2."/>
      <w:lvlJc w:val="left"/>
      <w:pPr>
        <w:ind w:left="1790" w:hanging="360"/>
      </w:pPr>
    </w:lvl>
    <w:lvl w:ilvl="2" w:tplc="1009001B" w:tentative="1">
      <w:start w:val="1"/>
      <w:numFmt w:val="lowerRoman"/>
      <w:lvlText w:val="%3."/>
      <w:lvlJc w:val="right"/>
      <w:pPr>
        <w:ind w:left="2510" w:hanging="180"/>
      </w:pPr>
    </w:lvl>
    <w:lvl w:ilvl="3" w:tplc="1009000F" w:tentative="1">
      <w:start w:val="1"/>
      <w:numFmt w:val="decimal"/>
      <w:lvlText w:val="%4."/>
      <w:lvlJc w:val="left"/>
      <w:pPr>
        <w:ind w:left="3230" w:hanging="360"/>
      </w:pPr>
    </w:lvl>
    <w:lvl w:ilvl="4" w:tplc="10090019" w:tentative="1">
      <w:start w:val="1"/>
      <w:numFmt w:val="lowerLetter"/>
      <w:lvlText w:val="%5."/>
      <w:lvlJc w:val="left"/>
      <w:pPr>
        <w:ind w:left="3950" w:hanging="360"/>
      </w:pPr>
    </w:lvl>
    <w:lvl w:ilvl="5" w:tplc="1009001B" w:tentative="1">
      <w:start w:val="1"/>
      <w:numFmt w:val="lowerRoman"/>
      <w:lvlText w:val="%6."/>
      <w:lvlJc w:val="right"/>
      <w:pPr>
        <w:ind w:left="4670" w:hanging="180"/>
      </w:pPr>
    </w:lvl>
    <w:lvl w:ilvl="6" w:tplc="1009000F" w:tentative="1">
      <w:start w:val="1"/>
      <w:numFmt w:val="decimal"/>
      <w:lvlText w:val="%7."/>
      <w:lvlJc w:val="left"/>
      <w:pPr>
        <w:ind w:left="5390" w:hanging="360"/>
      </w:pPr>
    </w:lvl>
    <w:lvl w:ilvl="7" w:tplc="10090019" w:tentative="1">
      <w:start w:val="1"/>
      <w:numFmt w:val="lowerLetter"/>
      <w:lvlText w:val="%8."/>
      <w:lvlJc w:val="left"/>
      <w:pPr>
        <w:ind w:left="6110" w:hanging="360"/>
      </w:pPr>
    </w:lvl>
    <w:lvl w:ilvl="8" w:tplc="1009001B" w:tentative="1">
      <w:start w:val="1"/>
      <w:numFmt w:val="lowerRoman"/>
      <w:lvlText w:val="%9."/>
      <w:lvlJc w:val="right"/>
      <w:pPr>
        <w:ind w:left="6830" w:hanging="180"/>
      </w:pPr>
    </w:lvl>
  </w:abstractNum>
  <w:abstractNum w:abstractNumId="78" w15:restartNumberingAfterBreak="0">
    <w:nsid w:val="419E003F"/>
    <w:multiLevelType w:val="hybridMultilevel"/>
    <w:tmpl w:val="1CAEBC6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79" w15:restartNumberingAfterBreak="0">
    <w:nsid w:val="41B2130E"/>
    <w:multiLevelType w:val="hybridMultilevel"/>
    <w:tmpl w:val="73D08840"/>
    <w:lvl w:ilvl="0" w:tplc="7C1EF818">
      <w:start w:val="1"/>
      <w:numFmt w:val="bullet"/>
      <w:lvlText w:val=""/>
      <w:lvlJc w:val="left"/>
      <w:pPr>
        <w:ind w:left="720" w:hanging="360"/>
      </w:pPr>
      <w:rPr>
        <w:rFonts w:ascii="Symbol" w:hAnsi="Symbol" w:hint="default"/>
      </w:rPr>
    </w:lvl>
    <w:lvl w:ilvl="1" w:tplc="4190A8D0">
      <w:start w:val="1"/>
      <w:numFmt w:val="bullet"/>
      <w:lvlText w:val=""/>
      <w:lvlJc w:val="left"/>
      <w:pPr>
        <w:ind w:left="1440" w:hanging="360"/>
      </w:pPr>
      <w:rPr>
        <w:rFonts w:ascii="Symbol" w:hAnsi="Symbol" w:hint="default"/>
      </w:rPr>
    </w:lvl>
    <w:lvl w:ilvl="2" w:tplc="CFD0085C">
      <w:start w:val="1"/>
      <w:numFmt w:val="bullet"/>
      <w:lvlText w:val=""/>
      <w:lvlJc w:val="left"/>
      <w:pPr>
        <w:ind w:left="2160" w:hanging="360"/>
      </w:pPr>
      <w:rPr>
        <w:rFonts w:ascii="Wingdings" w:hAnsi="Wingdings" w:hint="default"/>
      </w:rPr>
    </w:lvl>
    <w:lvl w:ilvl="3" w:tplc="20CA3344">
      <w:start w:val="1"/>
      <w:numFmt w:val="bullet"/>
      <w:lvlText w:val=""/>
      <w:lvlJc w:val="left"/>
      <w:pPr>
        <w:ind w:left="2880" w:hanging="360"/>
      </w:pPr>
      <w:rPr>
        <w:rFonts w:ascii="Symbol" w:hAnsi="Symbol" w:hint="default"/>
      </w:rPr>
    </w:lvl>
    <w:lvl w:ilvl="4" w:tplc="0D0AB9F2">
      <w:start w:val="1"/>
      <w:numFmt w:val="bullet"/>
      <w:lvlText w:val="o"/>
      <w:lvlJc w:val="left"/>
      <w:pPr>
        <w:ind w:left="3600" w:hanging="360"/>
      </w:pPr>
      <w:rPr>
        <w:rFonts w:ascii="Courier New" w:hAnsi="Courier New" w:hint="default"/>
      </w:rPr>
    </w:lvl>
    <w:lvl w:ilvl="5" w:tplc="FD008E76">
      <w:start w:val="1"/>
      <w:numFmt w:val="bullet"/>
      <w:lvlText w:val=""/>
      <w:lvlJc w:val="left"/>
      <w:pPr>
        <w:ind w:left="4320" w:hanging="360"/>
      </w:pPr>
      <w:rPr>
        <w:rFonts w:ascii="Wingdings" w:hAnsi="Wingdings" w:hint="default"/>
      </w:rPr>
    </w:lvl>
    <w:lvl w:ilvl="6" w:tplc="A8CE5612">
      <w:start w:val="1"/>
      <w:numFmt w:val="bullet"/>
      <w:lvlText w:val=""/>
      <w:lvlJc w:val="left"/>
      <w:pPr>
        <w:ind w:left="5040" w:hanging="360"/>
      </w:pPr>
      <w:rPr>
        <w:rFonts w:ascii="Symbol" w:hAnsi="Symbol" w:hint="default"/>
      </w:rPr>
    </w:lvl>
    <w:lvl w:ilvl="7" w:tplc="6CB0F532">
      <w:start w:val="1"/>
      <w:numFmt w:val="bullet"/>
      <w:lvlText w:val="o"/>
      <w:lvlJc w:val="left"/>
      <w:pPr>
        <w:ind w:left="5760" w:hanging="360"/>
      </w:pPr>
      <w:rPr>
        <w:rFonts w:ascii="Courier New" w:hAnsi="Courier New" w:hint="default"/>
      </w:rPr>
    </w:lvl>
    <w:lvl w:ilvl="8" w:tplc="18D63AD6">
      <w:start w:val="1"/>
      <w:numFmt w:val="bullet"/>
      <w:lvlText w:val=""/>
      <w:lvlJc w:val="left"/>
      <w:pPr>
        <w:ind w:left="6480" w:hanging="360"/>
      </w:pPr>
      <w:rPr>
        <w:rFonts w:ascii="Wingdings" w:hAnsi="Wingdings" w:hint="default"/>
      </w:rPr>
    </w:lvl>
  </w:abstractNum>
  <w:abstractNum w:abstractNumId="80" w15:restartNumberingAfterBreak="0">
    <w:nsid w:val="41C56C77"/>
    <w:multiLevelType w:val="hybridMultilevel"/>
    <w:tmpl w:val="1CB84874"/>
    <w:lvl w:ilvl="0" w:tplc="0662159E">
      <w:numFmt w:val="bullet"/>
      <w:lvlText w:val="•"/>
      <w:lvlJc w:val="left"/>
      <w:pPr>
        <w:ind w:left="720" w:hanging="360"/>
      </w:pPr>
      <w:rPr>
        <w:rFonts w:ascii="Calibri" w:eastAsiaTheme="minorHAnsi" w:hAnsi="Calibri" w:cs="Calibri" w:hint="default"/>
      </w:rPr>
    </w:lvl>
    <w:lvl w:ilvl="1" w:tplc="3C34EF0A">
      <w:start w:val="1"/>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421E3970"/>
    <w:multiLevelType w:val="hybridMultilevel"/>
    <w:tmpl w:val="9DB01610"/>
    <w:lvl w:ilvl="0" w:tplc="0662159E">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424D344C"/>
    <w:multiLevelType w:val="hybridMultilevel"/>
    <w:tmpl w:val="FE7C669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3" w15:restartNumberingAfterBreak="0">
    <w:nsid w:val="42C00B63"/>
    <w:multiLevelType w:val="hybridMultilevel"/>
    <w:tmpl w:val="C59EC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438A4519"/>
    <w:multiLevelType w:val="hybridMultilevel"/>
    <w:tmpl w:val="77FC8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439B5A79"/>
    <w:multiLevelType w:val="multilevel"/>
    <w:tmpl w:val="A636DE10"/>
    <w:lvl w:ilvl="0">
      <w:start w:val="3"/>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6" w15:restartNumberingAfterBreak="0">
    <w:nsid w:val="44FE0F04"/>
    <w:multiLevelType w:val="hybridMultilevel"/>
    <w:tmpl w:val="726ADA06"/>
    <w:lvl w:ilvl="0" w:tplc="0662159E">
      <w:numFmt w:val="bullet"/>
      <w:lvlText w:val="•"/>
      <w:lvlJc w:val="left"/>
      <w:pPr>
        <w:ind w:left="1485" w:hanging="360"/>
      </w:pPr>
      <w:rPr>
        <w:rFonts w:ascii="Calibri" w:eastAsiaTheme="minorHAnsi" w:hAnsi="Calibri" w:cs="Calibri"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87" w15:restartNumberingAfterBreak="0">
    <w:nsid w:val="46045C61"/>
    <w:multiLevelType w:val="hybridMultilevel"/>
    <w:tmpl w:val="7E4EF212"/>
    <w:lvl w:ilvl="0" w:tplc="51A6A6A6">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DA84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6BF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6A74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6EC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AEEF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189E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406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C74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6A31A42"/>
    <w:multiLevelType w:val="multilevel"/>
    <w:tmpl w:val="20469AF2"/>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76C41DA"/>
    <w:multiLevelType w:val="hybridMultilevel"/>
    <w:tmpl w:val="1FBCF9C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8273232"/>
    <w:multiLevelType w:val="hybridMultilevel"/>
    <w:tmpl w:val="B4EA159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1" w15:restartNumberingAfterBreak="0">
    <w:nsid w:val="4AEA2883"/>
    <w:multiLevelType w:val="hybridMultilevel"/>
    <w:tmpl w:val="EC24B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4B257F01"/>
    <w:multiLevelType w:val="hybridMultilevel"/>
    <w:tmpl w:val="0234FDA0"/>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4D0E53A2"/>
    <w:multiLevelType w:val="hybridMultilevel"/>
    <w:tmpl w:val="A3F458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4D8243BE"/>
    <w:multiLevelType w:val="hybridMultilevel"/>
    <w:tmpl w:val="B5A02D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4E735451"/>
    <w:multiLevelType w:val="hybridMultilevel"/>
    <w:tmpl w:val="CD34E574"/>
    <w:lvl w:ilvl="0" w:tplc="8EFCE05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4E7D4B21"/>
    <w:multiLevelType w:val="hybridMultilevel"/>
    <w:tmpl w:val="9E8A811C"/>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4EAB3519"/>
    <w:multiLevelType w:val="hybridMultilevel"/>
    <w:tmpl w:val="26D8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62104A"/>
    <w:multiLevelType w:val="hybridMultilevel"/>
    <w:tmpl w:val="D9B4693C"/>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99" w15:restartNumberingAfterBreak="0">
    <w:nsid w:val="507C765D"/>
    <w:multiLevelType w:val="hybridMultilevel"/>
    <w:tmpl w:val="33F47DB0"/>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0" w15:restartNumberingAfterBreak="0">
    <w:nsid w:val="51363F26"/>
    <w:multiLevelType w:val="hybridMultilevel"/>
    <w:tmpl w:val="90F6D352"/>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01" w15:restartNumberingAfterBreak="0">
    <w:nsid w:val="53396F1A"/>
    <w:multiLevelType w:val="hybridMultilevel"/>
    <w:tmpl w:val="33CEAE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2" w15:restartNumberingAfterBreak="0">
    <w:nsid w:val="53E54881"/>
    <w:multiLevelType w:val="hybridMultilevel"/>
    <w:tmpl w:val="FDD435EE"/>
    <w:lvl w:ilvl="0" w:tplc="0662159E">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3" w15:restartNumberingAfterBreak="0">
    <w:nsid w:val="54FA3888"/>
    <w:multiLevelType w:val="multilevel"/>
    <w:tmpl w:val="A20AF6A6"/>
    <w:lvl w:ilvl="0">
      <w:start w:val="2"/>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4" w15:restartNumberingAfterBreak="0">
    <w:nsid w:val="558222A9"/>
    <w:multiLevelType w:val="multilevel"/>
    <w:tmpl w:val="047A25E2"/>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5DB723A"/>
    <w:multiLevelType w:val="hybridMultilevel"/>
    <w:tmpl w:val="F05238F2"/>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6" w15:restartNumberingAfterBreak="0">
    <w:nsid w:val="56A37663"/>
    <w:multiLevelType w:val="hybridMultilevel"/>
    <w:tmpl w:val="196EDE1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7" w15:restartNumberingAfterBreak="0">
    <w:nsid w:val="56B93B61"/>
    <w:multiLevelType w:val="multilevel"/>
    <w:tmpl w:val="29CC01B2"/>
    <w:numStyleLink w:val="Style5"/>
  </w:abstractNum>
  <w:abstractNum w:abstractNumId="108" w15:restartNumberingAfterBreak="0">
    <w:nsid w:val="588B0D94"/>
    <w:multiLevelType w:val="hybridMultilevel"/>
    <w:tmpl w:val="396A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A2E67DC"/>
    <w:multiLevelType w:val="hybridMultilevel"/>
    <w:tmpl w:val="313C14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0" w15:restartNumberingAfterBreak="0">
    <w:nsid w:val="5A4D7485"/>
    <w:multiLevelType w:val="hybridMultilevel"/>
    <w:tmpl w:val="7646DB1A"/>
    <w:lvl w:ilvl="0" w:tplc="FFFFFFFF">
      <w:start w:val="1"/>
      <w:numFmt w:val="bullet"/>
      <w:lvlText w:val="•"/>
      <w:lvlJc w:val="left"/>
      <w:pPr>
        <w:ind w:left="720" w:hanging="360"/>
      </w:pPr>
      <w:rPr>
        <w:rFonts w:ascii="Calibri" w:hAnsi="Calibri" w:hint="default"/>
        <w:color w:val="17365D" w:themeColor="text2" w:themeShade="BF"/>
      </w:rPr>
    </w:lvl>
    <w:lvl w:ilvl="1" w:tplc="FFFFFFFF">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5B727440"/>
    <w:multiLevelType w:val="hybridMultilevel"/>
    <w:tmpl w:val="FF90F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5C31139D"/>
    <w:multiLevelType w:val="hybridMultilevel"/>
    <w:tmpl w:val="A9A0E99E"/>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13" w15:restartNumberingAfterBreak="0">
    <w:nsid w:val="5CF9E80F"/>
    <w:multiLevelType w:val="hybridMultilevel"/>
    <w:tmpl w:val="3EEC5E04"/>
    <w:lvl w:ilvl="0" w:tplc="0662159E">
      <w:numFmt w:val="bullet"/>
      <w:lvlText w:val="•"/>
      <w:lvlJc w:val="left"/>
      <w:pPr>
        <w:ind w:left="720" w:firstLine="0"/>
      </w:pPr>
      <w:rPr>
        <w:rFonts w:ascii="Calibri" w:eastAsiaTheme="minorHAnsi" w:hAnsi="Calibri" w:cs="Calibri" w:hint="default"/>
      </w:r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114" w15:restartNumberingAfterBreak="0">
    <w:nsid w:val="5D555EF5"/>
    <w:multiLevelType w:val="hybridMultilevel"/>
    <w:tmpl w:val="691E2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5D666092"/>
    <w:multiLevelType w:val="multilevel"/>
    <w:tmpl w:val="F610620C"/>
    <w:lvl w:ilvl="0">
      <w:start w:val="6"/>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6" w15:restartNumberingAfterBreak="0">
    <w:nsid w:val="5D886FF1"/>
    <w:multiLevelType w:val="hybridMultilevel"/>
    <w:tmpl w:val="241EE486"/>
    <w:lvl w:ilvl="0" w:tplc="10090001">
      <w:start w:val="1"/>
      <w:numFmt w:val="bullet"/>
      <w:lvlText w:val=""/>
      <w:lvlJc w:val="left"/>
      <w:pPr>
        <w:ind w:left="2149" w:hanging="360"/>
      </w:pPr>
      <w:rPr>
        <w:rFonts w:ascii="Symbol" w:hAnsi="Symbol" w:hint="default"/>
      </w:rPr>
    </w:lvl>
    <w:lvl w:ilvl="1" w:tplc="10090003" w:tentative="1">
      <w:start w:val="1"/>
      <w:numFmt w:val="bullet"/>
      <w:lvlText w:val="o"/>
      <w:lvlJc w:val="left"/>
      <w:pPr>
        <w:ind w:left="2869" w:hanging="360"/>
      </w:pPr>
      <w:rPr>
        <w:rFonts w:ascii="Courier New" w:hAnsi="Courier New" w:cs="Courier New" w:hint="default"/>
      </w:rPr>
    </w:lvl>
    <w:lvl w:ilvl="2" w:tplc="10090005" w:tentative="1">
      <w:start w:val="1"/>
      <w:numFmt w:val="bullet"/>
      <w:lvlText w:val=""/>
      <w:lvlJc w:val="left"/>
      <w:pPr>
        <w:ind w:left="3589" w:hanging="360"/>
      </w:pPr>
      <w:rPr>
        <w:rFonts w:ascii="Wingdings" w:hAnsi="Wingdings" w:hint="default"/>
      </w:rPr>
    </w:lvl>
    <w:lvl w:ilvl="3" w:tplc="10090001" w:tentative="1">
      <w:start w:val="1"/>
      <w:numFmt w:val="bullet"/>
      <w:lvlText w:val=""/>
      <w:lvlJc w:val="left"/>
      <w:pPr>
        <w:ind w:left="4309" w:hanging="360"/>
      </w:pPr>
      <w:rPr>
        <w:rFonts w:ascii="Symbol" w:hAnsi="Symbol" w:hint="default"/>
      </w:rPr>
    </w:lvl>
    <w:lvl w:ilvl="4" w:tplc="10090003" w:tentative="1">
      <w:start w:val="1"/>
      <w:numFmt w:val="bullet"/>
      <w:lvlText w:val="o"/>
      <w:lvlJc w:val="left"/>
      <w:pPr>
        <w:ind w:left="5029" w:hanging="360"/>
      </w:pPr>
      <w:rPr>
        <w:rFonts w:ascii="Courier New" w:hAnsi="Courier New" w:cs="Courier New" w:hint="default"/>
      </w:rPr>
    </w:lvl>
    <w:lvl w:ilvl="5" w:tplc="10090005" w:tentative="1">
      <w:start w:val="1"/>
      <w:numFmt w:val="bullet"/>
      <w:lvlText w:val=""/>
      <w:lvlJc w:val="left"/>
      <w:pPr>
        <w:ind w:left="5749" w:hanging="360"/>
      </w:pPr>
      <w:rPr>
        <w:rFonts w:ascii="Wingdings" w:hAnsi="Wingdings" w:hint="default"/>
      </w:rPr>
    </w:lvl>
    <w:lvl w:ilvl="6" w:tplc="10090001" w:tentative="1">
      <w:start w:val="1"/>
      <w:numFmt w:val="bullet"/>
      <w:lvlText w:val=""/>
      <w:lvlJc w:val="left"/>
      <w:pPr>
        <w:ind w:left="6469" w:hanging="360"/>
      </w:pPr>
      <w:rPr>
        <w:rFonts w:ascii="Symbol" w:hAnsi="Symbol" w:hint="default"/>
      </w:rPr>
    </w:lvl>
    <w:lvl w:ilvl="7" w:tplc="10090003" w:tentative="1">
      <w:start w:val="1"/>
      <w:numFmt w:val="bullet"/>
      <w:lvlText w:val="o"/>
      <w:lvlJc w:val="left"/>
      <w:pPr>
        <w:ind w:left="7189" w:hanging="360"/>
      </w:pPr>
      <w:rPr>
        <w:rFonts w:ascii="Courier New" w:hAnsi="Courier New" w:cs="Courier New" w:hint="default"/>
      </w:rPr>
    </w:lvl>
    <w:lvl w:ilvl="8" w:tplc="10090005" w:tentative="1">
      <w:start w:val="1"/>
      <w:numFmt w:val="bullet"/>
      <w:lvlText w:val=""/>
      <w:lvlJc w:val="left"/>
      <w:pPr>
        <w:ind w:left="7909" w:hanging="360"/>
      </w:pPr>
      <w:rPr>
        <w:rFonts w:ascii="Wingdings" w:hAnsi="Wingdings" w:hint="default"/>
      </w:rPr>
    </w:lvl>
  </w:abstractNum>
  <w:abstractNum w:abstractNumId="117" w15:restartNumberingAfterBreak="0">
    <w:nsid w:val="5D9F6774"/>
    <w:multiLevelType w:val="hybridMultilevel"/>
    <w:tmpl w:val="249823A4"/>
    <w:lvl w:ilvl="0" w:tplc="0662159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5DB24525"/>
    <w:multiLevelType w:val="hybridMultilevel"/>
    <w:tmpl w:val="AD7E3F52"/>
    <w:lvl w:ilvl="0" w:tplc="10090001">
      <w:start w:val="1"/>
      <w:numFmt w:val="bullet"/>
      <w:lvlText w:val=""/>
      <w:lvlJc w:val="left"/>
      <w:pPr>
        <w:ind w:left="811" w:hanging="360"/>
      </w:pPr>
      <w:rPr>
        <w:rFonts w:ascii="Symbol" w:hAnsi="Symbol" w:hint="default"/>
      </w:rPr>
    </w:lvl>
    <w:lvl w:ilvl="1" w:tplc="10090003" w:tentative="1">
      <w:start w:val="1"/>
      <w:numFmt w:val="bullet"/>
      <w:lvlText w:val="o"/>
      <w:lvlJc w:val="left"/>
      <w:pPr>
        <w:ind w:left="1531" w:hanging="360"/>
      </w:pPr>
      <w:rPr>
        <w:rFonts w:ascii="Courier New" w:hAnsi="Courier New" w:cs="Courier New" w:hint="default"/>
      </w:rPr>
    </w:lvl>
    <w:lvl w:ilvl="2" w:tplc="10090005" w:tentative="1">
      <w:start w:val="1"/>
      <w:numFmt w:val="bullet"/>
      <w:lvlText w:val=""/>
      <w:lvlJc w:val="left"/>
      <w:pPr>
        <w:ind w:left="2251" w:hanging="360"/>
      </w:pPr>
      <w:rPr>
        <w:rFonts w:ascii="Wingdings" w:hAnsi="Wingdings" w:hint="default"/>
      </w:rPr>
    </w:lvl>
    <w:lvl w:ilvl="3" w:tplc="10090001" w:tentative="1">
      <w:start w:val="1"/>
      <w:numFmt w:val="bullet"/>
      <w:lvlText w:val=""/>
      <w:lvlJc w:val="left"/>
      <w:pPr>
        <w:ind w:left="2971" w:hanging="360"/>
      </w:pPr>
      <w:rPr>
        <w:rFonts w:ascii="Symbol" w:hAnsi="Symbol" w:hint="default"/>
      </w:rPr>
    </w:lvl>
    <w:lvl w:ilvl="4" w:tplc="10090003" w:tentative="1">
      <w:start w:val="1"/>
      <w:numFmt w:val="bullet"/>
      <w:lvlText w:val="o"/>
      <w:lvlJc w:val="left"/>
      <w:pPr>
        <w:ind w:left="3691" w:hanging="360"/>
      </w:pPr>
      <w:rPr>
        <w:rFonts w:ascii="Courier New" w:hAnsi="Courier New" w:cs="Courier New" w:hint="default"/>
      </w:rPr>
    </w:lvl>
    <w:lvl w:ilvl="5" w:tplc="10090005" w:tentative="1">
      <w:start w:val="1"/>
      <w:numFmt w:val="bullet"/>
      <w:lvlText w:val=""/>
      <w:lvlJc w:val="left"/>
      <w:pPr>
        <w:ind w:left="4411" w:hanging="360"/>
      </w:pPr>
      <w:rPr>
        <w:rFonts w:ascii="Wingdings" w:hAnsi="Wingdings" w:hint="default"/>
      </w:rPr>
    </w:lvl>
    <w:lvl w:ilvl="6" w:tplc="10090001" w:tentative="1">
      <w:start w:val="1"/>
      <w:numFmt w:val="bullet"/>
      <w:lvlText w:val=""/>
      <w:lvlJc w:val="left"/>
      <w:pPr>
        <w:ind w:left="5131" w:hanging="360"/>
      </w:pPr>
      <w:rPr>
        <w:rFonts w:ascii="Symbol" w:hAnsi="Symbol" w:hint="default"/>
      </w:rPr>
    </w:lvl>
    <w:lvl w:ilvl="7" w:tplc="10090003" w:tentative="1">
      <w:start w:val="1"/>
      <w:numFmt w:val="bullet"/>
      <w:lvlText w:val="o"/>
      <w:lvlJc w:val="left"/>
      <w:pPr>
        <w:ind w:left="5851" w:hanging="360"/>
      </w:pPr>
      <w:rPr>
        <w:rFonts w:ascii="Courier New" w:hAnsi="Courier New" w:cs="Courier New" w:hint="default"/>
      </w:rPr>
    </w:lvl>
    <w:lvl w:ilvl="8" w:tplc="10090005" w:tentative="1">
      <w:start w:val="1"/>
      <w:numFmt w:val="bullet"/>
      <w:lvlText w:val=""/>
      <w:lvlJc w:val="left"/>
      <w:pPr>
        <w:ind w:left="6571" w:hanging="360"/>
      </w:pPr>
      <w:rPr>
        <w:rFonts w:ascii="Wingdings" w:hAnsi="Wingdings" w:hint="default"/>
      </w:rPr>
    </w:lvl>
  </w:abstractNum>
  <w:abstractNum w:abstractNumId="119" w15:restartNumberingAfterBreak="0">
    <w:nsid w:val="5EC85CD1"/>
    <w:multiLevelType w:val="hybridMultilevel"/>
    <w:tmpl w:val="FC060464"/>
    <w:lvl w:ilvl="0" w:tplc="04090001">
      <w:start w:val="1"/>
      <w:numFmt w:val="bullet"/>
      <w:lvlText w:val=""/>
      <w:lvlJc w:val="left"/>
      <w:pPr>
        <w:ind w:left="1480" w:hanging="360"/>
      </w:pPr>
      <w:rPr>
        <w:rFonts w:ascii="Symbol" w:hAnsi="Symbol" w:hint="default"/>
      </w:rPr>
    </w:lvl>
    <w:lvl w:ilvl="1" w:tplc="04090003">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20" w15:restartNumberingAfterBreak="0">
    <w:nsid w:val="60F72BB4"/>
    <w:multiLevelType w:val="hybridMultilevel"/>
    <w:tmpl w:val="BCD4C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614F5DAD"/>
    <w:multiLevelType w:val="hybridMultilevel"/>
    <w:tmpl w:val="D8F01014"/>
    <w:lvl w:ilvl="0" w:tplc="0662159E">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2" w15:restartNumberingAfterBreak="0">
    <w:nsid w:val="632D7CF1"/>
    <w:multiLevelType w:val="hybridMultilevel"/>
    <w:tmpl w:val="B272527A"/>
    <w:lvl w:ilvl="0" w:tplc="0662159E">
      <w:numFmt w:val="bullet"/>
      <w:lvlText w:val="•"/>
      <w:lvlJc w:val="left"/>
      <w:pPr>
        <w:ind w:left="1429" w:hanging="360"/>
      </w:pPr>
      <w:rPr>
        <w:rFonts w:ascii="Calibri" w:eastAsiaTheme="minorHAnsi" w:hAnsi="Calibri" w:cs="Calibri"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23" w15:restartNumberingAfterBreak="0">
    <w:nsid w:val="63B5631E"/>
    <w:multiLevelType w:val="hybridMultilevel"/>
    <w:tmpl w:val="7494C0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63EC1787"/>
    <w:multiLevelType w:val="hybridMultilevel"/>
    <w:tmpl w:val="2BF26E78"/>
    <w:lvl w:ilvl="0" w:tplc="3B1E40B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658A384F"/>
    <w:multiLevelType w:val="hybridMultilevel"/>
    <w:tmpl w:val="B3D22F28"/>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6" w15:restartNumberingAfterBreak="0">
    <w:nsid w:val="681F3AB9"/>
    <w:multiLevelType w:val="hybridMultilevel"/>
    <w:tmpl w:val="F8986DAC"/>
    <w:lvl w:ilvl="0" w:tplc="10090001">
      <w:start w:val="1"/>
      <w:numFmt w:val="bullet"/>
      <w:lvlText w:val=""/>
      <w:lvlJc w:val="left"/>
      <w:pPr>
        <w:ind w:left="811" w:hanging="360"/>
      </w:pPr>
      <w:rPr>
        <w:rFonts w:ascii="Symbol" w:hAnsi="Symbol" w:hint="default"/>
      </w:rPr>
    </w:lvl>
    <w:lvl w:ilvl="1" w:tplc="10090003" w:tentative="1">
      <w:start w:val="1"/>
      <w:numFmt w:val="bullet"/>
      <w:lvlText w:val="o"/>
      <w:lvlJc w:val="left"/>
      <w:pPr>
        <w:ind w:left="1531" w:hanging="360"/>
      </w:pPr>
      <w:rPr>
        <w:rFonts w:ascii="Courier New" w:hAnsi="Courier New" w:cs="Courier New" w:hint="default"/>
      </w:rPr>
    </w:lvl>
    <w:lvl w:ilvl="2" w:tplc="10090005" w:tentative="1">
      <w:start w:val="1"/>
      <w:numFmt w:val="bullet"/>
      <w:lvlText w:val=""/>
      <w:lvlJc w:val="left"/>
      <w:pPr>
        <w:ind w:left="2251" w:hanging="360"/>
      </w:pPr>
      <w:rPr>
        <w:rFonts w:ascii="Wingdings" w:hAnsi="Wingdings" w:hint="default"/>
      </w:rPr>
    </w:lvl>
    <w:lvl w:ilvl="3" w:tplc="10090001" w:tentative="1">
      <w:start w:val="1"/>
      <w:numFmt w:val="bullet"/>
      <w:lvlText w:val=""/>
      <w:lvlJc w:val="left"/>
      <w:pPr>
        <w:ind w:left="2971" w:hanging="360"/>
      </w:pPr>
      <w:rPr>
        <w:rFonts w:ascii="Symbol" w:hAnsi="Symbol" w:hint="default"/>
      </w:rPr>
    </w:lvl>
    <w:lvl w:ilvl="4" w:tplc="10090003" w:tentative="1">
      <w:start w:val="1"/>
      <w:numFmt w:val="bullet"/>
      <w:lvlText w:val="o"/>
      <w:lvlJc w:val="left"/>
      <w:pPr>
        <w:ind w:left="3691" w:hanging="360"/>
      </w:pPr>
      <w:rPr>
        <w:rFonts w:ascii="Courier New" w:hAnsi="Courier New" w:cs="Courier New" w:hint="default"/>
      </w:rPr>
    </w:lvl>
    <w:lvl w:ilvl="5" w:tplc="10090005" w:tentative="1">
      <w:start w:val="1"/>
      <w:numFmt w:val="bullet"/>
      <w:lvlText w:val=""/>
      <w:lvlJc w:val="left"/>
      <w:pPr>
        <w:ind w:left="4411" w:hanging="360"/>
      </w:pPr>
      <w:rPr>
        <w:rFonts w:ascii="Wingdings" w:hAnsi="Wingdings" w:hint="default"/>
      </w:rPr>
    </w:lvl>
    <w:lvl w:ilvl="6" w:tplc="10090001" w:tentative="1">
      <w:start w:val="1"/>
      <w:numFmt w:val="bullet"/>
      <w:lvlText w:val=""/>
      <w:lvlJc w:val="left"/>
      <w:pPr>
        <w:ind w:left="5131" w:hanging="360"/>
      </w:pPr>
      <w:rPr>
        <w:rFonts w:ascii="Symbol" w:hAnsi="Symbol" w:hint="default"/>
      </w:rPr>
    </w:lvl>
    <w:lvl w:ilvl="7" w:tplc="10090003" w:tentative="1">
      <w:start w:val="1"/>
      <w:numFmt w:val="bullet"/>
      <w:lvlText w:val="o"/>
      <w:lvlJc w:val="left"/>
      <w:pPr>
        <w:ind w:left="5851" w:hanging="360"/>
      </w:pPr>
      <w:rPr>
        <w:rFonts w:ascii="Courier New" w:hAnsi="Courier New" w:cs="Courier New" w:hint="default"/>
      </w:rPr>
    </w:lvl>
    <w:lvl w:ilvl="8" w:tplc="10090005" w:tentative="1">
      <w:start w:val="1"/>
      <w:numFmt w:val="bullet"/>
      <w:lvlText w:val=""/>
      <w:lvlJc w:val="left"/>
      <w:pPr>
        <w:ind w:left="6571" w:hanging="360"/>
      </w:pPr>
      <w:rPr>
        <w:rFonts w:ascii="Wingdings" w:hAnsi="Wingdings" w:hint="default"/>
      </w:rPr>
    </w:lvl>
  </w:abstractNum>
  <w:abstractNum w:abstractNumId="127" w15:restartNumberingAfterBreak="0">
    <w:nsid w:val="68567A44"/>
    <w:multiLevelType w:val="hybridMultilevel"/>
    <w:tmpl w:val="CDB88B4A"/>
    <w:lvl w:ilvl="0" w:tplc="10090017">
      <w:start w:val="1"/>
      <w:numFmt w:val="lowerLetter"/>
      <w:lvlText w:val="%1)"/>
      <w:lvlJc w:val="left"/>
      <w:pPr>
        <w:ind w:left="811" w:hanging="360"/>
      </w:pPr>
    </w:lvl>
    <w:lvl w:ilvl="1" w:tplc="10090019">
      <w:start w:val="1"/>
      <w:numFmt w:val="lowerLetter"/>
      <w:lvlText w:val="%2."/>
      <w:lvlJc w:val="left"/>
      <w:pPr>
        <w:ind w:left="1531" w:hanging="360"/>
      </w:pPr>
    </w:lvl>
    <w:lvl w:ilvl="2" w:tplc="1009001B">
      <w:start w:val="1"/>
      <w:numFmt w:val="lowerRoman"/>
      <w:lvlText w:val="%3."/>
      <w:lvlJc w:val="right"/>
      <w:pPr>
        <w:ind w:left="2251" w:hanging="180"/>
      </w:pPr>
    </w:lvl>
    <w:lvl w:ilvl="3" w:tplc="1009000F" w:tentative="1">
      <w:start w:val="1"/>
      <w:numFmt w:val="decimal"/>
      <w:lvlText w:val="%4."/>
      <w:lvlJc w:val="left"/>
      <w:pPr>
        <w:ind w:left="2971" w:hanging="360"/>
      </w:pPr>
    </w:lvl>
    <w:lvl w:ilvl="4" w:tplc="10090019" w:tentative="1">
      <w:start w:val="1"/>
      <w:numFmt w:val="lowerLetter"/>
      <w:lvlText w:val="%5."/>
      <w:lvlJc w:val="left"/>
      <w:pPr>
        <w:ind w:left="3691" w:hanging="360"/>
      </w:pPr>
    </w:lvl>
    <w:lvl w:ilvl="5" w:tplc="1009001B" w:tentative="1">
      <w:start w:val="1"/>
      <w:numFmt w:val="lowerRoman"/>
      <w:lvlText w:val="%6."/>
      <w:lvlJc w:val="right"/>
      <w:pPr>
        <w:ind w:left="4411" w:hanging="180"/>
      </w:pPr>
    </w:lvl>
    <w:lvl w:ilvl="6" w:tplc="1009000F" w:tentative="1">
      <w:start w:val="1"/>
      <w:numFmt w:val="decimal"/>
      <w:lvlText w:val="%7."/>
      <w:lvlJc w:val="left"/>
      <w:pPr>
        <w:ind w:left="5131" w:hanging="360"/>
      </w:pPr>
    </w:lvl>
    <w:lvl w:ilvl="7" w:tplc="10090019" w:tentative="1">
      <w:start w:val="1"/>
      <w:numFmt w:val="lowerLetter"/>
      <w:lvlText w:val="%8."/>
      <w:lvlJc w:val="left"/>
      <w:pPr>
        <w:ind w:left="5851" w:hanging="360"/>
      </w:pPr>
    </w:lvl>
    <w:lvl w:ilvl="8" w:tplc="1009001B" w:tentative="1">
      <w:start w:val="1"/>
      <w:numFmt w:val="lowerRoman"/>
      <w:lvlText w:val="%9."/>
      <w:lvlJc w:val="right"/>
      <w:pPr>
        <w:ind w:left="6571" w:hanging="180"/>
      </w:pPr>
    </w:lvl>
  </w:abstractNum>
  <w:abstractNum w:abstractNumId="128" w15:restartNumberingAfterBreak="0">
    <w:nsid w:val="6859664A"/>
    <w:multiLevelType w:val="hybridMultilevel"/>
    <w:tmpl w:val="E416C30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15:restartNumberingAfterBreak="0">
    <w:nsid w:val="68E149E4"/>
    <w:multiLevelType w:val="hybridMultilevel"/>
    <w:tmpl w:val="360E271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0" w15:restartNumberingAfterBreak="0">
    <w:nsid w:val="69652398"/>
    <w:multiLevelType w:val="hybridMultilevel"/>
    <w:tmpl w:val="49721C16"/>
    <w:lvl w:ilvl="0" w:tplc="F50A00B4">
      <w:start w:val="1"/>
      <w:numFmt w:val="lowerLetter"/>
      <w:lvlText w:val="%1."/>
      <w:lvlJc w:val="left"/>
      <w:pPr>
        <w:ind w:left="720" w:hanging="360"/>
      </w:pPr>
      <w:rPr>
        <w:sz w:val="23"/>
        <w:szCs w:val="2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69AE112E"/>
    <w:multiLevelType w:val="hybridMultilevel"/>
    <w:tmpl w:val="AEBABA78"/>
    <w:lvl w:ilvl="0" w:tplc="39DE871E">
      <w:start w:val="1"/>
      <w:numFmt w:val="low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660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8243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E1F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499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C208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025B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161A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815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6AED5333"/>
    <w:multiLevelType w:val="hybridMultilevel"/>
    <w:tmpl w:val="6F06BE3A"/>
    <w:lvl w:ilvl="0" w:tplc="71D8EA1C">
      <w:numFmt w:val="bullet"/>
      <w:lvlText w:val="•"/>
      <w:lvlJc w:val="left"/>
      <w:pPr>
        <w:ind w:left="1429" w:hanging="360"/>
      </w:pPr>
      <w:rPr>
        <w:rFonts w:asciiTheme="minorHAnsi" w:eastAsia="Times New Roman" w:hAnsiTheme="minorHAnsi" w:cs="Times New Roman"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33" w15:restartNumberingAfterBreak="0">
    <w:nsid w:val="6F5F6303"/>
    <w:multiLevelType w:val="hybridMultilevel"/>
    <w:tmpl w:val="897857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4" w15:restartNumberingAfterBreak="0">
    <w:nsid w:val="708B44C9"/>
    <w:multiLevelType w:val="multilevel"/>
    <w:tmpl w:val="2AD0C8A4"/>
    <w:lvl w:ilvl="0">
      <w:start w:val="3"/>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5" w15:restartNumberingAfterBreak="0">
    <w:nsid w:val="725B6C7F"/>
    <w:multiLevelType w:val="hybridMultilevel"/>
    <w:tmpl w:val="BF84B716"/>
    <w:lvl w:ilvl="0" w:tplc="0E68EE3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6" w15:restartNumberingAfterBreak="0">
    <w:nsid w:val="72D34A4C"/>
    <w:multiLevelType w:val="hybridMultilevel"/>
    <w:tmpl w:val="1F4E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2EA5B82"/>
    <w:multiLevelType w:val="hybridMultilevel"/>
    <w:tmpl w:val="C39234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8" w15:restartNumberingAfterBreak="0">
    <w:nsid w:val="72F2110A"/>
    <w:multiLevelType w:val="multilevel"/>
    <w:tmpl w:val="A490A3D2"/>
    <w:lvl w:ilvl="0">
      <w:start w:val="3"/>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9" w15:restartNumberingAfterBreak="0">
    <w:nsid w:val="73C101D5"/>
    <w:multiLevelType w:val="hybridMultilevel"/>
    <w:tmpl w:val="168A21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74610BC7"/>
    <w:multiLevelType w:val="hybridMultilevel"/>
    <w:tmpl w:val="E180B1CA"/>
    <w:lvl w:ilvl="0" w:tplc="0662159E">
      <w:numFmt w:val="bullet"/>
      <w:lvlText w:val="•"/>
      <w:lvlJc w:val="left"/>
      <w:pPr>
        <w:ind w:left="1290" w:hanging="360"/>
      </w:pPr>
      <w:rPr>
        <w:rFonts w:ascii="Calibri" w:eastAsiaTheme="minorHAnsi" w:hAnsi="Calibri" w:cs="Calibri" w:hint="default"/>
      </w:rPr>
    </w:lvl>
    <w:lvl w:ilvl="1" w:tplc="10090003" w:tentative="1">
      <w:start w:val="1"/>
      <w:numFmt w:val="bullet"/>
      <w:lvlText w:val="o"/>
      <w:lvlJc w:val="left"/>
      <w:pPr>
        <w:ind w:left="2010" w:hanging="360"/>
      </w:pPr>
      <w:rPr>
        <w:rFonts w:ascii="Courier New" w:hAnsi="Courier New" w:cs="Courier New" w:hint="default"/>
      </w:rPr>
    </w:lvl>
    <w:lvl w:ilvl="2" w:tplc="10090005" w:tentative="1">
      <w:start w:val="1"/>
      <w:numFmt w:val="bullet"/>
      <w:lvlText w:val=""/>
      <w:lvlJc w:val="left"/>
      <w:pPr>
        <w:ind w:left="2730" w:hanging="360"/>
      </w:pPr>
      <w:rPr>
        <w:rFonts w:ascii="Wingdings" w:hAnsi="Wingdings" w:hint="default"/>
      </w:rPr>
    </w:lvl>
    <w:lvl w:ilvl="3" w:tplc="10090001" w:tentative="1">
      <w:start w:val="1"/>
      <w:numFmt w:val="bullet"/>
      <w:lvlText w:val=""/>
      <w:lvlJc w:val="left"/>
      <w:pPr>
        <w:ind w:left="3450" w:hanging="360"/>
      </w:pPr>
      <w:rPr>
        <w:rFonts w:ascii="Symbol" w:hAnsi="Symbol" w:hint="default"/>
      </w:rPr>
    </w:lvl>
    <w:lvl w:ilvl="4" w:tplc="10090003" w:tentative="1">
      <w:start w:val="1"/>
      <w:numFmt w:val="bullet"/>
      <w:lvlText w:val="o"/>
      <w:lvlJc w:val="left"/>
      <w:pPr>
        <w:ind w:left="4170" w:hanging="360"/>
      </w:pPr>
      <w:rPr>
        <w:rFonts w:ascii="Courier New" w:hAnsi="Courier New" w:cs="Courier New" w:hint="default"/>
      </w:rPr>
    </w:lvl>
    <w:lvl w:ilvl="5" w:tplc="10090005" w:tentative="1">
      <w:start w:val="1"/>
      <w:numFmt w:val="bullet"/>
      <w:lvlText w:val=""/>
      <w:lvlJc w:val="left"/>
      <w:pPr>
        <w:ind w:left="4890" w:hanging="360"/>
      </w:pPr>
      <w:rPr>
        <w:rFonts w:ascii="Wingdings" w:hAnsi="Wingdings" w:hint="default"/>
      </w:rPr>
    </w:lvl>
    <w:lvl w:ilvl="6" w:tplc="10090001" w:tentative="1">
      <w:start w:val="1"/>
      <w:numFmt w:val="bullet"/>
      <w:lvlText w:val=""/>
      <w:lvlJc w:val="left"/>
      <w:pPr>
        <w:ind w:left="5610" w:hanging="360"/>
      </w:pPr>
      <w:rPr>
        <w:rFonts w:ascii="Symbol" w:hAnsi="Symbol" w:hint="default"/>
      </w:rPr>
    </w:lvl>
    <w:lvl w:ilvl="7" w:tplc="10090003" w:tentative="1">
      <w:start w:val="1"/>
      <w:numFmt w:val="bullet"/>
      <w:lvlText w:val="o"/>
      <w:lvlJc w:val="left"/>
      <w:pPr>
        <w:ind w:left="6330" w:hanging="360"/>
      </w:pPr>
      <w:rPr>
        <w:rFonts w:ascii="Courier New" w:hAnsi="Courier New" w:cs="Courier New" w:hint="default"/>
      </w:rPr>
    </w:lvl>
    <w:lvl w:ilvl="8" w:tplc="10090005" w:tentative="1">
      <w:start w:val="1"/>
      <w:numFmt w:val="bullet"/>
      <w:lvlText w:val=""/>
      <w:lvlJc w:val="left"/>
      <w:pPr>
        <w:ind w:left="7050" w:hanging="360"/>
      </w:pPr>
      <w:rPr>
        <w:rFonts w:ascii="Wingdings" w:hAnsi="Wingdings" w:hint="default"/>
      </w:rPr>
    </w:lvl>
  </w:abstractNum>
  <w:abstractNum w:abstractNumId="141" w15:restartNumberingAfterBreak="0">
    <w:nsid w:val="74B76316"/>
    <w:multiLevelType w:val="hybridMultilevel"/>
    <w:tmpl w:val="A3E4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53844B6"/>
    <w:multiLevelType w:val="hybridMultilevel"/>
    <w:tmpl w:val="6AA6ED7A"/>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3" w15:restartNumberingAfterBreak="0">
    <w:nsid w:val="75447A6C"/>
    <w:multiLevelType w:val="hybridMultilevel"/>
    <w:tmpl w:val="B62AF000"/>
    <w:lvl w:ilvl="0" w:tplc="04090001">
      <w:start w:val="1"/>
      <w:numFmt w:val="bullet"/>
      <w:lvlText w:val=""/>
      <w:lvlJc w:val="left"/>
      <w:pPr>
        <w:ind w:left="1080" w:hanging="360"/>
      </w:pPr>
      <w:rPr>
        <w:rFonts w:ascii="Symbol" w:hAnsi="Symbol" w:hint="default"/>
      </w:rPr>
    </w:lvl>
    <w:lvl w:ilvl="1" w:tplc="10090003">
      <w:start w:val="1"/>
      <w:numFmt w:val="bullet"/>
      <w:lvlText w:val="o"/>
      <w:lvlJc w:val="left"/>
      <w:pPr>
        <w:ind w:left="1040" w:hanging="360"/>
      </w:pPr>
      <w:rPr>
        <w:rFonts w:ascii="Courier New" w:hAnsi="Courier New" w:cs="Courier New" w:hint="default"/>
      </w:rPr>
    </w:lvl>
    <w:lvl w:ilvl="2" w:tplc="10090005">
      <w:start w:val="1"/>
      <w:numFmt w:val="bullet"/>
      <w:lvlText w:val=""/>
      <w:lvlJc w:val="left"/>
      <w:pPr>
        <w:ind w:left="1760" w:hanging="360"/>
      </w:pPr>
      <w:rPr>
        <w:rFonts w:ascii="Wingdings" w:hAnsi="Wingdings" w:hint="default"/>
      </w:rPr>
    </w:lvl>
    <w:lvl w:ilvl="3" w:tplc="10090001">
      <w:start w:val="1"/>
      <w:numFmt w:val="bullet"/>
      <w:lvlText w:val=""/>
      <w:lvlJc w:val="left"/>
      <w:pPr>
        <w:ind w:left="2480" w:hanging="360"/>
      </w:pPr>
      <w:rPr>
        <w:rFonts w:ascii="Symbol" w:hAnsi="Symbol" w:hint="default"/>
      </w:rPr>
    </w:lvl>
    <w:lvl w:ilvl="4" w:tplc="10090003">
      <w:start w:val="1"/>
      <w:numFmt w:val="bullet"/>
      <w:lvlText w:val="o"/>
      <w:lvlJc w:val="left"/>
      <w:pPr>
        <w:ind w:left="3200" w:hanging="360"/>
      </w:pPr>
      <w:rPr>
        <w:rFonts w:ascii="Courier New" w:hAnsi="Courier New" w:cs="Courier New" w:hint="default"/>
      </w:rPr>
    </w:lvl>
    <w:lvl w:ilvl="5" w:tplc="10090005" w:tentative="1">
      <w:start w:val="1"/>
      <w:numFmt w:val="bullet"/>
      <w:lvlText w:val=""/>
      <w:lvlJc w:val="left"/>
      <w:pPr>
        <w:ind w:left="3920" w:hanging="360"/>
      </w:pPr>
      <w:rPr>
        <w:rFonts w:ascii="Wingdings" w:hAnsi="Wingdings" w:hint="default"/>
      </w:rPr>
    </w:lvl>
    <w:lvl w:ilvl="6" w:tplc="10090001" w:tentative="1">
      <w:start w:val="1"/>
      <w:numFmt w:val="bullet"/>
      <w:lvlText w:val=""/>
      <w:lvlJc w:val="left"/>
      <w:pPr>
        <w:ind w:left="4640" w:hanging="360"/>
      </w:pPr>
      <w:rPr>
        <w:rFonts w:ascii="Symbol" w:hAnsi="Symbol" w:hint="default"/>
      </w:rPr>
    </w:lvl>
    <w:lvl w:ilvl="7" w:tplc="10090003" w:tentative="1">
      <w:start w:val="1"/>
      <w:numFmt w:val="bullet"/>
      <w:lvlText w:val="o"/>
      <w:lvlJc w:val="left"/>
      <w:pPr>
        <w:ind w:left="5360" w:hanging="360"/>
      </w:pPr>
      <w:rPr>
        <w:rFonts w:ascii="Courier New" w:hAnsi="Courier New" w:cs="Courier New" w:hint="default"/>
      </w:rPr>
    </w:lvl>
    <w:lvl w:ilvl="8" w:tplc="10090005" w:tentative="1">
      <w:start w:val="1"/>
      <w:numFmt w:val="bullet"/>
      <w:lvlText w:val=""/>
      <w:lvlJc w:val="left"/>
      <w:pPr>
        <w:ind w:left="6080" w:hanging="360"/>
      </w:pPr>
      <w:rPr>
        <w:rFonts w:ascii="Wingdings" w:hAnsi="Wingdings" w:hint="default"/>
      </w:rPr>
    </w:lvl>
  </w:abstractNum>
  <w:abstractNum w:abstractNumId="144" w15:restartNumberingAfterBreak="0">
    <w:nsid w:val="757D1C21"/>
    <w:multiLevelType w:val="multilevel"/>
    <w:tmpl w:val="4A2862DC"/>
    <w:lvl w:ilvl="0">
      <w:start w:val="3"/>
      <w:numFmt w:val="decimal"/>
      <w:lvlText w:val="%1."/>
      <w:lvlJc w:val="left"/>
      <w:pPr>
        <w:ind w:left="451" w:hanging="360"/>
      </w:pPr>
      <w:rPr>
        <w:rFonts w:hint="default"/>
      </w:rPr>
    </w:lvl>
    <w:lvl w:ilvl="1">
      <w:start w:val="1"/>
      <w:numFmt w:val="lowerLetter"/>
      <w:lvlText w:val="%2)"/>
      <w:lvlJc w:val="left"/>
      <w:pPr>
        <w:ind w:left="811" w:hanging="360"/>
      </w:pPr>
      <w:rPr>
        <w:rFonts w:hint="default"/>
      </w:rPr>
    </w:lvl>
    <w:lvl w:ilvl="2">
      <w:start w:val="1"/>
      <w:numFmt w:val="lowerRoman"/>
      <w:lvlText w:val="%3)"/>
      <w:lvlJc w:val="left"/>
      <w:pPr>
        <w:ind w:left="1171" w:hanging="360"/>
      </w:pPr>
      <w:rPr>
        <w:rFonts w:hint="default"/>
      </w:rPr>
    </w:lvl>
    <w:lvl w:ilvl="3">
      <w:start w:val="1"/>
      <w:numFmt w:val="decimal"/>
      <w:lvlText w:val="(%4)"/>
      <w:lvlJc w:val="left"/>
      <w:pPr>
        <w:ind w:left="1531" w:hanging="360"/>
      </w:pPr>
      <w:rPr>
        <w:rFonts w:hint="default"/>
      </w:rPr>
    </w:lvl>
    <w:lvl w:ilvl="4">
      <w:start w:val="1"/>
      <w:numFmt w:val="lowerLetter"/>
      <w:lvlText w:val="(%5)"/>
      <w:lvlJc w:val="left"/>
      <w:pPr>
        <w:ind w:left="1891" w:hanging="360"/>
      </w:pPr>
      <w:rPr>
        <w:rFonts w:hint="default"/>
      </w:rPr>
    </w:lvl>
    <w:lvl w:ilvl="5">
      <w:start w:val="1"/>
      <w:numFmt w:val="lowerRoman"/>
      <w:lvlText w:val="(%6)"/>
      <w:lvlJc w:val="left"/>
      <w:pPr>
        <w:ind w:left="2251" w:hanging="360"/>
      </w:pPr>
      <w:rPr>
        <w:rFonts w:hint="default"/>
      </w:rPr>
    </w:lvl>
    <w:lvl w:ilvl="6">
      <w:start w:val="1"/>
      <w:numFmt w:val="decimal"/>
      <w:lvlText w:val="%7."/>
      <w:lvlJc w:val="left"/>
      <w:pPr>
        <w:ind w:left="2611" w:hanging="360"/>
      </w:pPr>
      <w:rPr>
        <w:rFonts w:hint="default"/>
      </w:rPr>
    </w:lvl>
    <w:lvl w:ilvl="7">
      <w:start w:val="1"/>
      <w:numFmt w:val="lowerLetter"/>
      <w:lvlText w:val="%8."/>
      <w:lvlJc w:val="left"/>
      <w:pPr>
        <w:ind w:left="2971" w:hanging="360"/>
      </w:pPr>
      <w:rPr>
        <w:rFonts w:hint="default"/>
      </w:rPr>
    </w:lvl>
    <w:lvl w:ilvl="8">
      <w:start w:val="1"/>
      <w:numFmt w:val="lowerRoman"/>
      <w:lvlText w:val="%9."/>
      <w:lvlJc w:val="left"/>
      <w:pPr>
        <w:ind w:left="3331" w:hanging="360"/>
      </w:pPr>
      <w:rPr>
        <w:rFonts w:hint="default"/>
      </w:rPr>
    </w:lvl>
  </w:abstractNum>
  <w:abstractNum w:abstractNumId="145" w15:restartNumberingAfterBreak="0">
    <w:nsid w:val="762379DF"/>
    <w:multiLevelType w:val="multilevel"/>
    <w:tmpl w:val="9D6E1354"/>
    <w:lvl w:ilvl="0">
      <w:start w:val="5"/>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6" w15:restartNumberingAfterBreak="0">
    <w:nsid w:val="770F5B2E"/>
    <w:multiLevelType w:val="hybridMultilevel"/>
    <w:tmpl w:val="7528129C"/>
    <w:lvl w:ilvl="0" w:tplc="6FEC513E">
      <w:start w:val="1"/>
      <w:numFmt w:val="low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7C6D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388A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C257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2C4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44F0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64E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741F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E26A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782C0057"/>
    <w:multiLevelType w:val="hybridMultilevel"/>
    <w:tmpl w:val="7234D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15:restartNumberingAfterBreak="0">
    <w:nsid w:val="78CB4E18"/>
    <w:multiLevelType w:val="hybridMultilevel"/>
    <w:tmpl w:val="B79AFD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9" w15:restartNumberingAfterBreak="0">
    <w:nsid w:val="7A5F6B04"/>
    <w:multiLevelType w:val="hybridMultilevel"/>
    <w:tmpl w:val="72E4FB2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0" w15:restartNumberingAfterBreak="0">
    <w:nsid w:val="7C6F7A96"/>
    <w:multiLevelType w:val="hybridMultilevel"/>
    <w:tmpl w:val="1ADCE880"/>
    <w:lvl w:ilvl="0" w:tplc="10090001">
      <w:start w:val="1"/>
      <w:numFmt w:val="bullet"/>
      <w:lvlText w:val=""/>
      <w:lvlJc w:val="left"/>
      <w:pPr>
        <w:ind w:left="852" w:hanging="360"/>
      </w:pPr>
      <w:rPr>
        <w:rFonts w:ascii="Symbol" w:hAnsi="Symbol" w:hint="default"/>
      </w:rPr>
    </w:lvl>
    <w:lvl w:ilvl="1" w:tplc="10090003" w:tentative="1">
      <w:start w:val="1"/>
      <w:numFmt w:val="bullet"/>
      <w:lvlText w:val="o"/>
      <w:lvlJc w:val="left"/>
      <w:pPr>
        <w:ind w:left="1572" w:hanging="360"/>
      </w:pPr>
      <w:rPr>
        <w:rFonts w:ascii="Courier New" w:hAnsi="Courier New" w:cs="Courier New" w:hint="default"/>
      </w:rPr>
    </w:lvl>
    <w:lvl w:ilvl="2" w:tplc="10090005" w:tentative="1">
      <w:start w:val="1"/>
      <w:numFmt w:val="bullet"/>
      <w:lvlText w:val=""/>
      <w:lvlJc w:val="left"/>
      <w:pPr>
        <w:ind w:left="2292" w:hanging="360"/>
      </w:pPr>
      <w:rPr>
        <w:rFonts w:ascii="Wingdings" w:hAnsi="Wingdings" w:hint="default"/>
      </w:rPr>
    </w:lvl>
    <w:lvl w:ilvl="3" w:tplc="10090001" w:tentative="1">
      <w:start w:val="1"/>
      <w:numFmt w:val="bullet"/>
      <w:lvlText w:val=""/>
      <w:lvlJc w:val="left"/>
      <w:pPr>
        <w:ind w:left="3012" w:hanging="360"/>
      </w:pPr>
      <w:rPr>
        <w:rFonts w:ascii="Symbol" w:hAnsi="Symbol" w:hint="default"/>
      </w:rPr>
    </w:lvl>
    <w:lvl w:ilvl="4" w:tplc="10090003" w:tentative="1">
      <w:start w:val="1"/>
      <w:numFmt w:val="bullet"/>
      <w:lvlText w:val="o"/>
      <w:lvlJc w:val="left"/>
      <w:pPr>
        <w:ind w:left="3732" w:hanging="360"/>
      </w:pPr>
      <w:rPr>
        <w:rFonts w:ascii="Courier New" w:hAnsi="Courier New" w:cs="Courier New" w:hint="default"/>
      </w:rPr>
    </w:lvl>
    <w:lvl w:ilvl="5" w:tplc="10090005" w:tentative="1">
      <w:start w:val="1"/>
      <w:numFmt w:val="bullet"/>
      <w:lvlText w:val=""/>
      <w:lvlJc w:val="left"/>
      <w:pPr>
        <w:ind w:left="4452" w:hanging="360"/>
      </w:pPr>
      <w:rPr>
        <w:rFonts w:ascii="Wingdings" w:hAnsi="Wingdings" w:hint="default"/>
      </w:rPr>
    </w:lvl>
    <w:lvl w:ilvl="6" w:tplc="10090001" w:tentative="1">
      <w:start w:val="1"/>
      <w:numFmt w:val="bullet"/>
      <w:lvlText w:val=""/>
      <w:lvlJc w:val="left"/>
      <w:pPr>
        <w:ind w:left="5172" w:hanging="360"/>
      </w:pPr>
      <w:rPr>
        <w:rFonts w:ascii="Symbol" w:hAnsi="Symbol" w:hint="default"/>
      </w:rPr>
    </w:lvl>
    <w:lvl w:ilvl="7" w:tplc="10090003" w:tentative="1">
      <w:start w:val="1"/>
      <w:numFmt w:val="bullet"/>
      <w:lvlText w:val="o"/>
      <w:lvlJc w:val="left"/>
      <w:pPr>
        <w:ind w:left="5892" w:hanging="360"/>
      </w:pPr>
      <w:rPr>
        <w:rFonts w:ascii="Courier New" w:hAnsi="Courier New" w:cs="Courier New" w:hint="default"/>
      </w:rPr>
    </w:lvl>
    <w:lvl w:ilvl="8" w:tplc="10090005" w:tentative="1">
      <w:start w:val="1"/>
      <w:numFmt w:val="bullet"/>
      <w:lvlText w:val=""/>
      <w:lvlJc w:val="left"/>
      <w:pPr>
        <w:ind w:left="6612" w:hanging="360"/>
      </w:pPr>
      <w:rPr>
        <w:rFonts w:ascii="Wingdings" w:hAnsi="Wingdings" w:hint="default"/>
      </w:rPr>
    </w:lvl>
  </w:abstractNum>
  <w:abstractNum w:abstractNumId="151" w15:restartNumberingAfterBreak="0">
    <w:nsid w:val="7D590003"/>
    <w:multiLevelType w:val="hybridMultilevel"/>
    <w:tmpl w:val="A934AEE8"/>
    <w:lvl w:ilvl="0" w:tplc="75DA8F3C">
      <w:start w:val="1"/>
      <w:numFmt w:val="bullet"/>
      <w:lvlText w:val=""/>
      <w:lvlJc w:val="left"/>
      <w:pPr>
        <w:ind w:left="720" w:hanging="360"/>
      </w:pPr>
      <w:rPr>
        <w:rFonts w:asciiTheme="minorHAnsi" w:hAnsi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15:restartNumberingAfterBreak="0">
    <w:nsid w:val="7F66501E"/>
    <w:multiLevelType w:val="hybridMultilevel"/>
    <w:tmpl w:val="B6601C32"/>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2"/>
  </w:num>
  <w:num w:numId="2">
    <w:abstractNumId w:val="79"/>
  </w:num>
  <w:num w:numId="3">
    <w:abstractNumId w:val="65"/>
  </w:num>
  <w:num w:numId="4">
    <w:abstractNumId w:val="137"/>
  </w:num>
  <w:num w:numId="5">
    <w:abstractNumId w:val="43"/>
  </w:num>
  <w:num w:numId="6">
    <w:abstractNumId w:val="130"/>
  </w:num>
  <w:num w:numId="7">
    <w:abstractNumId w:val="142"/>
  </w:num>
  <w:num w:numId="8">
    <w:abstractNumId w:val="149"/>
  </w:num>
  <w:num w:numId="9">
    <w:abstractNumId w:val="46"/>
  </w:num>
  <w:num w:numId="10">
    <w:abstractNumId w:val="70"/>
  </w:num>
  <w:num w:numId="11">
    <w:abstractNumId w:val="53"/>
  </w:num>
  <w:num w:numId="12">
    <w:abstractNumId w:val="10"/>
  </w:num>
  <w:num w:numId="13">
    <w:abstractNumId w:val="66"/>
  </w:num>
  <w:num w:numId="14">
    <w:abstractNumId w:val="54"/>
  </w:num>
  <w:num w:numId="15">
    <w:abstractNumId w:val="81"/>
  </w:num>
  <w:num w:numId="16">
    <w:abstractNumId w:val="1"/>
  </w:num>
  <w:num w:numId="17">
    <w:abstractNumId w:val="80"/>
  </w:num>
  <w:num w:numId="18">
    <w:abstractNumId w:val="45"/>
  </w:num>
  <w:num w:numId="19">
    <w:abstractNumId w:val="34"/>
  </w:num>
  <w:num w:numId="20">
    <w:abstractNumId w:val="105"/>
  </w:num>
  <w:num w:numId="21">
    <w:abstractNumId w:val="110"/>
  </w:num>
  <w:num w:numId="22">
    <w:abstractNumId w:val="135"/>
  </w:num>
  <w:num w:numId="23">
    <w:abstractNumId w:val="13"/>
  </w:num>
  <w:num w:numId="24">
    <w:abstractNumId w:val="33"/>
  </w:num>
  <w:num w:numId="25">
    <w:abstractNumId w:val="4"/>
  </w:num>
  <w:num w:numId="26">
    <w:abstractNumId w:val="102"/>
  </w:num>
  <w:num w:numId="27">
    <w:abstractNumId w:val="14"/>
  </w:num>
  <w:num w:numId="28">
    <w:abstractNumId w:val="73"/>
  </w:num>
  <w:num w:numId="29">
    <w:abstractNumId w:val="77"/>
  </w:num>
  <w:num w:numId="30">
    <w:abstractNumId w:val="121"/>
  </w:num>
  <w:num w:numId="31">
    <w:abstractNumId w:val="60"/>
  </w:num>
  <w:num w:numId="32">
    <w:abstractNumId w:val="50"/>
  </w:num>
  <w:num w:numId="33">
    <w:abstractNumId w:val="38"/>
  </w:num>
  <w:num w:numId="34">
    <w:abstractNumId w:val="89"/>
  </w:num>
  <w:num w:numId="35">
    <w:abstractNumId w:val="152"/>
  </w:num>
  <w:num w:numId="36">
    <w:abstractNumId w:val="123"/>
  </w:num>
  <w:num w:numId="37">
    <w:abstractNumId w:val="83"/>
  </w:num>
  <w:num w:numId="38">
    <w:abstractNumId w:val="113"/>
  </w:num>
  <w:num w:numId="39">
    <w:abstractNumId w:val="78"/>
  </w:num>
  <w:num w:numId="40">
    <w:abstractNumId w:val="67"/>
  </w:num>
  <w:num w:numId="41">
    <w:abstractNumId w:val="91"/>
  </w:num>
  <w:num w:numId="42">
    <w:abstractNumId w:val="111"/>
  </w:num>
  <w:num w:numId="43">
    <w:abstractNumId w:val="93"/>
  </w:num>
  <w:num w:numId="44">
    <w:abstractNumId w:val="59"/>
  </w:num>
  <w:num w:numId="45">
    <w:abstractNumId w:val="95"/>
  </w:num>
  <w:num w:numId="46">
    <w:abstractNumId w:val="24"/>
  </w:num>
  <w:num w:numId="47">
    <w:abstractNumId w:val="129"/>
  </w:num>
  <w:num w:numId="48">
    <w:abstractNumId w:val="148"/>
  </w:num>
  <w:num w:numId="49">
    <w:abstractNumId w:val="109"/>
  </w:num>
  <w:num w:numId="50">
    <w:abstractNumId w:val="25"/>
  </w:num>
  <w:num w:numId="51">
    <w:abstractNumId w:val="23"/>
  </w:num>
  <w:num w:numId="52">
    <w:abstractNumId w:val="26"/>
  </w:num>
  <w:num w:numId="53">
    <w:abstractNumId w:val="82"/>
  </w:num>
  <w:num w:numId="54">
    <w:abstractNumId w:val="84"/>
  </w:num>
  <w:num w:numId="55">
    <w:abstractNumId w:val="6"/>
  </w:num>
  <w:num w:numId="56">
    <w:abstractNumId w:val="31"/>
  </w:num>
  <w:num w:numId="57">
    <w:abstractNumId w:val="36"/>
  </w:num>
  <w:num w:numId="58">
    <w:abstractNumId w:val="61"/>
  </w:num>
  <w:num w:numId="59">
    <w:abstractNumId w:val="17"/>
  </w:num>
  <w:num w:numId="60">
    <w:abstractNumId w:val="139"/>
  </w:num>
  <w:num w:numId="61">
    <w:abstractNumId w:val="141"/>
  </w:num>
  <w:num w:numId="62">
    <w:abstractNumId w:val="8"/>
  </w:num>
  <w:num w:numId="63">
    <w:abstractNumId w:val="97"/>
  </w:num>
  <w:num w:numId="64">
    <w:abstractNumId w:val="3"/>
  </w:num>
  <w:num w:numId="65">
    <w:abstractNumId w:val="136"/>
  </w:num>
  <w:num w:numId="66">
    <w:abstractNumId w:val="122"/>
  </w:num>
  <w:num w:numId="67">
    <w:abstractNumId w:val="39"/>
  </w:num>
  <w:num w:numId="68">
    <w:abstractNumId w:val="106"/>
  </w:num>
  <w:num w:numId="69">
    <w:abstractNumId w:val="2"/>
  </w:num>
  <w:num w:numId="70">
    <w:abstractNumId w:val="0"/>
  </w:num>
  <w:num w:numId="71">
    <w:abstractNumId w:val="30"/>
  </w:num>
  <w:num w:numId="72">
    <w:abstractNumId w:val="151"/>
  </w:num>
  <w:num w:numId="73">
    <w:abstractNumId w:val="63"/>
  </w:num>
  <w:num w:numId="74">
    <w:abstractNumId w:val="49"/>
  </w:num>
  <w:num w:numId="75">
    <w:abstractNumId w:val="124"/>
  </w:num>
  <w:num w:numId="76">
    <w:abstractNumId w:val="96"/>
  </w:num>
  <w:num w:numId="77">
    <w:abstractNumId w:val="51"/>
  </w:num>
  <w:num w:numId="78">
    <w:abstractNumId w:val="42"/>
  </w:num>
  <w:num w:numId="79">
    <w:abstractNumId w:val="98"/>
  </w:num>
  <w:num w:numId="80">
    <w:abstractNumId w:val="32"/>
  </w:num>
  <w:num w:numId="81">
    <w:abstractNumId w:val="75"/>
  </w:num>
  <w:num w:numId="82">
    <w:abstractNumId w:val="55"/>
  </w:num>
  <w:num w:numId="83">
    <w:abstractNumId w:val="11"/>
  </w:num>
  <w:num w:numId="84">
    <w:abstractNumId w:val="115"/>
  </w:num>
  <w:num w:numId="85">
    <w:abstractNumId w:val="86"/>
  </w:num>
  <w:num w:numId="86">
    <w:abstractNumId w:val="9"/>
  </w:num>
  <w:num w:numId="87">
    <w:abstractNumId w:val="125"/>
  </w:num>
  <w:num w:numId="88">
    <w:abstractNumId w:val="56"/>
  </w:num>
  <w:num w:numId="89">
    <w:abstractNumId w:val="44"/>
  </w:num>
  <w:num w:numId="90">
    <w:abstractNumId w:val="94"/>
  </w:num>
  <w:num w:numId="91">
    <w:abstractNumId w:val="57"/>
  </w:num>
  <w:num w:numId="92">
    <w:abstractNumId w:val="128"/>
  </w:num>
  <w:num w:numId="93">
    <w:abstractNumId w:val="41"/>
  </w:num>
  <w:num w:numId="94">
    <w:abstractNumId w:val="20"/>
  </w:num>
  <w:num w:numId="95">
    <w:abstractNumId w:val="7"/>
  </w:num>
  <w:num w:numId="96">
    <w:abstractNumId w:val="48"/>
  </w:num>
  <w:num w:numId="97">
    <w:abstractNumId w:val="133"/>
  </w:num>
  <w:num w:numId="98">
    <w:abstractNumId w:val="120"/>
  </w:num>
  <w:num w:numId="99">
    <w:abstractNumId w:val="90"/>
  </w:num>
  <w:num w:numId="100">
    <w:abstractNumId w:val="147"/>
  </w:num>
  <w:num w:numId="101">
    <w:abstractNumId w:val="112"/>
  </w:num>
  <w:num w:numId="102">
    <w:abstractNumId w:val="132"/>
  </w:num>
  <w:num w:numId="103">
    <w:abstractNumId w:val="100"/>
  </w:num>
  <w:num w:numId="104">
    <w:abstractNumId w:val="114"/>
  </w:num>
  <w:num w:numId="105">
    <w:abstractNumId w:val="19"/>
  </w:num>
  <w:num w:numId="106">
    <w:abstractNumId w:val="150"/>
  </w:num>
  <w:num w:numId="107">
    <w:abstractNumId w:val="99"/>
  </w:num>
  <w:num w:numId="108">
    <w:abstractNumId w:val="28"/>
  </w:num>
  <w:num w:numId="109">
    <w:abstractNumId w:val="40"/>
  </w:num>
  <w:num w:numId="110">
    <w:abstractNumId w:val="62"/>
  </w:num>
  <w:num w:numId="111">
    <w:abstractNumId w:val="116"/>
  </w:num>
  <w:num w:numId="112">
    <w:abstractNumId w:val="72"/>
  </w:num>
  <w:num w:numId="113">
    <w:abstractNumId w:val="92"/>
  </w:num>
  <w:num w:numId="114">
    <w:abstractNumId w:val="68"/>
  </w:num>
  <w:num w:numId="115">
    <w:abstractNumId w:val="117"/>
  </w:num>
  <w:num w:numId="116">
    <w:abstractNumId w:val="140"/>
  </w:num>
  <w:num w:numId="117">
    <w:abstractNumId w:val="21"/>
  </w:num>
  <w:num w:numId="118">
    <w:abstractNumId w:val="15"/>
  </w:num>
  <w:num w:numId="119">
    <w:abstractNumId w:val="16"/>
  </w:num>
  <w:num w:numId="120">
    <w:abstractNumId w:val="101"/>
  </w:num>
  <w:num w:numId="121">
    <w:abstractNumId w:val="108"/>
  </w:num>
  <w:num w:numId="122">
    <w:abstractNumId w:val="58"/>
  </w:num>
  <w:num w:numId="123">
    <w:abstractNumId w:val="35"/>
  </w:num>
  <w:num w:numId="124">
    <w:abstractNumId w:val="5"/>
  </w:num>
  <w:num w:numId="125">
    <w:abstractNumId w:val="37"/>
  </w:num>
  <w:num w:numId="126">
    <w:abstractNumId w:val="119"/>
  </w:num>
  <w:num w:numId="127">
    <w:abstractNumId w:val="118"/>
  </w:num>
  <w:num w:numId="128">
    <w:abstractNumId w:val="126"/>
  </w:num>
  <w:num w:numId="129">
    <w:abstractNumId w:val="74"/>
  </w:num>
  <w:num w:numId="130">
    <w:abstractNumId w:val="131"/>
  </w:num>
  <w:num w:numId="131">
    <w:abstractNumId w:val="146"/>
  </w:num>
  <w:num w:numId="132">
    <w:abstractNumId w:val="87"/>
  </w:num>
  <w:num w:numId="133">
    <w:abstractNumId w:val="127"/>
  </w:num>
  <w:num w:numId="134">
    <w:abstractNumId w:val="18"/>
  </w:num>
  <w:num w:numId="135">
    <w:abstractNumId w:val="52"/>
  </w:num>
  <w:num w:numId="136">
    <w:abstractNumId w:val="29"/>
  </w:num>
  <w:num w:numId="137">
    <w:abstractNumId w:val="22"/>
  </w:num>
  <w:num w:numId="138">
    <w:abstractNumId w:val="71"/>
  </w:num>
  <w:num w:numId="139">
    <w:abstractNumId w:val="107"/>
  </w:num>
  <w:num w:numId="140">
    <w:abstractNumId w:val="134"/>
  </w:num>
  <w:num w:numId="141">
    <w:abstractNumId w:val="144"/>
  </w:num>
  <w:num w:numId="142">
    <w:abstractNumId w:val="27"/>
    <w:lvlOverride w:ilvl="0">
      <w:lvl w:ilvl="0">
        <w:start w:val="2"/>
        <w:numFmt w:val="decimal"/>
        <w:lvlText w:val="%1."/>
        <w:lvlJc w:val="left"/>
        <w:pPr>
          <w:ind w:left="360" w:hanging="360"/>
        </w:pPr>
        <w:rPr>
          <w:rFonts w:hint="default"/>
          <w:b w: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3">
    <w:abstractNumId w:val="69"/>
  </w:num>
  <w:num w:numId="144">
    <w:abstractNumId w:val="104"/>
  </w:num>
  <w:num w:numId="145">
    <w:abstractNumId w:val="47"/>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6">
    <w:abstractNumId w:val="138"/>
  </w:num>
  <w:num w:numId="147">
    <w:abstractNumId w:val="145"/>
  </w:num>
  <w:num w:numId="148">
    <w:abstractNumId w:val="76"/>
  </w:num>
  <w:num w:numId="149">
    <w:abstractNumId w:val="103"/>
  </w:num>
  <w:num w:numId="150">
    <w:abstractNumId w:val="88"/>
  </w:num>
  <w:num w:numId="151">
    <w:abstractNumId w:val="85"/>
  </w:num>
  <w:num w:numId="152">
    <w:abstractNumId w:val="64"/>
  </w:num>
  <w:num w:numId="153">
    <w:abstractNumId w:val="143"/>
  </w:num>
  <w:numIdMacAtCleanup w:val="1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cki Woolfrey">
    <w15:presenceInfo w15:providerId="Windows Live" w15:userId="b77f545513a72c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3"/>
  <w:defaultTabStop w:val="720"/>
  <w:characterSpacingControl w:val="doNotCompress"/>
  <w:hdrShapeDefaults>
    <o:shapedefaults v:ext="edit" spidmax="1843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FCE"/>
    <w:rsid w:val="00001879"/>
    <w:rsid w:val="00001C5D"/>
    <w:rsid w:val="000020FF"/>
    <w:rsid w:val="000025F3"/>
    <w:rsid w:val="00002EFD"/>
    <w:rsid w:val="00006850"/>
    <w:rsid w:val="00007201"/>
    <w:rsid w:val="00010BFD"/>
    <w:rsid w:val="000153DD"/>
    <w:rsid w:val="00021DB4"/>
    <w:rsid w:val="000270C3"/>
    <w:rsid w:val="00027208"/>
    <w:rsid w:val="0003075B"/>
    <w:rsid w:val="00030CF3"/>
    <w:rsid w:val="00031447"/>
    <w:rsid w:val="00033843"/>
    <w:rsid w:val="000338BF"/>
    <w:rsid w:val="0003666D"/>
    <w:rsid w:val="000368B7"/>
    <w:rsid w:val="00041A28"/>
    <w:rsid w:val="00044A61"/>
    <w:rsid w:val="00046C45"/>
    <w:rsid w:val="00046EAA"/>
    <w:rsid w:val="00047209"/>
    <w:rsid w:val="0004774A"/>
    <w:rsid w:val="00050015"/>
    <w:rsid w:val="00050753"/>
    <w:rsid w:val="0005574E"/>
    <w:rsid w:val="00057779"/>
    <w:rsid w:val="00060924"/>
    <w:rsid w:val="000625F8"/>
    <w:rsid w:val="00063D40"/>
    <w:rsid w:val="00067922"/>
    <w:rsid w:val="00071034"/>
    <w:rsid w:val="0007216E"/>
    <w:rsid w:val="00073985"/>
    <w:rsid w:val="00076406"/>
    <w:rsid w:val="00080322"/>
    <w:rsid w:val="0008166D"/>
    <w:rsid w:val="00082BBC"/>
    <w:rsid w:val="00085E8C"/>
    <w:rsid w:val="00086585"/>
    <w:rsid w:val="00090DD5"/>
    <w:rsid w:val="00091CF2"/>
    <w:rsid w:val="00091E4B"/>
    <w:rsid w:val="00093BE8"/>
    <w:rsid w:val="0009529A"/>
    <w:rsid w:val="00096782"/>
    <w:rsid w:val="000979E1"/>
    <w:rsid w:val="000A33E7"/>
    <w:rsid w:val="000A5BCB"/>
    <w:rsid w:val="000A6821"/>
    <w:rsid w:val="000B16F1"/>
    <w:rsid w:val="000B1B6D"/>
    <w:rsid w:val="000B30BE"/>
    <w:rsid w:val="000B3D2C"/>
    <w:rsid w:val="000B64D9"/>
    <w:rsid w:val="000C043A"/>
    <w:rsid w:val="000C1C30"/>
    <w:rsid w:val="000C32F8"/>
    <w:rsid w:val="000C4253"/>
    <w:rsid w:val="000C4F9E"/>
    <w:rsid w:val="000C7F01"/>
    <w:rsid w:val="000D0D10"/>
    <w:rsid w:val="000D0DE9"/>
    <w:rsid w:val="000D2081"/>
    <w:rsid w:val="000D2D7D"/>
    <w:rsid w:val="000D3C6D"/>
    <w:rsid w:val="000D47E9"/>
    <w:rsid w:val="000D56A1"/>
    <w:rsid w:val="000D60A1"/>
    <w:rsid w:val="000D6DF2"/>
    <w:rsid w:val="000E008F"/>
    <w:rsid w:val="000E6D45"/>
    <w:rsid w:val="000E71A3"/>
    <w:rsid w:val="000E73C3"/>
    <w:rsid w:val="000E7BA3"/>
    <w:rsid w:val="000F3BE9"/>
    <w:rsid w:val="000F3DB1"/>
    <w:rsid w:val="00101C59"/>
    <w:rsid w:val="0010402E"/>
    <w:rsid w:val="001064A7"/>
    <w:rsid w:val="0010737A"/>
    <w:rsid w:val="00107662"/>
    <w:rsid w:val="00110082"/>
    <w:rsid w:val="00111DE7"/>
    <w:rsid w:val="0011397E"/>
    <w:rsid w:val="00117A9E"/>
    <w:rsid w:val="00121C63"/>
    <w:rsid w:val="00122CF0"/>
    <w:rsid w:val="00122FD2"/>
    <w:rsid w:val="00124997"/>
    <w:rsid w:val="001258D0"/>
    <w:rsid w:val="00125C98"/>
    <w:rsid w:val="00130607"/>
    <w:rsid w:val="001317A5"/>
    <w:rsid w:val="001325E1"/>
    <w:rsid w:val="001329AC"/>
    <w:rsid w:val="00137B65"/>
    <w:rsid w:val="00142981"/>
    <w:rsid w:val="001433A1"/>
    <w:rsid w:val="00145315"/>
    <w:rsid w:val="00145C5B"/>
    <w:rsid w:val="0014625A"/>
    <w:rsid w:val="0015075A"/>
    <w:rsid w:val="001514B8"/>
    <w:rsid w:val="00153B04"/>
    <w:rsid w:val="00154C6D"/>
    <w:rsid w:val="00154F97"/>
    <w:rsid w:val="001568CC"/>
    <w:rsid w:val="001577D5"/>
    <w:rsid w:val="00157F87"/>
    <w:rsid w:val="00160204"/>
    <w:rsid w:val="00160609"/>
    <w:rsid w:val="00160D68"/>
    <w:rsid w:val="00160E90"/>
    <w:rsid w:val="00163EC3"/>
    <w:rsid w:val="00164D54"/>
    <w:rsid w:val="00165C6B"/>
    <w:rsid w:val="00165CF6"/>
    <w:rsid w:val="001673BE"/>
    <w:rsid w:val="00171274"/>
    <w:rsid w:val="00172D63"/>
    <w:rsid w:val="001744EB"/>
    <w:rsid w:val="001752E2"/>
    <w:rsid w:val="00175835"/>
    <w:rsid w:val="001828E4"/>
    <w:rsid w:val="001831DD"/>
    <w:rsid w:val="0018458B"/>
    <w:rsid w:val="00184A01"/>
    <w:rsid w:val="00186D28"/>
    <w:rsid w:val="00186DD2"/>
    <w:rsid w:val="00187CDC"/>
    <w:rsid w:val="001917D9"/>
    <w:rsid w:val="001956B8"/>
    <w:rsid w:val="00195F24"/>
    <w:rsid w:val="00196F9B"/>
    <w:rsid w:val="001A1CC4"/>
    <w:rsid w:val="001A3999"/>
    <w:rsid w:val="001A3D3B"/>
    <w:rsid w:val="001A4183"/>
    <w:rsid w:val="001A52AE"/>
    <w:rsid w:val="001A5740"/>
    <w:rsid w:val="001A613C"/>
    <w:rsid w:val="001A662D"/>
    <w:rsid w:val="001A6727"/>
    <w:rsid w:val="001A7320"/>
    <w:rsid w:val="001B0EE2"/>
    <w:rsid w:val="001B5FDA"/>
    <w:rsid w:val="001C0B6A"/>
    <w:rsid w:val="001C177C"/>
    <w:rsid w:val="001C1899"/>
    <w:rsid w:val="001C24CF"/>
    <w:rsid w:val="001C2AAD"/>
    <w:rsid w:val="001C5E1F"/>
    <w:rsid w:val="001D107E"/>
    <w:rsid w:val="001D1B7B"/>
    <w:rsid w:val="001D2F0D"/>
    <w:rsid w:val="001D3E52"/>
    <w:rsid w:val="001D5145"/>
    <w:rsid w:val="001D5469"/>
    <w:rsid w:val="001E006B"/>
    <w:rsid w:val="001E1004"/>
    <w:rsid w:val="001E2EC7"/>
    <w:rsid w:val="001E3024"/>
    <w:rsid w:val="001E3A22"/>
    <w:rsid w:val="001E40A4"/>
    <w:rsid w:val="001E42BD"/>
    <w:rsid w:val="001E5D3D"/>
    <w:rsid w:val="001F02DC"/>
    <w:rsid w:val="001F05B6"/>
    <w:rsid w:val="001F1614"/>
    <w:rsid w:val="001F3DA5"/>
    <w:rsid w:val="001F4968"/>
    <w:rsid w:val="001F5195"/>
    <w:rsid w:val="001F5376"/>
    <w:rsid w:val="001F5752"/>
    <w:rsid w:val="001F5B96"/>
    <w:rsid w:val="001F67AF"/>
    <w:rsid w:val="001F6926"/>
    <w:rsid w:val="001F7A80"/>
    <w:rsid w:val="002039FA"/>
    <w:rsid w:val="00204440"/>
    <w:rsid w:val="00205525"/>
    <w:rsid w:val="00211E22"/>
    <w:rsid w:val="0021282B"/>
    <w:rsid w:val="002128B6"/>
    <w:rsid w:val="0021355D"/>
    <w:rsid w:val="0021472F"/>
    <w:rsid w:val="002153CE"/>
    <w:rsid w:val="0022295A"/>
    <w:rsid w:val="00223DDA"/>
    <w:rsid w:val="00224948"/>
    <w:rsid w:val="00224F7F"/>
    <w:rsid w:val="00226302"/>
    <w:rsid w:val="00227E00"/>
    <w:rsid w:val="002321FB"/>
    <w:rsid w:val="00233852"/>
    <w:rsid w:val="002349A9"/>
    <w:rsid w:val="00234C47"/>
    <w:rsid w:val="00236BB5"/>
    <w:rsid w:val="00236E80"/>
    <w:rsid w:val="00237941"/>
    <w:rsid w:val="002379CD"/>
    <w:rsid w:val="00240753"/>
    <w:rsid w:val="00240F57"/>
    <w:rsid w:val="002415F7"/>
    <w:rsid w:val="0024183A"/>
    <w:rsid w:val="00241982"/>
    <w:rsid w:val="00241A16"/>
    <w:rsid w:val="00243448"/>
    <w:rsid w:val="002441A5"/>
    <w:rsid w:val="00244C58"/>
    <w:rsid w:val="00245D59"/>
    <w:rsid w:val="002471A6"/>
    <w:rsid w:val="00247444"/>
    <w:rsid w:val="00250288"/>
    <w:rsid w:val="00251137"/>
    <w:rsid w:val="00251CF5"/>
    <w:rsid w:val="00251E56"/>
    <w:rsid w:val="002560EE"/>
    <w:rsid w:val="00262E58"/>
    <w:rsid w:val="00263A2A"/>
    <w:rsid w:val="00264984"/>
    <w:rsid w:val="002663C4"/>
    <w:rsid w:val="00270056"/>
    <w:rsid w:val="002704F5"/>
    <w:rsid w:val="00270723"/>
    <w:rsid w:val="00270763"/>
    <w:rsid w:val="002713BF"/>
    <w:rsid w:val="002727F0"/>
    <w:rsid w:val="00281C56"/>
    <w:rsid w:val="002836EB"/>
    <w:rsid w:val="002843F9"/>
    <w:rsid w:val="00284474"/>
    <w:rsid w:val="002859A2"/>
    <w:rsid w:val="002868E3"/>
    <w:rsid w:val="002904F0"/>
    <w:rsid w:val="002905BE"/>
    <w:rsid w:val="00291813"/>
    <w:rsid w:val="002921A2"/>
    <w:rsid w:val="002968B1"/>
    <w:rsid w:val="002A2620"/>
    <w:rsid w:val="002A2AD9"/>
    <w:rsid w:val="002A4829"/>
    <w:rsid w:val="002A692B"/>
    <w:rsid w:val="002A6D51"/>
    <w:rsid w:val="002B2B6F"/>
    <w:rsid w:val="002B2EF6"/>
    <w:rsid w:val="002B3809"/>
    <w:rsid w:val="002B5C0D"/>
    <w:rsid w:val="002C04BE"/>
    <w:rsid w:val="002C13F6"/>
    <w:rsid w:val="002C357E"/>
    <w:rsid w:val="002C3FB3"/>
    <w:rsid w:val="002C608D"/>
    <w:rsid w:val="002D0C8A"/>
    <w:rsid w:val="002D3AA9"/>
    <w:rsid w:val="002D4393"/>
    <w:rsid w:val="002D4B5D"/>
    <w:rsid w:val="002D5D16"/>
    <w:rsid w:val="002E20AB"/>
    <w:rsid w:val="002E4C04"/>
    <w:rsid w:val="002E51E7"/>
    <w:rsid w:val="002F142D"/>
    <w:rsid w:val="002F2045"/>
    <w:rsid w:val="002F258E"/>
    <w:rsid w:val="002F26FD"/>
    <w:rsid w:val="002F30CA"/>
    <w:rsid w:val="002F38A8"/>
    <w:rsid w:val="002F39A1"/>
    <w:rsid w:val="002F422C"/>
    <w:rsid w:val="002F4D61"/>
    <w:rsid w:val="002F4FBF"/>
    <w:rsid w:val="002F62A9"/>
    <w:rsid w:val="002F78B6"/>
    <w:rsid w:val="002F7D3B"/>
    <w:rsid w:val="003000B4"/>
    <w:rsid w:val="00300FAD"/>
    <w:rsid w:val="0030274B"/>
    <w:rsid w:val="00302CF8"/>
    <w:rsid w:val="0030605C"/>
    <w:rsid w:val="00311A1A"/>
    <w:rsid w:val="0031404A"/>
    <w:rsid w:val="00314EA1"/>
    <w:rsid w:val="00317734"/>
    <w:rsid w:val="003212F2"/>
    <w:rsid w:val="00324D48"/>
    <w:rsid w:val="003270B3"/>
    <w:rsid w:val="003277B8"/>
    <w:rsid w:val="00327D4D"/>
    <w:rsid w:val="0033135C"/>
    <w:rsid w:val="003331E1"/>
    <w:rsid w:val="0033336D"/>
    <w:rsid w:val="0033382B"/>
    <w:rsid w:val="00336756"/>
    <w:rsid w:val="003369EF"/>
    <w:rsid w:val="0034099A"/>
    <w:rsid w:val="003410EB"/>
    <w:rsid w:val="0034149D"/>
    <w:rsid w:val="00341F73"/>
    <w:rsid w:val="00343023"/>
    <w:rsid w:val="00344752"/>
    <w:rsid w:val="00344883"/>
    <w:rsid w:val="00344DFD"/>
    <w:rsid w:val="00345A8D"/>
    <w:rsid w:val="00350BE6"/>
    <w:rsid w:val="00353906"/>
    <w:rsid w:val="00355212"/>
    <w:rsid w:val="003556AD"/>
    <w:rsid w:val="00356631"/>
    <w:rsid w:val="00356CCB"/>
    <w:rsid w:val="00356D1B"/>
    <w:rsid w:val="0036156A"/>
    <w:rsid w:val="003617A6"/>
    <w:rsid w:val="00361F02"/>
    <w:rsid w:val="00363222"/>
    <w:rsid w:val="0036342B"/>
    <w:rsid w:val="00363806"/>
    <w:rsid w:val="003639C8"/>
    <w:rsid w:val="00364491"/>
    <w:rsid w:val="00365B15"/>
    <w:rsid w:val="00371346"/>
    <w:rsid w:val="00373C8F"/>
    <w:rsid w:val="00376DCD"/>
    <w:rsid w:val="0037756A"/>
    <w:rsid w:val="00382193"/>
    <w:rsid w:val="003826E4"/>
    <w:rsid w:val="0038300C"/>
    <w:rsid w:val="0038306B"/>
    <w:rsid w:val="003841D7"/>
    <w:rsid w:val="0038592E"/>
    <w:rsid w:val="00385ABE"/>
    <w:rsid w:val="00386620"/>
    <w:rsid w:val="0039097E"/>
    <w:rsid w:val="0039214F"/>
    <w:rsid w:val="00393A6A"/>
    <w:rsid w:val="00393B27"/>
    <w:rsid w:val="003947EF"/>
    <w:rsid w:val="00394EFB"/>
    <w:rsid w:val="00395A58"/>
    <w:rsid w:val="00397984"/>
    <w:rsid w:val="003A0242"/>
    <w:rsid w:val="003A0345"/>
    <w:rsid w:val="003A11B0"/>
    <w:rsid w:val="003A1271"/>
    <w:rsid w:val="003A19A3"/>
    <w:rsid w:val="003A374A"/>
    <w:rsid w:val="003A39F0"/>
    <w:rsid w:val="003A423A"/>
    <w:rsid w:val="003A44FE"/>
    <w:rsid w:val="003A4F13"/>
    <w:rsid w:val="003B33E0"/>
    <w:rsid w:val="003B3438"/>
    <w:rsid w:val="003B5246"/>
    <w:rsid w:val="003B5F91"/>
    <w:rsid w:val="003B6BBC"/>
    <w:rsid w:val="003C01F9"/>
    <w:rsid w:val="003C044C"/>
    <w:rsid w:val="003C0AC1"/>
    <w:rsid w:val="003C194D"/>
    <w:rsid w:val="003C4B24"/>
    <w:rsid w:val="003C7536"/>
    <w:rsid w:val="003D1EEC"/>
    <w:rsid w:val="003D350B"/>
    <w:rsid w:val="003D3AEF"/>
    <w:rsid w:val="003D4446"/>
    <w:rsid w:val="003D46AC"/>
    <w:rsid w:val="003D7619"/>
    <w:rsid w:val="003D774A"/>
    <w:rsid w:val="003E1BEA"/>
    <w:rsid w:val="003E3C72"/>
    <w:rsid w:val="003E557C"/>
    <w:rsid w:val="003E6CE0"/>
    <w:rsid w:val="003E7B7F"/>
    <w:rsid w:val="003F0D66"/>
    <w:rsid w:val="003F10AB"/>
    <w:rsid w:val="003F1528"/>
    <w:rsid w:val="003F47E2"/>
    <w:rsid w:val="003F6AAE"/>
    <w:rsid w:val="003F7745"/>
    <w:rsid w:val="003F7AEB"/>
    <w:rsid w:val="00400087"/>
    <w:rsid w:val="0040020D"/>
    <w:rsid w:val="004017D0"/>
    <w:rsid w:val="00401F99"/>
    <w:rsid w:val="00402237"/>
    <w:rsid w:val="00402310"/>
    <w:rsid w:val="00402D9E"/>
    <w:rsid w:val="004039A6"/>
    <w:rsid w:val="00404EA2"/>
    <w:rsid w:val="004063E2"/>
    <w:rsid w:val="0040767A"/>
    <w:rsid w:val="004122D5"/>
    <w:rsid w:val="0041236A"/>
    <w:rsid w:val="004137A1"/>
    <w:rsid w:val="004145A6"/>
    <w:rsid w:val="00414713"/>
    <w:rsid w:val="00415A90"/>
    <w:rsid w:val="004208E8"/>
    <w:rsid w:val="004227D1"/>
    <w:rsid w:val="0042346B"/>
    <w:rsid w:val="004234D8"/>
    <w:rsid w:val="00423782"/>
    <w:rsid w:val="00423957"/>
    <w:rsid w:val="00423B0C"/>
    <w:rsid w:val="00423F1C"/>
    <w:rsid w:val="004241A0"/>
    <w:rsid w:val="00424E05"/>
    <w:rsid w:val="00427F73"/>
    <w:rsid w:val="004324D8"/>
    <w:rsid w:val="00433358"/>
    <w:rsid w:val="0043415D"/>
    <w:rsid w:val="004411FF"/>
    <w:rsid w:val="00442E78"/>
    <w:rsid w:val="00442FB9"/>
    <w:rsid w:val="0044563B"/>
    <w:rsid w:val="00445A0E"/>
    <w:rsid w:val="004464EF"/>
    <w:rsid w:val="00446B69"/>
    <w:rsid w:val="004516F2"/>
    <w:rsid w:val="004518D2"/>
    <w:rsid w:val="00451E22"/>
    <w:rsid w:val="00451FBB"/>
    <w:rsid w:val="00452369"/>
    <w:rsid w:val="00452C1D"/>
    <w:rsid w:val="00452F26"/>
    <w:rsid w:val="004539B8"/>
    <w:rsid w:val="00454638"/>
    <w:rsid w:val="00456C6F"/>
    <w:rsid w:val="004615DC"/>
    <w:rsid w:val="00462585"/>
    <w:rsid w:val="0046470A"/>
    <w:rsid w:val="004654A5"/>
    <w:rsid w:val="0046711D"/>
    <w:rsid w:val="00470D19"/>
    <w:rsid w:val="004760D2"/>
    <w:rsid w:val="004776E1"/>
    <w:rsid w:val="00480437"/>
    <w:rsid w:val="00480B3E"/>
    <w:rsid w:val="00482881"/>
    <w:rsid w:val="00482A27"/>
    <w:rsid w:val="00482F0F"/>
    <w:rsid w:val="004844FA"/>
    <w:rsid w:val="00484F06"/>
    <w:rsid w:val="00486913"/>
    <w:rsid w:val="00486B36"/>
    <w:rsid w:val="00486BE5"/>
    <w:rsid w:val="0049038C"/>
    <w:rsid w:val="00491C14"/>
    <w:rsid w:val="00493DC0"/>
    <w:rsid w:val="00494E12"/>
    <w:rsid w:val="00495773"/>
    <w:rsid w:val="00495FCE"/>
    <w:rsid w:val="004972CC"/>
    <w:rsid w:val="00497781"/>
    <w:rsid w:val="004A0901"/>
    <w:rsid w:val="004A2CF1"/>
    <w:rsid w:val="004A3151"/>
    <w:rsid w:val="004B49BA"/>
    <w:rsid w:val="004B7159"/>
    <w:rsid w:val="004C2C7E"/>
    <w:rsid w:val="004C2F7A"/>
    <w:rsid w:val="004C3D3E"/>
    <w:rsid w:val="004C659E"/>
    <w:rsid w:val="004D02C9"/>
    <w:rsid w:val="004D0313"/>
    <w:rsid w:val="004D1853"/>
    <w:rsid w:val="004D32CD"/>
    <w:rsid w:val="004D45FA"/>
    <w:rsid w:val="004D4705"/>
    <w:rsid w:val="004D4CB8"/>
    <w:rsid w:val="004D63A5"/>
    <w:rsid w:val="004E4C9C"/>
    <w:rsid w:val="004F3B4E"/>
    <w:rsid w:val="004F59E4"/>
    <w:rsid w:val="004F7237"/>
    <w:rsid w:val="004F7256"/>
    <w:rsid w:val="00500A37"/>
    <w:rsid w:val="00500ED4"/>
    <w:rsid w:val="00501A54"/>
    <w:rsid w:val="00501B2D"/>
    <w:rsid w:val="00502975"/>
    <w:rsid w:val="00503FA2"/>
    <w:rsid w:val="00505CEC"/>
    <w:rsid w:val="00507BFB"/>
    <w:rsid w:val="0051073A"/>
    <w:rsid w:val="00513366"/>
    <w:rsid w:val="005145FB"/>
    <w:rsid w:val="00514A5C"/>
    <w:rsid w:val="0051538E"/>
    <w:rsid w:val="00515B5D"/>
    <w:rsid w:val="0052030D"/>
    <w:rsid w:val="00520DBB"/>
    <w:rsid w:val="00521557"/>
    <w:rsid w:val="00522DE9"/>
    <w:rsid w:val="00524AC7"/>
    <w:rsid w:val="00524DE3"/>
    <w:rsid w:val="00526254"/>
    <w:rsid w:val="00526A6E"/>
    <w:rsid w:val="0053043A"/>
    <w:rsid w:val="00531372"/>
    <w:rsid w:val="005324BC"/>
    <w:rsid w:val="005350B6"/>
    <w:rsid w:val="005352CE"/>
    <w:rsid w:val="00536CD9"/>
    <w:rsid w:val="005417D1"/>
    <w:rsid w:val="005430AC"/>
    <w:rsid w:val="005450C1"/>
    <w:rsid w:val="00545D78"/>
    <w:rsid w:val="00545FC1"/>
    <w:rsid w:val="005511A4"/>
    <w:rsid w:val="005511EB"/>
    <w:rsid w:val="00552D4E"/>
    <w:rsid w:val="0055324C"/>
    <w:rsid w:val="00553A5D"/>
    <w:rsid w:val="00555998"/>
    <w:rsid w:val="00556DFD"/>
    <w:rsid w:val="00557BD3"/>
    <w:rsid w:val="0056001D"/>
    <w:rsid w:val="005612C8"/>
    <w:rsid w:val="00565F6C"/>
    <w:rsid w:val="00570C37"/>
    <w:rsid w:val="00571721"/>
    <w:rsid w:val="0057243C"/>
    <w:rsid w:val="00574455"/>
    <w:rsid w:val="00575411"/>
    <w:rsid w:val="005768FE"/>
    <w:rsid w:val="005776E4"/>
    <w:rsid w:val="00580FAF"/>
    <w:rsid w:val="00581EA3"/>
    <w:rsid w:val="005830CE"/>
    <w:rsid w:val="005837B2"/>
    <w:rsid w:val="00587682"/>
    <w:rsid w:val="00590848"/>
    <w:rsid w:val="00591ED1"/>
    <w:rsid w:val="005931C3"/>
    <w:rsid w:val="0059363E"/>
    <w:rsid w:val="00594D40"/>
    <w:rsid w:val="005954A0"/>
    <w:rsid w:val="0059595A"/>
    <w:rsid w:val="00596EA4"/>
    <w:rsid w:val="005A2F5E"/>
    <w:rsid w:val="005A3BDF"/>
    <w:rsid w:val="005A4ECA"/>
    <w:rsid w:val="005A5942"/>
    <w:rsid w:val="005A6C92"/>
    <w:rsid w:val="005A7F42"/>
    <w:rsid w:val="005B2752"/>
    <w:rsid w:val="005B64A5"/>
    <w:rsid w:val="005B6901"/>
    <w:rsid w:val="005B6F79"/>
    <w:rsid w:val="005C3960"/>
    <w:rsid w:val="005C4F77"/>
    <w:rsid w:val="005C5648"/>
    <w:rsid w:val="005C58EE"/>
    <w:rsid w:val="005C652A"/>
    <w:rsid w:val="005D0F29"/>
    <w:rsid w:val="005D43FF"/>
    <w:rsid w:val="005D4B58"/>
    <w:rsid w:val="005D522C"/>
    <w:rsid w:val="005E0039"/>
    <w:rsid w:val="005E0551"/>
    <w:rsid w:val="005E064E"/>
    <w:rsid w:val="005E0E0A"/>
    <w:rsid w:val="005E1E04"/>
    <w:rsid w:val="005E223D"/>
    <w:rsid w:val="005E25A3"/>
    <w:rsid w:val="005E2A76"/>
    <w:rsid w:val="005E2B7A"/>
    <w:rsid w:val="005E49EF"/>
    <w:rsid w:val="005E55D4"/>
    <w:rsid w:val="005E5B4F"/>
    <w:rsid w:val="005E67BD"/>
    <w:rsid w:val="005E6C65"/>
    <w:rsid w:val="005E6DC0"/>
    <w:rsid w:val="005F0754"/>
    <w:rsid w:val="005F09BA"/>
    <w:rsid w:val="005F22A3"/>
    <w:rsid w:val="005F2579"/>
    <w:rsid w:val="005F2B88"/>
    <w:rsid w:val="005F2EFB"/>
    <w:rsid w:val="005F4A4D"/>
    <w:rsid w:val="005F4A7B"/>
    <w:rsid w:val="005F5891"/>
    <w:rsid w:val="005F61E2"/>
    <w:rsid w:val="005F674C"/>
    <w:rsid w:val="005F69B4"/>
    <w:rsid w:val="005F7673"/>
    <w:rsid w:val="005F7D92"/>
    <w:rsid w:val="0060008F"/>
    <w:rsid w:val="00601FFF"/>
    <w:rsid w:val="00602381"/>
    <w:rsid w:val="006031EA"/>
    <w:rsid w:val="006052CB"/>
    <w:rsid w:val="00606109"/>
    <w:rsid w:val="00607B7D"/>
    <w:rsid w:val="00610890"/>
    <w:rsid w:val="0061192D"/>
    <w:rsid w:val="0061342B"/>
    <w:rsid w:val="00613E3D"/>
    <w:rsid w:val="00613F1F"/>
    <w:rsid w:val="0061447F"/>
    <w:rsid w:val="006146E8"/>
    <w:rsid w:val="006150E7"/>
    <w:rsid w:val="006163E9"/>
    <w:rsid w:val="00616CE8"/>
    <w:rsid w:val="00616D39"/>
    <w:rsid w:val="006215AF"/>
    <w:rsid w:val="006250C8"/>
    <w:rsid w:val="00626540"/>
    <w:rsid w:val="00626922"/>
    <w:rsid w:val="00634BB4"/>
    <w:rsid w:val="00636B2E"/>
    <w:rsid w:val="00636D47"/>
    <w:rsid w:val="0063707E"/>
    <w:rsid w:val="006415BA"/>
    <w:rsid w:val="00641A0E"/>
    <w:rsid w:val="00641EDA"/>
    <w:rsid w:val="006422E8"/>
    <w:rsid w:val="00645998"/>
    <w:rsid w:val="006472AB"/>
    <w:rsid w:val="00647604"/>
    <w:rsid w:val="00650D26"/>
    <w:rsid w:val="00654DDD"/>
    <w:rsid w:val="00661DE8"/>
    <w:rsid w:val="0066210E"/>
    <w:rsid w:val="006626C2"/>
    <w:rsid w:val="00663AFC"/>
    <w:rsid w:val="00664838"/>
    <w:rsid w:val="00664FA7"/>
    <w:rsid w:val="00665447"/>
    <w:rsid w:val="006674EC"/>
    <w:rsid w:val="00667A4B"/>
    <w:rsid w:val="00667F91"/>
    <w:rsid w:val="0067092C"/>
    <w:rsid w:val="0067156B"/>
    <w:rsid w:val="0067257B"/>
    <w:rsid w:val="006752B9"/>
    <w:rsid w:val="0068171C"/>
    <w:rsid w:val="00681ECD"/>
    <w:rsid w:val="0068419F"/>
    <w:rsid w:val="00687C56"/>
    <w:rsid w:val="00690A38"/>
    <w:rsid w:val="006920D7"/>
    <w:rsid w:val="00692195"/>
    <w:rsid w:val="006935AE"/>
    <w:rsid w:val="00693DE1"/>
    <w:rsid w:val="00695E05"/>
    <w:rsid w:val="00696585"/>
    <w:rsid w:val="0069678E"/>
    <w:rsid w:val="0069688E"/>
    <w:rsid w:val="006A0152"/>
    <w:rsid w:val="006A04EC"/>
    <w:rsid w:val="006A11EC"/>
    <w:rsid w:val="006A22FF"/>
    <w:rsid w:val="006A2387"/>
    <w:rsid w:val="006A2C0B"/>
    <w:rsid w:val="006A2CBD"/>
    <w:rsid w:val="006A395E"/>
    <w:rsid w:val="006A39CA"/>
    <w:rsid w:val="006A7E0B"/>
    <w:rsid w:val="006B1686"/>
    <w:rsid w:val="006B461E"/>
    <w:rsid w:val="006B57DB"/>
    <w:rsid w:val="006B586F"/>
    <w:rsid w:val="006B5EA2"/>
    <w:rsid w:val="006C0ECD"/>
    <w:rsid w:val="006C0F06"/>
    <w:rsid w:val="006C1071"/>
    <w:rsid w:val="006C1B10"/>
    <w:rsid w:val="006C4D0F"/>
    <w:rsid w:val="006C5B65"/>
    <w:rsid w:val="006C6870"/>
    <w:rsid w:val="006D2E5C"/>
    <w:rsid w:val="006D3C58"/>
    <w:rsid w:val="006D536D"/>
    <w:rsid w:val="006D6801"/>
    <w:rsid w:val="006D6B3D"/>
    <w:rsid w:val="006E048F"/>
    <w:rsid w:val="006E162B"/>
    <w:rsid w:val="006E1E1B"/>
    <w:rsid w:val="006E223B"/>
    <w:rsid w:val="006E31DF"/>
    <w:rsid w:val="006E5A1E"/>
    <w:rsid w:val="006E6042"/>
    <w:rsid w:val="006E7527"/>
    <w:rsid w:val="006F0249"/>
    <w:rsid w:val="006F22D5"/>
    <w:rsid w:val="006F26D3"/>
    <w:rsid w:val="006F4515"/>
    <w:rsid w:val="006F4B0E"/>
    <w:rsid w:val="006F5715"/>
    <w:rsid w:val="006F5FFB"/>
    <w:rsid w:val="006F621D"/>
    <w:rsid w:val="00701707"/>
    <w:rsid w:val="007072F3"/>
    <w:rsid w:val="00707E3F"/>
    <w:rsid w:val="00713B05"/>
    <w:rsid w:val="00715535"/>
    <w:rsid w:val="0071661A"/>
    <w:rsid w:val="00721B78"/>
    <w:rsid w:val="00722469"/>
    <w:rsid w:val="00722AD9"/>
    <w:rsid w:val="0072592B"/>
    <w:rsid w:val="00730293"/>
    <w:rsid w:val="007307B2"/>
    <w:rsid w:val="0073729E"/>
    <w:rsid w:val="00737FE4"/>
    <w:rsid w:val="00740697"/>
    <w:rsid w:val="007409F4"/>
    <w:rsid w:val="00740BC8"/>
    <w:rsid w:val="00742868"/>
    <w:rsid w:val="00743865"/>
    <w:rsid w:val="00747029"/>
    <w:rsid w:val="0074798F"/>
    <w:rsid w:val="00747AD8"/>
    <w:rsid w:val="00751D27"/>
    <w:rsid w:val="00751FE3"/>
    <w:rsid w:val="00752D30"/>
    <w:rsid w:val="00753192"/>
    <w:rsid w:val="007539AD"/>
    <w:rsid w:val="007603D1"/>
    <w:rsid w:val="0076154E"/>
    <w:rsid w:val="007626D9"/>
    <w:rsid w:val="00762A6E"/>
    <w:rsid w:val="00763E49"/>
    <w:rsid w:val="00765316"/>
    <w:rsid w:val="0076745B"/>
    <w:rsid w:val="00771644"/>
    <w:rsid w:val="00771DB8"/>
    <w:rsid w:val="00776473"/>
    <w:rsid w:val="007766B2"/>
    <w:rsid w:val="0077719F"/>
    <w:rsid w:val="00777C7A"/>
    <w:rsid w:val="0078483B"/>
    <w:rsid w:val="00785169"/>
    <w:rsid w:val="00785C97"/>
    <w:rsid w:val="0078722D"/>
    <w:rsid w:val="00787934"/>
    <w:rsid w:val="0079080E"/>
    <w:rsid w:val="00792890"/>
    <w:rsid w:val="00793887"/>
    <w:rsid w:val="00794D14"/>
    <w:rsid w:val="00797FB8"/>
    <w:rsid w:val="007A27CB"/>
    <w:rsid w:val="007A3C22"/>
    <w:rsid w:val="007A400D"/>
    <w:rsid w:val="007A4B58"/>
    <w:rsid w:val="007A5290"/>
    <w:rsid w:val="007A6D8D"/>
    <w:rsid w:val="007A7EB1"/>
    <w:rsid w:val="007B0A2C"/>
    <w:rsid w:val="007B0F41"/>
    <w:rsid w:val="007B1D16"/>
    <w:rsid w:val="007B5C69"/>
    <w:rsid w:val="007B78C3"/>
    <w:rsid w:val="007B7F27"/>
    <w:rsid w:val="007C5928"/>
    <w:rsid w:val="007C60BB"/>
    <w:rsid w:val="007C60CF"/>
    <w:rsid w:val="007D05EE"/>
    <w:rsid w:val="007D0BD4"/>
    <w:rsid w:val="007D3CCE"/>
    <w:rsid w:val="007D6092"/>
    <w:rsid w:val="007D7349"/>
    <w:rsid w:val="007E2DED"/>
    <w:rsid w:val="007E370C"/>
    <w:rsid w:val="007E456B"/>
    <w:rsid w:val="007E4F38"/>
    <w:rsid w:val="007E516C"/>
    <w:rsid w:val="007F14D7"/>
    <w:rsid w:val="007F4245"/>
    <w:rsid w:val="007F4558"/>
    <w:rsid w:val="007F7D3E"/>
    <w:rsid w:val="00800BC7"/>
    <w:rsid w:val="0080162A"/>
    <w:rsid w:val="0080244F"/>
    <w:rsid w:val="008025EB"/>
    <w:rsid w:val="008036C4"/>
    <w:rsid w:val="00803D9B"/>
    <w:rsid w:val="0080404C"/>
    <w:rsid w:val="008042C9"/>
    <w:rsid w:val="00805764"/>
    <w:rsid w:val="00805A91"/>
    <w:rsid w:val="0080734C"/>
    <w:rsid w:val="008137D0"/>
    <w:rsid w:val="008139AF"/>
    <w:rsid w:val="00813E91"/>
    <w:rsid w:val="0081433A"/>
    <w:rsid w:val="00814369"/>
    <w:rsid w:val="008145BE"/>
    <w:rsid w:val="00814821"/>
    <w:rsid w:val="00814D2A"/>
    <w:rsid w:val="00814D78"/>
    <w:rsid w:val="00815134"/>
    <w:rsid w:val="008151EA"/>
    <w:rsid w:val="008153BA"/>
    <w:rsid w:val="00815A6D"/>
    <w:rsid w:val="008200AB"/>
    <w:rsid w:val="00820CFD"/>
    <w:rsid w:val="00821407"/>
    <w:rsid w:val="00822032"/>
    <w:rsid w:val="0082570A"/>
    <w:rsid w:val="00825FD6"/>
    <w:rsid w:val="00830536"/>
    <w:rsid w:val="008317BB"/>
    <w:rsid w:val="00832EAC"/>
    <w:rsid w:val="00833048"/>
    <w:rsid w:val="0083725D"/>
    <w:rsid w:val="0083747E"/>
    <w:rsid w:val="00841172"/>
    <w:rsid w:val="00843D86"/>
    <w:rsid w:val="00844213"/>
    <w:rsid w:val="00845124"/>
    <w:rsid w:val="00845C45"/>
    <w:rsid w:val="00846195"/>
    <w:rsid w:val="008469A1"/>
    <w:rsid w:val="0084732D"/>
    <w:rsid w:val="0084788F"/>
    <w:rsid w:val="00850855"/>
    <w:rsid w:val="00850B0C"/>
    <w:rsid w:val="00850F31"/>
    <w:rsid w:val="0085187C"/>
    <w:rsid w:val="00851F52"/>
    <w:rsid w:val="00852F39"/>
    <w:rsid w:val="00854F55"/>
    <w:rsid w:val="00855629"/>
    <w:rsid w:val="00855F7B"/>
    <w:rsid w:val="008572E0"/>
    <w:rsid w:val="0086143C"/>
    <w:rsid w:val="008630E2"/>
    <w:rsid w:val="0086496B"/>
    <w:rsid w:val="00865641"/>
    <w:rsid w:val="00865B55"/>
    <w:rsid w:val="00866CBB"/>
    <w:rsid w:val="00866D0D"/>
    <w:rsid w:val="0086790A"/>
    <w:rsid w:val="0087004F"/>
    <w:rsid w:val="008705A5"/>
    <w:rsid w:val="008708B3"/>
    <w:rsid w:val="00871FD6"/>
    <w:rsid w:val="00875122"/>
    <w:rsid w:val="0087628E"/>
    <w:rsid w:val="00876612"/>
    <w:rsid w:val="008800EE"/>
    <w:rsid w:val="0088052E"/>
    <w:rsid w:val="008814F8"/>
    <w:rsid w:val="0088281E"/>
    <w:rsid w:val="00890886"/>
    <w:rsid w:val="00890EC3"/>
    <w:rsid w:val="0089246C"/>
    <w:rsid w:val="00894987"/>
    <w:rsid w:val="00895AE8"/>
    <w:rsid w:val="00896A85"/>
    <w:rsid w:val="008A162D"/>
    <w:rsid w:val="008A3A6B"/>
    <w:rsid w:val="008A64D2"/>
    <w:rsid w:val="008A68C3"/>
    <w:rsid w:val="008A762E"/>
    <w:rsid w:val="008A77A2"/>
    <w:rsid w:val="008B0EB7"/>
    <w:rsid w:val="008B153E"/>
    <w:rsid w:val="008B241C"/>
    <w:rsid w:val="008B3BF6"/>
    <w:rsid w:val="008B44F5"/>
    <w:rsid w:val="008B453D"/>
    <w:rsid w:val="008B4839"/>
    <w:rsid w:val="008B5438"/>
    <w:rsid w:val="008B5791"/>
    <w:rsid w:val="008B5C82"/>
    <w:rsid w:val="008B6833"/>
    <w:rsid w:val="008B7A12"/>
    <w:rsid w:val="008C079F"/>
    <w:rsid w:val="008C0F47"/>
    <w:rsid w:val="008C1B45"/>
    <w:rsid w:val="008C27C6"/>
    <w:rsid w:val="008C33CB"/>
    <w:rsid w:val="008C445C"/>
    <w:rsid w:val="008C480A"/>
    <w:rsid w:val="008C4AC2"/>
    <w:rsid w:val="008C4B1E"/>
    <w:rsid w:val="008C4E8C"/>
    <w:rsid w:val="008C5EFC"/>
    <w:rsid w:val="008C710B"/>
    <w:rsid w:val="008D2BD1"/>
    <w:rsid w:val="008D312E"/>
    <w:rsid w:val="008D3BFD"/>
    <w:rsid w:val="008D4DC0"/>
    <w:rsid w:val="008D671A"/>
    <w:rsid w:val="008D73B8"/>
    <w:rsid w:val="008D7F24"/>
    <w:rsid w:val="008E0159"/>
    <w:rsid w:val="008E1DA1"/>
    <w:rsid w:val="008E26F3"/>
    <w:rsid w:val="008E2B3C"/>
    <w:rsid w:val="008E3179"/>
    <w:rsid w:val="008E3ED4"/>
    <w:rsid w:val="008E528B"/>
    <w:rsid w:val="008F1350"/>
    <w:rsid w:val="008F18C1"/>
    <w:rsid w:val="008F213A"/>
    <w:rsid w:val="008F2154"/>
    <w:rsid w:val="008F2EF7"/>
    <w:rsid w:val="008F466D"/>
    <w:rsid w:val="008F6134"/>
    <w:rsid w:val="008F6945"/>
    <w:rsid w:val="008F79A5"/>
    <w:rsid w:val="008F7E61"/>
    <w:rsid w:val="00900275"/>
    <w:rsid w:val="009006AA"/>
    <w:rsid w:val="00902545"/>
    <w:rsid w:val="009027A3"/>
    <w:rsid w:val="00902838"/>
    <w:rsid w:val="00902ECD"/>
    <w:rsid w:val="009030DC"/>
    <w:rsid w:val="00903490"/>
    <w:rsid w:val="00903EFD"/>
    <w:rsid w:val="0091013E"/>
    <w:rsid w:val="009112AB"/>
    <w:rsid w:val="009125FD"/>
    <w:rsid w:val="00913039"/>
    <w:rsid w:val="00913C8A"/>
    <w:rsid w:val="009143EC"/>
    <w:rsid w:val="00914988"/>
    <w:rsid w:val="009153E9"/>
    <w:rsid w:val="009164A9"/>
    <w:rsid w:val="00917A90"/>
    <w:rsid w:val="00920559"/>
    <w:rsid w:val="00920599"/>
    <w:rsid w:val="0092617C"/>
    <w:rsid w:val="00926453"/>
    <w:rsid w:val="00926F91"/>
    <w:rsid w:val="00927114"/>
    <w:rsid w:val="00927BB6"/>
    <w:rsid w:val="00930999"/>
    <w:rsid w:val="00931274"/>
    <w:rsid w:val="0093345C"/>
    <w:rsid w:val="00933FB9"/>
    <w:rsid w:val="0093620E"/>
    <w:rsid w:val="009377EA"/>
    <w:rsid w:val="0094083E"/>
    <w:rsid w:val="0094122A"/>
    <w:rsid w:val="00941AE4"/>
    <w:rsid w:val="00943BF1"/>
    <w:rsid w:val="009463B1"/>
    <w:rsid w:val="00946AE9"/>
    <w:rsid w:val="009513B0"/>
    <w:rsid w:val="00951C12"/>
    <w:rsid w:val="0095506D"/>
    <w:rsid w:val="009550A1"/>
    <w:rsid w:val="0095545B"/>
    <w:rsid w:val="009562E3"/>
    <w:rsid w:val="0096160E"/>
    <w:rsid w:val="0096182E"/>
    <w:rsid w:val="00962A35"/>
    <w:rsid w:val="00963374"/>
    <w:rsid w:val="009666AE"/>
    <w:rsid w:val="00966AA7"/>
    <w:rsid w:val="0097205B"/>
    <w:rsid w:val="009765B9"/>
    <w:rsid w:val="00981562"/>
    <w:rsid w:val="00981661"/>
    <w:rsid w:val="009820D1"/>
    <w:rsid w:val="00984526"/>
    <w:rsid w:val="00990F37"/>
    <w:rsid w:val="00991C74"/>
    <w:rsid w:val="00991D92"/>
    <w:rsid w:val="0099491D"/>
    <w:rsid w:val="00994949"/>
    <w:rsid w:val="0099584A"/>
    <w:rsid w:val="009960E0"/>
    <w:rsid w:val="00996807"/>
    <w:rsid w:val="0099760A"/>
    <w:rsid w:val="00997E85"/>
    <w:rsid w:val="009A4C63"/>
    <w:rsid w:val="009A5645"/>
    <w:rsid w:val="009A574C"/>
    <w:rsid w:val="009A619B"/>
    <w:rsid w:val="009B0A7C"/>
    <w:rsid w:val="009B1394"/>
    <w:rsid w:val="009B30AC"/>
    <w:rsid w:val="009B46DB"/>
    <w:rsid w:val="009B58DC"/>
    <w:rsid w:val="009B6C23"/>
    <w:rsid w:val="009C466A"/>
    <w:rsid w:val="009C46FE"/>
    <w:rsid w:val="009C4832"/>
    <w:rsid w:val="009C4C43"/>
    <w:rsid w:val="009C5301"/>
    <w:rsid w:val="009C5978"/>
    <w:rsid w:val="009C69E7"/>
    <w:rsid w:val="009C6B21"/>
    <w:rsid w:val="009C7522"/>
    <w:rsid w:val="009D0D5C"/>
    <w:rsid w:val="009D28E2"/>
    <w:rsid w:val="009D2C6F"/>
    <w:rsid w:val="009D30DF"/>
    <w:rsid w:val="009D3906"/>
    <w:rsid w:val="009D57CE"/>
    <w:rsid w:val="009D583A"/>
    <w:rsid w:val="009D5DA7"/>
    <w:rsid w:val="009D762A"/>
    <w:rsid w:val="009E19AB"/>
    <w:rsid w:val="009E2993"/>
    <w:rsid w:val="009E2C1D"/>
    <w:rsid w:val="009E3770"/>
    <w:rsid w:val="009E4854"/>
    <w:rsid w:val="009E51C3"/>
    <w:rsid w:val="009E7060"/>
    <w:rsid w:val="009E7559"/>
    <w:rsid w:val="009F0454"/>
    <w:rsid w:val="009F0546"/>
    <w:rsid w:val="009F0A61"/>
    <w:rsid w:val="009F24C4"/>
    <w:rsid w:val="009F3991"/>
    <w:rsid w:val="009F47EE"/>
    <w:rsid w:val="009F4F91"/>
    <w:rsid w:val="009F5DB5"/>
    <w:rsid w:val="00A00FF7"/>
    <w:rsid w:val="00A010B1"/>
    <w:rsid w:val="00A018A0"/>
    <w:rsid w:val="00A01ADF"/>
    <w:rsid w:val="00A05D6C"/>
    <w:rsid w:val="00A0763D"/>
    <w:rsid w:val="00A07DC3"/>
    <w:rsid w:val="00A123F0"/>
    <w:rsid w:val="00A13384"/>
    <w:rsid w:val="00A13400"/>
    <w:rsid w:val="00A1349C"/>
    <w:rsid w:val="00A15444"/>
    <w:rsid w:val="00A1600B"/>
    <w:rsid w:val="00A16326"/>
    <w:rsid w:val="00A16FE3"/>
    <w:rsid w:val="00A17AD0"/>
    <w:rsid w:val="00A21305"/>
    <w:rsid w:val="00A218BB"/>
    <w:rsid w:val="00A22EEF"/>
    <w:rsid w:val="00A23B53"/>
    <w:rsid w:val="00A2475F"/>
    <w:rsid w:val="00A267A9"/>
    <w:rsid w:val="00A27ABA"/>
    <w:rsid w:val="00A30F49"/>
    <w:rsid w:val="00A3245D"/>
    <w:rsid w:val="00A36398"/>
    <w:rsid w:val="00A36B73"/>
    <w:rsid w:val="00A40EA2"/>
    <w:rsid w:val="00A41EA5"/>
    <w:rsid w:val="00A43143"/>
    <w:rsid w:val="00A444E4"/>
    <w:rsid w:val="00A44F64"/>
    <w:rsid w:val="00A478CF"/>
    <w:rsid w:val="00A47A31"/>
    <w:rsid w:val="00A47F72"/>
    <w:rsid w:val="00A50C17"/>
    <w:rsid w:val="00A52915"/>
    <w:rsid w:val="00A53DF3"/>
    <w:rsid w:val="00A5448A"/>
    <w:rsid w:val="00A579E1"/>
    <w:rsid w:val="00A603CA"/>
    <w:rsid w:val="00A60BD3"/>
    <w:rsid w:val="00A60CCC"/>
    <w:rsid w:val="00A60E82"/>
    <w:rsid w:val="00A61A74"/>
    <w:rsid w:val="00A65264"/>
    <w:rsid w:val="00A655ED"/>
    <w:rsid w:val="00A6597A"/>
    <w:rsid w:val="00A67176"/>
    <w:rsid w:val="00A70A06"/>
    <w:rsid w:val="00A7111C"/>
    <w:rsid w:val="00A72C99"/>
    <w:rsid w:val="00A73444"/>
    <w:rsid w:val="00A754E3"/>
    <w:rsid w:val="00A76955"/>
    <w:rsid w:val="00A8001E"/>
    <w:rsid w:val="00A81384"/>
    <w:rsid w:val="00A81DF1"/>
    <w:rsid w:val="00A83B6B"/>
    <w:rsid w:val="00A84F77"/>
    <w:rsid w:val="00A9124F"/>
    <w:rsid w:val="00A95285"/>
    <w:rsid w:val="00AA274E"/>
    <w:rsid w:val="00AA2C0E"/>
    <w:rsid w:val="00AA2D3E"/>
    <w:rsid w:val="00AA38A5"/>
    <w:rsid w:val="00AA452A"/>
    <w:rsid w:val="00AA5F47"/>
    <w:rsid w:val="00AA7886"/>
    <w:rsid w:val="00AB151C"/>
    <w:rsid w:val="00AB1830"/>
    <w:rsid w:val="00AB1E30"/>
    <w:rsid w:val="00AB2431"/>
    <w:rsid w:val="00AB5F6B"/>
    <w:rsid w:val="00AB7BA9"/>
    <w:rsid w:val="00AC07E7"/>
    <w:rsid w:val="00AC30E4"/>
    <w:rsid w:val="00AC3875"/>
    <w:rsid w:val="00AC40E2"/>
    <w:rsid w:val="00AC5767"/>
    <w:rsid w:val="00AC5B20"/>
    <w:rsid w:val="00AC7442"/>
    <w:rsid w:val="00AD07A8"/>
    <w:rsid w:val="00AD189D"/>
    <w:rsid w:val="00AD1DFF"/>
    <w:rsid w:val="00AD204B"/>
    <w:rsid w:val="00AD2824"/>
    <w:rsid w:val="00AD2AE6"/>
    <w:rsid w:val="00AD4238"/>
    <w:rsid w:val="00AD521D"/>
    <w:rsid w:val="00AD6738"/>
    <w:rsid w:val="00AD7EE8"/>
    <w:rsid w:val="00AE538F"/>
    <w:rsid w:val="00AE5503"/>
    <w:rsid w:val="00AE5B10"/>
    <w:rsid w:val="00AF1C76"/>
    <w:rsid w:val="00AF4233"/>
    <w:rsid w:val="00AF4C2B"/>
    <w:rsid w:val="00B0150E"/>
    <w:rsid w:val="00B01C50"/>
    <w:rsid w:val="00B038B5"/>
    <w:rsid w:val="00B043F3"/>
    <w:rsid w:val="00B055F2"/>
    <w:rsid w:val="00B05ED0"/>
    <w:rsid w:val="00B10557"/>
    <w:rsid w:val="00B11717"/>
    <w:rsid w:val="00B11D37"/>
    <w:rsid w:val="00B136CC"/>
    <w:rsid w:val="00B14703"/>
    <w:rsid w:val="00B16406"/>
    <w:rsid w:val="00B16F6C"/>
    <w:rsid w:val="00B176DE"/>
    <w:rsid w:val="00B20858"/>
    <w:rsid w:val="00B20CF5"/>
    <w:rsid w:val="00B218AE"/>
    <w:rsid w:val="00B22687"/>
    <w:rsid w:val="00B2317A"/>
    <w:rsid w:val="00B2433A"/>
    <w:rsid w:val="00B25C8D"/>
    <w:rsid w:val="00B26197"/>
    <w:rsid w:val="00B266CD"/>
    <w:rsid w:val="00B26CBD"/>
    <w:rsid w:val="00B27449"/>
    <w:rsid w:val="00B3005B"/>
    <w:rsid w:val="00B315A6"/>
    <w:rsid w:val="00B334C2"/>
    <w:rsid w:val="00B33EE3"/>
    <w:rsid w:val="00B3423C"/>
    <w:rsid w:val="00B36503"/>
    <w:rsid w:val="00B408EC"/>
    <w:rsid w:val="00B414FC"/>
    <w:rsid w:val="00B417CB"/>
    <w:rsid w:val="00B42A25"/>
    <w:rsid w:val="00B42AD5"/>
    <w:rsid w:val="00B42E20"/>
    <w:rsid w:val="00B442A0"/>
    <w:rsid w:val="00B450EA"/>
    <w:rsid w:val="00B46B36"/>
    <w:rsid w:val="00B47520"/>
    <w:rsid w:val="00B47FEE"/>
    <w:rsid w:val="00B50496"/>
    <w:rsid w:val="00B50A88"/>
    <w:rsid w:val="00B515F3"/>
    <w:rsid w:val="00B51B17"/>
    <w:rsid w:val="00B5302F"/>
    <w:rsid w:val="00B560A0"/>
    <w:rsid w:val="00B57AF0"/>
    <w:rsid w:val="00B60C03"/>
    <w:rsid w:val="00B61FE2"/>
    <w:rsid w:val="00B6210A"/>
    <w:rsid w:val="00B62291"/>
    <w:rsid w:val="00B63C0C"/>
    <w:rsid w:val="00B64852"/>
    <w:rsid w:val="00B655C9"/>
    <w:rsid w:val="00B6714B"/>
    <w:rsid w:val="00B67A72"/>
    <w:rsid w:val="00B700DD"/>
    <w:rsid w:val="00B712CE"/>
    <w:rsid w:val="00B713D4"/>
    <w:rsid w:val="00B7149D"/>
    <w:rsid w:val="00B71E99"/>
    <w:rsid w:val="00B726D3"/>
    <w:rsid w:val="00B72BA8"/>
    <w:rsid w:val="00B72ECB"/>
    <w:rsid w:val="00B73CAE"/>
    <w:rsid w:val="00B7489A"/>
    <w:rsid w:val="00B7489D"/>
    <w:rsid w:val="00B756D8"/>
    <w:rsid w:val="00B77D9C"/>
    <w:rsid w:val="00B80988"/>
    <w:rsid w:val="00B83C42"/>
    <w:rsid w:val="00B851A1"/>
    <w:rsid w:val="00B85D0F"/>
    <w:rsid w:val="00B86E3A"/>
    <w:rsid w:val="00B90D14"/>
    <w:rsid w:val="00B91A7D"/>
    <w:rsid w:val="00B9426F"/>
    <w:rsid w:val="00B95D1A"/>
    <w:rsid w:val="00BA0C33"/>
    <w:rsid w:val="00BA45B4"/>
    <w:rsid w:val="00BA5146"/>
    <w:rsid w:val="00BA5223"/>
    <w:rsid w:val="00BA60B0"/>
    <w:rsid w:val="00BA7139"/>
    <w:rsid w:val="00BA7564"/>
    <w:rsid w:val="00BB0DB4"/>
    <w:rsid w:val="00BB0F56"/>
    <w:rsid w:val="00BB204F"/>
    <w:rsid w:val="00BB236F"/>
    <w:rsid w:val="00BB676B"/>
    <w:rsid w:val="00BC00FF"/>
    <w:rsid w:val="00BC2287"/>
    <w:rsid w:val="00BC3489"/>
    <w:rsid w:val="00BD01EC"/>
    <w:rsid w:val="00BD0BEF"/>
    <w:rsid w:val="00BD28B8"/>
    <w:rsid w:val="00BD29D8"/>
    <w:rsid w:val="00BD4300"/>
    <w:rsid w:val="00BD5A2A"/>
    <w:rsid w:val="00BD6AEC"/>
    <w:rsid w:val="00BD74FB"/>
    <w:rsid w:val="00BE0F43"/>
    <w:rsid w:val="00BE0F5F"/>
    <w:rsid w:val="00BE1087"/>
    <w:rsid w:val="00BE1C40"/>
    <w:rsid w:val="00BE3E62"/>
    <w:rsid w:val="00BE476E"/>
    <w:rsid w:val="00BE4FF3"/>
    <w:rsid w:val="00BE74B5"/>
    <w:rsid w:val="00BE7C65"/>
    <w:rsid w:val="00BF0D52"/>
    <w:rsid w:val="00BF128E"/>
    <w:rsid w:val="00BF2D65"/>
    <w:rsid w:val="00BF480B"/>
    <w:rsid w:val="00BF4C78"/>
    <w:rsid w:val="00BF54D4"/>
    <w:rsid w:val="00BF559C"/>
    <w:rsid w:val="00BF6154"/>
    <w:rsid w:val="00BF647A"/>
    <w:rsid w:val="00BF67D4"/>
    <w:rsid w:val="00BF6D34"/>
    <w:rsid w:val="00C0133D"/>
    <w:rsid w:val="00C0210A"/>
    <w:rsid w:val="00C05F7A"/>
    <w:rsid w:val="00C07155"/>
    <w:rsid w:val="00C10271"/>
    <w:rsid w:val="00C10616"/>
    <w:rsid w:val="00C10D22"/>
    <w:rsid w:val="00C1138D"/>
    <w:rsid w:val="00C11C74"/>
    <w:rsid w:val="00C12D00"/>
    <w:rsid w:val="00C14A08"/>
    <w:rsid w:val="00C203C9"/>
    <w:rsid w:val="00C2275C"/>
    <w:rsid w:val="00C230A5"/>
    <w:rsid w:val="00C26D16"/>
    <w:rsid w:val="00C30280"/>
    <w:rsid w:val="00C31DD6"/>
    <w:rsid w:val="00C32B88"/>
    <w:rsid w:val="00C33BF2"/>
    <w:rsid w:val="00C34408"/>
    <w:rsid w:val="00C37AA0"/>
    <w:rsid w:val="00C403A7"/>
    <w:rsid w:val="00C431C6"/>
    <w:rsid w:val="00C44499"/>
    <w:rsid w:val="00C44F52"/>
    <w:rsid w:val="00C51EFD"/>
    <w:rsid w:val="00C52E03"/>
    <w:rsid w:val="00C54089"/>
    <w:rsid w:val="00C54CDB"/>
    <w:rsid w:val="00C552B9"/>
    <w:rsid w:val="00C56E88"/>
    <w:rsid w:val="00C60488"/>
    <w:rsid w:val="00C62F55"/>
    <w:rsid w:val="00C63117"/>
    <w:rsid w:val="00C64725"/>
    <w:rsid w:val="00C64E24"/>
    <w:rsid w:val="00C6546D"/>
    <w:rsid w:val="00C65DE4"/>
    <w:rsid w:val="00C66C62"/>
    <w:rsid w:val="00C66D91"/>
    <w:rsid w:val="00C6787E"/>
    <w:rsid w:val="00C67BB4"/>
    <w:rsid w:val="00C67E81"/>
    <w:rsid w:val="00C72709"/>
    <w:rsid w:val="00C72919"/>
    <w:rsid w:val="00C74253"/>
    <w:rsid w:val="00C74E79"/>
    <w:rsid w:val="00C74FD9"/>
    <w:rsid w:val="00C7522C"/>
    <w:rsid w:val="00C75692"/>
    <w:rsid w:val="00C75D9A"/>
    <w:rsid w:val="00C766E4"/>
    <w:rsid w:val="00C773BB"/>
    <w:rsid w:val="00C807B0"/>
    <w:rsid w:val="00C80C39"/>
    <w:rsid w:val="00C817CD"/>
    <w:rsid w:val="00C84675"/>
    <w:rsid w:val="00C87194"/>
    <w:rsid w:val="00C91021"/>
    <w:rsid w:val="00C91D5A"/>
    <w:rsid w:val="00C924F5"/>
    <w:rsid w:val="00C942D6"/>
    <w:rsid w:val="00C975C8"/>
    <w:rsid w:val="00CA0A14"/>
    <w:rsid w:val="00CA2863"/>
    <w:rsid w:val="00CA33E3"/>
    <w:rsid w:val="00CA51BE"/>
    <w:rsid w:val="00CA5480"/>
    <w:rsid w:val="00CA5884"/>
    <w:rsid w:val="00CB1123"/>
    <w:rsid w:val="00CB420F"/>
    <w:rsid w:val="00CB49B7"/>
    <w:rsid w:val="00CB63CE"/>
    <w:rsid w:val="00CB664F"/>
    <w:rsid w:val="00CB7212"/>
    <w:rsid w:val="00CB733C"/>
    <w:rsid w:val="00CC168B"/>
    <w:rsid w:val="00CC3178"/>
    <w:rsid w:val="00CC4048"/>
    <w:rsid w:val="00CC4D12"/>
    <w:rsid w:val="00CC5837"/>
    <w:rsid w:val="00CC6EAF"/>
    <w:rsid w:val="00CC791E"/>
    <w:rsid w:val="00CC7EA4"/>
    <w:rsid w:val="00CD007C"/>
    <w:rsid w:val="00CD15ED"/>
    <w:rsid w:val="00CD30F2"/>
    <w:rsid w:val="00CD412D"/>
    <w:rsid w:val="00CD43A6"/>
    <w:rsid w:val="00CD49C3"/>
    <w:rsid w:val="00CD4A15"/>
    <w:rsid w:val="00CD5598"/>
    <w:rsid w:val="00CD5D4C"/>
    <w:rsid w:val="00CE02D6"/>
    <w:rsid w:val="00CE0CE0"/>
    <w:rsid w:val="00CE769C"/>
    <w:rsid w:val="00CE7C39"/>
    <w:rsid w:val="00CF042A"/>
    <w:rsid w:val="00CF174C"/>
    <w:rsid w:val="00CF194C"/>
    <w:rsid w:val="00CF259A"/>
    <w:rsid w:val="00D01C27"/>
    <w:rsid w:val="00D02674"/>
    <w:rsid w:val="00D03692"/>
    <w:rsid w:val="00D052AB"/>
    <w:rsid w:val="00D12411"/>
    <w:rsid w:val="00D14333"/>
    <w:rsid w:val="00D148D1"/>
    <w:rsid w:val="00D152A6"/>
    <w:rsid w:val="00D15E8E"/>
    <w:rsid w:val="00D166B7"/>
    <w:rsid w:val="00D20867"/>
    <w:rsid w:val="00D24E48"/>
    <w:rsid w:val="00D25C0A"/>
    <w:rsid w:val="00D3112E"/>
    <w:rsid w:val="00D3241F"/>
    <w:rsid w:val="00D344BB"/>
    <w:rsid w:val="00D34E51"/>
    <w:rsid w:val="00D355B8"/>
    <w:rsid w:val="00D408DD"/>
    <w:rsid w:val="00D408EB"/>
    <w:rsid w:val="00D44858"/>
    <w:rsid w:val="00D45166"/>
    <w:rsid w:val="00D451D6"/>
    <w:rsid w:val="00D45DCD"/>
    <w:rsid w:val="00D47726"/>
    <w:rsid w:val="00D50A25"/>
    <w:rsid w:val="00D50CDA"/>
    <w:rsid w:val="00D51E1B"/>
    <w:rsid w:val="00D5232E"/>
    <w:rsid w:val="00D55774"/>
    <w:rsid w:val="00D55F40"/>
    <w:rsid w:val="00D573CD"/>
    <w:rsid w:val="00D57761"/>
    <w:rsid w:val="00D678B6"/>
    <w:rsid w:val="00D70DB9"/>
    <w:rsid w:val="00D71CD5"/>
    <w:rsid w:val="00D7344B"/>
    <w:rsid w:val="00D73ECA"/>
    <w:rsid w:val="00D73ECE"/>
    <w:rsid w:val="00D7470C"/>
    <w:rsid w:val="00D764F2"/>
    <w:rsid w:val="00D76D76"/>
    <w:rsid w:val="00D77A55"/>
    <w:rsid w:val="00D807DA"/>
    <w:rsid w:val="00D82A23"/>
    <w:rsid w:val="00D85016"/>
    <w:rsid w:val="00D86194"/>
    <w:rsid w:val="00D86E54"/>
    <w:rsid w:val="00D872DD"/>
    <w:rsid w:val="00D87378"/>
    <w:rsid w:val="00D87D1C"/>
    <w:rsid w:val="00D87F27"/>
    <w:rsid w:val="00D912ED"/>
    <w:rsid w:val="00D9163A"/>
    <w:rsid w:val="00D9385E"/>
    <w:rsid w:val="00D93E2F"/>
    <w:rsid w:val="00D94AA3"/>
    <w:rsid w:val="00DA11E2"/>
    <w:rsid w:val="00DA2B4B"/>
    <w:rsid w:val="00DA3C03"/>
    <w:rsid w:val="00DA3E22"/>
    <w:rsid w:val="00DA464E"/>
    <w:rsid w:val="00DA5BEE"/>
    <w:rsid w:val="00DA6FDE"/>
    <w:rsid w:val="00DB03E9"/>
    <w:rsid w:val="00DB0741"/>
    <w:rsid w:val="00DB08CD"/>
    <w:rsid w:val="00DB2D53"/>
    <w:rsid w:val="00DB3346"/>
    <w:rsid w:val="00DB37AF"/>
    <w:rsid w:val="00DB3F6B"/>
    <w:rsid w:val="00DB5CA1"/>
    <w:rsid w:val="00DB7445"/>
    <w:rsid w:val="00DC128D"/>
    <w:rsid w:val="00DC182E"/>
    <w:rsid w:val="00DC1D3A"/>
    <w:rsid w:val="00DC5FC2"/>
    <w:rsid w:val="00DC69DC"/>
    <w:rsid w:val="00DD1324"/>
    <w:rsid w:val="00DD226E"/>
    <w:rsid w:val="00DD6475"/>
    <w:rsid w:val="00DE0036"/>
    <w:rsid w:val="00DE02DA"/>
    <w:rsid w:val="00DE0F1D"/>
    <w:rsid w:val="00DE6372"/>
    <w:rsid w:val="00DE6F8C"/>
    <w:rsid w:val="00DE79FB"/>
    <w:rsid w:val="00DF11F8"/>
    <w:rsid w:val="00DF1BDF"/>
    <w:rsid w:val="00DF38A5"/>
    <w:rsid w:val="00DF3950"/>
    <w:rsid w:val="00DF39A0"/>
    <w:rsid w:val="00DF3DA2"/>
    <w:rsid w:val="00DF474A"/>
    <w:rsid w:val="00DF5BDE"/>
    <w:rsid w:val="00DF6502"/>
    <w:rsid w:val="00DF6BB9"/>
    <w:rsid w:val="00DF75DC"/>
    <w:rsid w:val="00E00A0A"/>
    <w:rsid w:val="00E00A6F"/>
    <w:rsid w:val="00E02EE9"/>
    <w:rsid w:val="00E0310E"/>
    <w:rsid w:val="00E032EF"/>
    <w:rsid w:val="00E035CF"/>
    <w:rsid w:val="00E03A28"/>
    <w:rsid w:val="00E060BA"/>
    <w:rsid w:val="00E06745"/>
    <w:rsid w:val="00E07709"/>
    <w:rsid w:val="00E07977"/>
    <w:rsid w:val="00E126A3"/>
    <w:rsid w:val="00E13492"/>
    <w:rsid w:val="00E13DB3"/>
    <w:rsid w:val="00E165CC"/>
    <w:rsid w:val="00E1788B"/>
    <w:rsid w:val="00E20AFD"/>
    <w:rsid w:val="00E220C4"/>
    <w:rsid w:val="00E22504"/>
    <w:rsid w:val="00E27840"/>
    <w:rsid w:val="00E315E8"/>
    <w:rsid w:val="00E316F7"/>
    <w:rsid w:val="00E31C9F"/>
    <w:rsid w:val="00E3217C"/>
    <w:rsid w:val="00E33289"/>
    <w:rsid w:val="00E3405F"/>
    <w:rsid w:val="00E34F17"/>
    <w:rsid w:val="00E35467"/>
    <w:rsid w:val="00E35791"/>
    <w:rsid w:val="00E366AC"/>
    <w:rsid w:val="00E37794"/>
    <w:rsid w:val="00E37A0F"/>
    <w:rsid w:val="00E4098E"/>
    <w:rsid w:val="00E429FE"/>
    <w:rsid w:val="00E42AE9"/>
    <w:rsid w:val="00E43455"/>
    <w:rsid w:val="00E43CEA"/>
    <w:rsid w:val="00E45B74"/>
    <w:rsid w:val="00E469C0"/>
    <w:rsid w:val="00E50AAD"/>
    <w:rsid w:val="00E52818"/>
    <w:rsid w:val="00E53104"/>
    <w:rsid w:val="00E54CFA"/>
    <w:rsid w:val="00E56066"/>
    <w:rsid w:val="00E5655D"/>
    <w:rsid w:val="00E56E11"/>
    <w:rsid w:val="00E57B76"/>
    <w:rsid w:val="00E6010F"/>
    <w:rsid w:val="00E60B71"/>
    <w:rsid w:val="00E61730"/>
    <w:rsid w:val="00E65CEF"/>
    <w:rsid w:val="00E66BFB"/>
    <w:rsid w:val="00E67089"/>
    <w:rsid w:val="00E7025D"/>
    <w:rsid w:val="00E70741"/>
    <w:rsid w:val="00E71790"/>
    <w:rsid w:val="00E72F71"/>
    <w:rsid w:val="00E744DB"/>
    <w:rsid w:val="00E7461E"/>
    <w:rsid w:val="00E74BAF"/>
    <w:rsid w:val="00E81855"/>
    <w:rsid w:val="00E8329F"/>
    <w:rsid w:val="00E910AB"/>
    <w:rsid w:val="00E9153E"/>
    <w:rsid w:val="00E91FA8"/>
    <w:rsid w:val="00E951B3"/>
    <w:rsid w:val="00E96321"/>
    <w:rsid w:val="00E96762"/>
    <w:rsid w:val="00E96D71"/>
    <w:rsid w:val="00EA1059"/>
    <w:rsid w:val="00EA123C"/>
    <w:rsid w:val="00EA39BB"/>
    <w:rsid w:val="00EA3B0C"/>
    <w:rsid w:val="00EA43BC"/>
    <w:rsid w:val="00EA4EDF"/>
    <w:rsid w:val="00EA6818"/>
    <w:rsid w:val="00EA7101"/>
    <w:rsid w:val="00EA7A55"/>
    <w:rsid w:val="00EB0751"/>
    <w:rsid w:val="00EB0CAA"/>
    <w:rsid w:val="00EB2584"/>
    <w:rsid w:val="00EB28E7"/>
    <w:rsid w:val="00EB5440"/>
    <w:rsid w:val="00EB665A"/>
    <w:rsid w:val="00EC1DA4"/>
    <w:rsid w:val="00EC32F2"/>
    <w:rsid w:val="00EC5695"/>
    <w:rsid w:val="00EC60F9"/>
    <w:rsid w:val="00ED17AD"/>
    <w:rsid w:val="00ED181C"/>
    <w:rsid w:val="00ED2F7B"/>
    <w:rsid w:val="00ED69B9"/>
    <w:rsid w:val="00ED6CA6"/>
    <w:rsid w:val="00ED7637"/>
    <w:rsid w:val="00ED7754"/>
    <w:rsid w:val="00EE036F"/>
    <w:rsid w:val="00EE084C"/>
    <w:rsid w:val="00EE162F"/>
    <w:rsid w:val="00EE1BAE"/>
    <w:rsid w:val="00EE1CBF"/>
    <w:rsid w:val="00EE2806"/>
    <w:rsid w:val="00EE3D26"/>
    <w:rsid w:val="00EE53DC"/>
    <w:rsid w:val="00EE5EE0"/>
    <w:rsid w:val="00EE7262"/>
    <w:rsid w:val="00EE7E8C"/>
    <w:rsid w:val="00EF0467"/>
    <w:rsid w:val="00EF13E7"/>
    <w:rsid w:val="00EF272E"/>
    <w:rsid w:val="00EF43CC"/>
    <w:rsid w:val="00F00E5A"/>
    <w:rsid w:val="00F02108"/>
    <w:rsid w:val="00F03B13"/>
    <w:rsid w:val="00F05035"/>
    <w:rsid w:val="00F054D3"/>
    <w:rsid w:val="00F059C1"/>
    <w:rsid w:val="00F06065"/>
    <w:rsid w:val="00F07411"/>
    <w:rsid w:val="00F12C8A"/>
    <w:rsid w:val="00F12EAF"/>
    <w:rsid w:val="00F13CCE"/>
    <w:rsid w:val="00F1521D"/>
    <w:rsid w:val="00F16439"/>
    <w:rsid w:val="00F16570"/>
    <w:rsid w:val="00F1684C"/>
    <w:rsid w:val="00F17D49"/>
    <w:rsid w:val="00F21BA3"/>
    <w:rsid w:val="00F24741"/>
    <w:rsid w:val="00F25E5B"/>
    <w:rsid w:val="00F2625C"/>
    <w:rsid w:val="00F32015"/>
    <w:rsid w:val="00F33702"/>
    <w:rsid w:val="00F33DFF"/>
    <w:rsid w:val="00F33F94"/>
    <w:rsid w:val="00F34828"/>
    <w:rsid w:val="00F37A81"/>
    <w:rsid w:val="00F436C8"/>
    <w:rsid w:val="00F46395"/>
    <w:rsid w:val="00F4752B"/>
    <w:rsid w:val="00F52475"/>
    <w:rsid w:val="00F53EB0"/>
    <w:rsid w:val="00F5571F"/>
    <w:rsid w:val="00F567C7"/>
    <w:rsid w:val="00F5757A"/>
    <w:rsid w:val="00F6047E"/>
    <w:rsid w:val="00F60556"/>
    <w:rsid w:val="00F6379F"/>
    <w:rsid w:val="00F6491B"/>
    <w:rsid w:val="00F64CAD"/>
    <w:rsid w:val="00F653BE"/>
    <w:rsid w:val="00F654BE"/>
    <w:rsid w:val="00F65954"/>
    <w:rsid w:val="00F65A81"/>
    <w:rsid w:val="00F669DA"/>
    <w:rsid w:val="00F706C6"/>
    <w:rsid w:val="00F7184F"/>
    <w:rsid w:val="00F73BF9"/>
    <w:rsid w:val="00F7450D"/>
    <w:rsid w:val="00F75294"/>
    <w:rsid w:val="00F8328E"/>
    <w:rsid w:val="00F8386E"/>
    <w:rsid w:val="00F84163"/>
    <w:rsid w:val="00F84631"/>
    <w:rsid w:val="00F85EBF"/>
    <w:rsid w:val="00F9033C"/>
    <w:rsid w:val="00F9217D"/>
    <w:rsid w:val="00F928B8"/>
    <w:rsid w:val="00F92A2E"/>
    <w:rsid w:val="00F94855"/>
    <w:rsid w:val="00F94A63"/>
    <w:rsid w:val="00F94BA0"/>
    <w:rsid w:val="00FA0519"/>
    <w:rsid w:val="00FA0A70"/>
    <w:rsid w:val="00FA1335"/>
    <w:rsid w:val="00FA1D11"/>
    <w:rsid w:val="00FA2070"/>
    <w:rsid w:val="00FA23DB"/>
    <w:rsid w:val="00FA2947"/>
    <w:rsid w:val="00FA4069"/>
    <w:rsid w:val="00FA4A1C"/>
    <w:rsid w:val="00FA5057"/>
    <w:rsid w:val="00FA6A89"/>
    <w:rsid w:val="00FB05C0"/>
    <w:rsid w:val="00FB426B"/>
    <w:rsid w:val="00FB5531"/>
    <w:rsid w:val="00FB6C0E"/>
    <w:rsid w:val="00FB6C93"/>
    <w:rsid w:val="00FB7060"/>
    <w:rsid w:val="00FB7BC3"/>
    <w:rsid w:val="00FC046F"/>
    <w:rsid w:val="00FC073B"/>
    <w:rsid w:val="00FC1973"/>
    <w:rsid w:val="00FC3A58"/>
    <w:rsid w:val="00FC4CA8"/>
    <w:rsid w:val="00FC54F5"/>
    <w:rsid w:val="00FC64C3"/>
    <w:rsid w:val="00FC663F"/>
    <w:rsid w:val="00FC711B"/>
    <w:rsid w:val="00FD02F6"/>
    <w:rsid w:val="00FD1C8C"/>
    <w:rsid w:val="00FD1EA7"/>
    <w:rsid w:val="00FD2043"/>
    <w:rsid w:val="00FD2D34"/>
    <w:rsid w:val="00FD2DF2"/>
    <w:rsid w:val="00FD2E99"/>
    <w:rsid w:val="00FD33A5"/>
    <w:rsid w:val="00FD3BA3"/>
    <w:rsid w:val="00FD5945"/>
    <w:rsid w:val="00FD61A7"/>
    <w:rsid w:val="00FD6997"/>
    <w:rsid w:val="00FD6F8F"/>
    <w:rsid w:val="00FE0846"/>
    <w:rsid w:val="00FE1C10"/>
    <w:rsid w:val="00FE345D"/>
    <w:rsid w:val="00FE38BD"/>
    <w:rsid w:val="00FE4375"/>
    <w:rsid w:val="00FE79FC"/>
    <w:rsid w:val="00FE7BE4"/>
    <w:rsid w:val="00FF054B"/>
    <w:rsid w:val="00FF3950"/>
    <w:rsid w:val="00FF7BF4"/>
    <w:rsid w:val="166F675A"/>
    <w:rsid w:val="17137552"/>
    <w:rsid w:val="1AFD8A37"/>
    <w:rsid w:val="1D6BD0FF"/>
    <w:rsid w:val="20B7C663"/>
    <w:rsid w:val="27123D2F"/>
    <w:rsid w:val="2D523A1B"/>
    <w:rsid w:val="421D0678"/>
    <w:rsid w:val="44A6506D"/>
    <w:rsid w:val="54A234AC"/>
    <w:rsid w:val="59B70CA0"/>
    <w:rsid w:val="72283C3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6BD0FF"/>
  <w15:docId w15:val="{A7856766-2C16-4A3C-BB93-80691BF82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ind w:left="91" w:right="48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94"/>
  </w:style>
  <w:style w:type="paragraph" w:styleId="Heading1">
    <w:name w:val="heading 1"/>
    <w:basedOn w:val="Normal"/>
    <w:next w:val="Normal"/>
    <w:link w:val="Heading1Char"/>
    <w:uiPriority w:val="9"/>
    <w:qFormat/>
    <w:rsid w:val="00AA5F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E726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6182E"/>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40231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358"/>
    <w:pPr>
      <w:tabs>
        <w:tab w:val="center" w:pos="4680"/>
        <w:tab w:val="right" w:pos="9360"/>
      </w:tabs>
    </w:pPr>
  </w:style>
  <w:style w:type="character" w:customStyle="1" w:styleId="HeaderChar">
    <w:name w:val="Header Char"/>
    <w:basedOn w:val="DefaultParagraphFont"/>
    <w:link w:val="Header"/>
    <w:uiPriority w:val="99"/>
    <w:rsid w:val="00433358"/>
  </w:style>
  <w:style w:type="paragraph" w:styleId="Footer">
    <w:name w:val="footer"/>
    <w:basedOn w:val="Normal"/>
    <w:link w:val="FooterChar"/>
    <w:uiPriority w:val="99"/>
    <w:unhideWhenUsed/>
    <w:rsid w:val="00433358"/>
    <w:pPr>
      <w:tabs>
        <w:tab w:val="center" w:pos="4680"/>
        <w:tab w:val="right" w:pos="9360"/>
      </w:tabs>
    </w:pPr>
  </w:style>
  <w:style w:type="character" w:customStyle="1" w:styleId="FooterChar">
    <w:name w:val="Footer Char"/>
    <w:basedOn w:val="DefaultParagraphFont"/>
    <w:link w:val="Footer"/>
    <w:uiPriority w:val="99"/>
    <w:rsid w:val="00433358"/>
  </w:style>
  <w:style w:type="paragraph" w:styleId="BalloonText">
    <w:name w:val="Balloon Text"/>
    <w:basedOn w:val="Normal"/>
    <w:link w:val="BalloonTextChar"/>
    <w:uiPriority w:val="99"/>
    <w:semiHidden/>
    <w:unhideWhenUsed/>
    <w:rsid w:val="00433358"/>
    <w:rPr>
      <w:rFonts w:ascii="Tahoma" w:hAnsi="Tahoma" w:cs="Tahoma"/>
      <w:sz w:val="16"/>
      <w:szCs w:val="16"/>
    </w:rPr>
  </w:style>
  <w:style w:type="character" w:customStyle="1" w:styleId="BalloonTextChar">
    <w:name w:val="Balloon Text Char"/>
    <w:basedOn w:val="DefaultParagraphFont"/>
    <w:link w:val="BalloonText"/>
    <w:uiPriority w:val="99"/>
    <w:semiHidden/>
    <w:rsid w:val="00433358"/>
    <w:rPr>
      <w:rFonts w:ascii="Tahoma" w:hAnsi="Tahoma" w:cs="Tahoma"/>
      <w:sz w:val="16"/>
      <w:szCs w:val="16"/>
    </w:rPr>
  </w:style>
  <w:style w:type="character" w:customStyle="1" w:styleId="Heading1Char">
    <w:name w:val="Heading 1 Char"/>
    <w:basedOn w:val="DefaultParagraphFont"/>
    <w:link w:val="Heading1"/>
    <w:uiPriority w:val="9"/>
    <w:rsid w:val="00AA5F4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F4233"/>
    <w:pPr>
      <w:outlineLvl w:val="9"/>
    </w:pPr>
    <w:rPr>
      <w:lang w:val="en-US" w:eastAsia="ja-JP"/>
    </w:rPr>
  </w:style>
  <w:style w:type="paragraph" w:styleId="TOC1">
    <w:name w:val="toc 1"/>
    <w:basedOn w:val="Normal"/>
    <w:next w:val="Normal"/>
    <w:autoRedefine/>
    <w:uiPriority w:val="39"/>
    <w:unhideWhenUsed/>
    <w:rsid w:val="005E6DC0"/>
    <w:pPr>
      <w:tabs>
        <w:tab w:val="right" w:leader="dot" w:pos="9350"/>
      </w:tabs>
    </w:pPr>
    <w:rPr>
      <w:b/>
      <w:noProof/>
    </w:rPr>
  </w:style>
  <w:style w:type="character" w:styleId="Hyperlink">
    <w:name w:val="Hyperlink"/>
    <w:basedOn w:val="DefaultParagraphFont"/>
    <w:uiPriority w:val="99"/>
    <w:unhideWhenUsed/>
    <w:rsid w:val="00AA5F47"/>
    <w:rPr>
      <w:color w:val="0000FF" w:themeColor="hyperlink"/>
      <w:u w:val="single"/>
    </w:rPr>
  </w:style>
  <w:style w:type="paragraph" w:styleId="Title">
    <w:name w:val="Title"/>
    <w:basedOn w:val="Normal"/>
    <w:next w:val="Normal"/>
    <w:link w:val="TitleChar"/>
    <w:uiPriority w:val="10"/>
    <w:qFormat/>
    <w:rsid w:val="00EF27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272E"/>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Title"/>
    <w:link w:val="Style1Char"/>
    <w:qFormat/>
    <w:rsid w:val="00EF272E"/>
    <w:rPr>
      <w:rFonts w:ascii="Neutra Text Alt" w:hAnsi="Neutra Text Alt"/>
    </w:rPr>
  </w:style>
  <w:style w:type="paragraph" w:styleId="ListParagraph">
    <w:name w:val="List Paragraph"/>
    <w:basedOn w:val="Normal"/>
    <w:uiPriority w:val="34"/>
    <w:qFormat/>
    <w:rsid w:val="00E9153E"/>
    <w:pPr>
      <w:ind w:left="720"/>
      <w:contextualSpacing/>
    </w:pPr>
  </w:style>
  <w:style w:type="character" w:customStyle="1" w:styleId="Style1Char">
    <w:name w:val="Style1 Char"/>
    <w:basedOn w:val="TitleChar"/>
    <w:link w:val="Style1"/>
    <w:rsid w:val="00EF272E"/>
    <w:rPr>
      <w:rFonts w:ascii="Neutra Text Alt" w:eastAsiaTheme="majorEastAsia" w:hAnsi="Neutra Text Alt" w:cstheme="majorBidi"/>
      <w:color w:val="17365D" w:themeColor="text2" w:themeShade="BF"/>
      <w:spacing w:val="5"/>
      <w:kern w:val="28"/>
      <w:sz w:val="52"/>
      <w:szCs w:val="52"/>
    </w:rPr>
  </w:style>
  <w:style w:type="paragraph" w:styleId="FootnoteText">
    <w:name w:val="footnote text"/>
    <w:basedOn w:val="Normal"/>
    <w:link w:val="FootnoteTextChar"/>
    <w:uiPriority w:val="99"/>
    <w:semiHidden/>
    <w:unhideWhenUsed/>
    <w:rsid w:val="00D9163A"/>
    <w:rPr>
      <w:sz w:val="20"/>
      <w:szCs w:val="20"/>
    </w:rPr>
  </w:style>
  <w:style w:type="character" w:customStyle="1" w:styleId="FootnoteTextChar">
    <w:name w:val="Footnote Text Char"/>
    <w:basedOn w:val="DefaultParagraphFont"/>
    <w:link w:val="FootnoteText"/>
    <w:uiPriority w:val="99"/>
    <w:semiHidden/>
    <w:rsid w:val="00D9163A"/>
    <w:rPr>
      <w:sz w:val="20"/>
      <w:szCs w:val="20"/>
    </w:rPr>
  </w:style>
  <w:style w:type="character" w:styleId="FootnoteReference">
    <w:name w:val="footnote reference"/>
    <w:basedOn w:val="DefaultParagraphFont"/>
    <w:rsid w:val="00D9163A"/>
    <w:rPr>
      <w:vertAlign w:val="superscript"/>
    </w:rPr>
  </w:style>
  <w:style w:type="paragraph" w:customStyle="1" w:styleId="Style2">
    <w:name w:val="Style2"/>
    <w:basedOn w:val="Style1"/>
    <w:link w:val="Style2Char"/>
    <w:qFormat/>
    <w:rsid w:val="00D9163A"/>
    <w:pPr>
      <w:pBdr>
        <w:bottom w:val="none" w:sz="0" w:space="0" w:color="auto"/>
      </w:pBdr>
    </w:pPr>
    <w:rPr>
      <w:sz w:val="36"/>
      <w:szCs w:val="36"/>
    </w:rPr>
  </w:style>
  <w:style w:type="paragraph" w:customStyle="1" w:styleId="Default">
    <w:name w:val="Default"/>
    <w:rsid w:val="00A60CCC"/>
    <w:pPr>
      <w:autoSpaceDE w:val="0"/>
      <w:autoSpaceDN w:val="0"/>
      <w:adjustRightInd w:val="0"/>
    </w:pPr>
    <w:rPr>
      <w:rFonts w:ascii="Calibri" w:hAnsi="Calibri" w:cs="Calibri"/>
      <w:color w:val="000000"/>
      <w:sz w:val="24"/>
      <w:szCs w:val="24"/>
    </w:rPr>
  </w:style>
  <w:style w:type="character" w:customStyle="1" w:styleId="Style2Char">
    <w:name w:val="Style2 Char"/>
    <w:basedOn w:val="Style1Char"/>
    <w:link w:val="Style2"/>
    <w:rsid w:val="00D9163A"/>
    <w:rPr>
      <w:rFonts w:ascii="Neutra Text Alt" w:eastAsiaTheme="majorEastAsia" w:hAnsi="Neutra Text Alt" w:cstheme="majorBidi"/>
      <w:color w:val="17365D" w:themeColor="text2" w:themeShade="BF"/>
      <w:spacing w:val="5"/>
      <w:kern w:val="28"/>
      <w:sz w:val="36"/>
      <w:szCs w:val="36"/>
    </w:rPr>
  </w:style>
  <w:style w:type="paragraph" w:styleId="TOC2">
    <w:name w:val="toc 2"/>
    <w:basedOn w:val="Normal"/>
    <w:next w:val="Normal"/>
    <w:autoRedefine/>
    <w:uiPriority w:val="39"/>
    <w:unhideWhenUsed/>
    <w:rsid w:val="002E20AB"/>
    <w:pPr>
      <w:tabs>
        <w:tab w:val="left" w:pos="567"/>
        <w:tab w:val="right" w:leader="dot" w:pos="9622"/>
      </w:tabs>
      <w:spacing w:after="100"/>
      <w:ind w:left="220"/>
    </w:pPr>
  </w:style>
  <w:style w:type="paragraph" w:styleId="TOC3">
    <w:name w:val="toc 3"/>
    <w:basedOn w:val="Normal"/>
    <w:next w:val="Normal"/>
    <w:autoRedefine/>
    <w:uiPriority w:val="39"/>
    <w:unhideWhenUsed/>
    <w:rsid w:val="008F18C1"/>
    <w:pPr>
      <w:spacing w:after="100"/>
      <w:ind w:left="440"/>
    </w:pPr>
  </w:style>
  <w:style w:type="paragraph" w:customStyle="1" w:styleId="Style3">
    <w:name w:val="Style3"/>
    <w:basedOn w:val="Style2"/>
    <w:link w:val="Style3Char"/>
    <w:qFormat/>
    <w:rsid w:val="008F18C1"/>
    <w:rPr>
      <w:sz w:val="32"/>
      <w:szCs w:val="32"/>
    </w:rPr>
  </w:style>
  <w:style w:type="character" w:customStyle="1" w:styleId="Style3Char">
    <w:name w:val="Style3 Char"/>
    <w:basedOn w:val="Style2Char"/>
    <w:link w:val="Style3"/>
    <w:rsid w:val="008F18C1"/>
    <w:rPr>
      <w:rFonts w:ascii="Neutra Text Alt" w:eastAsiaTheme="majorEastAsia" w:hAnsi="Neutra Text Alt" w:cstheme="majorBidi"/>
      <w:color w:val="17365D" w:themeColor="text2" w:themeShade="BF"/>
      <w:spacing w:val="5"/>
      <w:kern w:val="28"/>
      <w:sz w:val="32"/>
      <w:szCs w:val="32"/>
    </w:rPr>
  </w:style>
  <w:style w:type="table" w:styleId="TableGrid">
    <w:name w:val="Table Grid"/>
    <w:basedOn w:val="TableNormal"/>
    <w:uiPriority w:val="59"/>
    <w:rsid w:val="00AC5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D0DE9"/>
  </w:style>
  <w:style w:type="paragraph" w:styleId="Caption">
    <w:name w:val="caption"/>
    <w:basedOn w:val="Normal"/>
    <w:next w:val="Normal"/>
    <w:uiPriority w:val="35"/>
    <w:unhideWhenUsed/>
    <w:qFormat/>
    <w:rsid w:val="007F4245"/>
    <w:rPr>
      <w:b/>
      <w:bCs/>
      <w:color w:val="4F81BD" w:themeColor="accent1"/>
      <w:sz w:val="18"/>
      <w:szCs w:val="18"/>
    </w:rPr>
  </w:style>
  <w:style w:type="paragraph" w:customStyle="1" w:styleId="Style4">
    <w:name w:val="Style4"/>
    <w:basedOn w:val="Style3"/>
    <w:link w:val="Style4Char"/>
    <w:qFormat/>
    <w:rsid w:val="00C10271"/>
    <w:pPr>
      <w:ind w:firstLine="720"/>
    </w:pPr>
    <w:rPr>
      <w:rFonts w:eastAsia="Times New Roman"/>
      <w:sz w:val="28"/>
      <w:szCs w:val="28"/>
      <w:lang w:eastAsia="en-CA"/>
    </w:rPr>
  </w:style>
  <w:style w:type="character" w:customStyle="1" w:styleId="Style4Char">
    <w:name w:val="Style4 Char"/>
    <w:basedOn w:val="Style3Char"/>
    <w:link w:val="Style4"/>
    <w:rsid w:val="00C10271"/>
    <w:rPr>
      <w:rFonts w:ascii="Neutra Text Alt" w:eastAsia="Times New Roman" w:hAnsi="Neutra Text Alt" w:cstheme="majorBidi"/>
      <w:color w:val="17365D" w:themeColor="text2" w:themeShade="BF"/>
      <w:spacing w:val="5"/>
      <w:kern w:val="28"/>
      <w:sz w:val="28"/>
      <w:szCs w:val="28"/>
      <w:lang w:eastAsia="en-CA"/>
    </w:rPr>
  </w:style>
  <w:style w:type="character" w:customStyle="1" w:styleId="Heading3Char">
    <w:name w:val="Heading 3 Char"/>
    <w:basedOn w:val="DefaultParagraphFont"/>
    <w:link w:val="Heading3"/>
    <w:uiPriority w:val="9"/>
    <w:semiHidden/>
    <w:rsid w:val="0096182E"/>
    <w:rPr>
      <w:rFonts w:asciiTheme="majorHAnsi" w:eastAsiaTheme="majorEastAsia" w:hAnsiTheme="majorHAnsi" w:cstheme="majorBidi"/>
      <w:b/>
      <w:bCs/>
      <w:color w:val="4F81BD" w:themeColor="accent1"/>
    </w:rPr>
  </w:style>
  <w:style w:type="paragraph" w:styleId="NoSpacing">
    <w:name w:val="No Spacing"/>
    <w:uiPriority w:val="1"/>
    <w:qFormat/>
    <w:rsid w:val="00BA0C33"/>
  </w:style>
  <w:style w:type="paragraph" w:styleId="BodyTextIndent3">
    <w:name w:val="Body Text Indent 3"/>
    <w:basedOn w:val="Normal"/>
    <w:link w:val="BodyTextIndent3Char"/>
    <w:rsid w:val="001D2F0D"/>
    <w:pPr>
      <w:spacing w:after="120"/>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D2F0D"/>
    <w:rPr>
      <w:rFonts w:ascii="Times New Roman" w:eastAsia="Times New Roman" w:hAnsi="Times New Roman" w:cs="Times New Roman"/>
      <w:sz w:val="16"/>
      <w:szCs w:val="16"/>
    </w:rPr>
  </w:style>
  <w:style w:type="paragraph" w:styleId="TOC4">
    <w:name w:val="toc 4"/>
    <w:basedOn w:val="Normal"/>
    <w:next w:val="Normal"/>
    <w:autoRedefine/>
    <w:uiPriority w:val="39"/>
    <w:unhideWhenUsed/>
    <w:rsid w:val="008B6833"/>
    <w:pPr>
      <w:spacing w:after="100"/>
      <w:ind w:left="660"/>
    </w:pPr>
    <w:rPr>
      <w:rFonts w:eastAsiaTheme="minorEastAsia"/>
      <w:lang w:val="en-US"/>
    </w:rPr>
  </w:style>
  <w:style w:type="paragraph" w:styleId="TOC5">
    <w:name w:val="toc 5"/>
    <w:basedOn w:val="Normal"/>
    <w:next w:val="Normal"/>
    <w:autoRedefine/>
    <w:uiPriority w:val="39"/>
    <w:unhideWhenUsed/>
    <w:rsid w:val="005D43FF"/>
    <w:pPr>
      <w:spacing w:after="100"/>
      <w:ind w:left="880"/>
      <w:jc w:val="center"/>
    </w:pPr>
    <w:rPr>
      <w:rFonts w:eastAsiaTheme="minorEastAsia"/>
      <w:lang w:val="en-US"/>
    </w:rPr>
  </w:style>
  <w:style w:type="paragraph" w:styleId="TOC6">
    <w:name w:val="toc 6"/>
    <w:basedOn w:val="Normal"/>
    <w:next w:val="Normal"/>
    <w:autoRedefine/>
    <w:uiPriority w:val="39"/>
    <w:unhideWhenUsed/>
    <w:rsid w:val="008B6833"/>
    <w:pPr>
      <w:spacing w:after="100"/>
      <w:ind w:left="1100"/>
    </w:pPr>
    <w:rPr>
      <w:rFonts w:eastAsiaTheme="minorEastAsia"/>
      <w:lang w:val="en-US"/>
    </w:rPr>
  </w:style>
  <w:style w:type="paragraph" w:styleId="TOC7">
    <w:name w:val="toc 7"/>
    <w:basedOn w:val="Normal"/>
    <w:next w:val="Normal"/>
    <w:autoRedefine/>
    <w:uiPriority w:val="39"/>
    <w:unhideWhenUsed/>
    <w:rsid w:val="008B6833"/>
    <w:pPr>
      <w:spacing w:after="100"/>
      <w:ind w:left="1320"/>
    </w:pPr>
    <w:rPr>
      <w:rFonts w:eastAsiaTheme="minorEastAsia"/>
      <w:lang w:val="en-US"/>
    </w:rPr>
  </w:style>
  <w:style w:type="paragraph" w:styleId="TOC8">
    <w:name w:val="toc 8"/>
    <w:basedOn w:val="Normal"/>
    <w:next w:val="Normal"/>
    <w:autoRedefine/>
    <w:uiPriority w:val="39"/>
    <w:unhideWhenUsed/>
    <w:rsid w:val="008B6833"/>
    <w:pPr>
      <w:spacing w:after="100"/>
      <w:ind w:left="1540"/>
    </w:pPr>
    <w:rPr>
      <w:rFonts w:eastAsiaTheme="minorEastAsia"/>
      <w:lang w:val="en-US"/>
    </w:rPr>
  </w:style>
  <w:style w:type="paragraph" w:styleId="TOC9">
    <w:name w:val="toc 9"/>
    <w:basedOn w:val="Normal"/>
    <w:next w:val="Normal"/>
    <w:autoRedefine/>
    <w:uiPriority w:val="39"/>
    <w:unhideWhenUsed/>
    <w:rsid w:val="008042C9"/>
    <w:pPr>
      <w:tabs>
        <w:tab w:val="right" w:leader="dot" w:pos="9350"/>
      </w:tabs>
    </w:pPr>
    <w:rPr>
      <w:rFonts w:eastAsiaTheme="minorEastAsia"/>
      <w:b/>
      <w:noProof/>
      <w:lang w:val="en-US"/>
    </w:rPr>
  </w:style>
  <w:style w:type="paragraph" w:styleId="EndnoteText">
    <w:name w:val="endnote text"/>
    <w:basedOn w:val="Normal"/>
    <w:link w:val="EndnoteTextChar"/>
    <w:uiPriority w:val="99"/>
    <w:semiHidden/>
    <w:unhideWhenUsed/>
    <w:rsid w:val="006F5FFB"/>
    <w:rPr>
      <w:sz w:val="20"/>
      <w:szCs w:val="20"/>
    </w:rPr>
  </w:style>
  <w:style w:type="character" w:customStyle="1" w:styleId="EndnoteTextChar">
    <w:name w:val="Endnote Text Char"/>
    <w:basedOn w:val="DefaultParagraphFont"/>
    <w:link w:val="EndnoteText"/>
    <w:uiPriority w:val="99"/>
    <w:semiHidden/>
    <w:rsid w:val="006F5FFB"/>
    <w:rPr>
      <w:sz w:val="20"/>
      <w:szCs w:val="20"/>
    </w:rPr>
  </w:style>
  <w:style w:type="character" w:styleId="EndnoteReference">
    <w:name w:val="endnote reference"/>
    <w:basedOn w:val="DefaultParagraphFont"/>
    <w:uiPriority w:val="99"/>
    <w:semiHidden/>
    <w:unhideWhenUsed/>
    <w:rsid w:val="006F5FFB"/>
    <w:rPr>
      <w:vertAlign w:val="superscript"/>
    </w:rPr>
  </w:style>
  <w:style w:type="paragraph" w:customStyle="1" w:styleId="maintitle">
    <w:name w:val="main_title"/>
    <w:basedOn w:val="Normal"/>
    <w:link w:val="maintitleChar"/>
    <w:qFormat/>
    <w:rsid w:val="00EE1BAE"/>
    <w:pPr>
      <w:pBdr>
        <w:bottom w:val="single" w:sz="8" w:space="1" w:color="1F497D"/>
      </w:pBdr>
      <w:spacing w:before="720"/>
    </w:pPr>
    <w:rPr>
      <w:rFonts w:ascii="Calibri" w:eastAsia="Times New Roman" w:hAnsi="Calibri" w:cs="Times New Roman"/>
      <w:b/>
      <w:caps/>
      <w:color w:val="1F497D"/>
      <w:spacing w:val="10"/>
      <w:kern w:val="28"/>
      <w:sz w:val="52"/>
      <w:szCs w:val="52"/>
      <w:lang w:val="en-US" w:bidi="en-US"/>
    </w:rPr>
  </w:style>
  <w:style w:type="character" w:customStyle="1" w:styleId="maintitleChar">
    <w:name w:val="main_title Char"/>
    <w:link w:val="maintitle"/>
    <w:rsid w:val="00EE1BAE"/>
    <w:rPr>
      <w:rFonts w:ascii="Calibri" w:eastAsia="Times New Roman" w:hAnsi="Calibri" w:cs="Times New Roman"/>
      <w:b/>
      <w:caps/>
      <w:color w:val="1F497D"/>
      <w:spacing w:val="10"/>
      <w:kern w:val="28"/>
      <w:sz w:val="52"/>
      <w:szCs w:val="52"/>
      <w:lang w:val="en-US" w:bidi="en-US"/>
    </w:rPr>
  </w:style>
  <w:style w:type="paragraph" w:customStyle="1" w:styleId="clause-e">
    <w:name w:val="clause-e"/>
    <w:rsid w:val="00A267A9"/>
    <w:pPr>
      <w:tabs>
        <w:tab w:val="right" w:pos="418"/>
        <w:tab w:val="left" w:pos="538"/>
      </w:tabs>
      <w:spacing w:before="111" w:line="209" w:lineRule="exact"/>
      <w:ind w:left="538" w:hanging="538"/>
    </w:pPr>
    <w:rPr>
      <w:rFonts w:ascii="Times New Roman" w:eastAsia="Times New Roman" w:hAnsi="Times New Roman" w:cs="Times New Roman"/>
      <w:snapToGrid w:val="0"/>
      <w:sz w:val="20"/>
      <w:szCs w:val="20"/>
      <w:lang w:val="en-GB"/>
    </w:rPr>
  </w:style>
  <w:style w:type="paragraph" w:customStyle="1" w:styleId="section-e">
    <w:name w:val="section-e"/>
    <w:rsid w:val="00A267A9"/>
    <w:pPr>
      <w:tabs>
        <w:tab w:val="left" w:pos="0"/>
        <w:tab w:val="left" w:pos="189"/>
      </w:tabs>
      <w:spacing w:before="100" w:line="209" w:lineRule="exact"/>
    </w:pPr>
    <w:rPr>
      <w:rFonts w:ascii="Times New Roman" w:eastAsia="Times New Roman" w:hAnsi="Times New Roman" w:cs="Times New Roman"/>
      <w:snapToGrid w:val="0"/>
      <w:sz w:val="20"/>
      <w:szCs w:val="20"/>
      <w:lang w:val="en-GB"/>
    </w:rPr>
  </w:style>
  <w:style w:type="paragraph" w:customStyle="1" w:styleId="subclause-e">
    <w:name w:val="subclause-e"/>
    <w:basedOn w:val="clause-e"/>
    <w:rsid w:val="00A267A9"/>
    <w:pPr>
      <w:tabs>
        <w:tab w:val="clear" w:pos="418"/>
        <w:tab w:val="clear" w:pos="538"/>
        <w:tab w:val="right" w:pos="838"/>
        <w:tab w:val="left" w:pos="955"/>
      </w:tabs>
      <w:ind w:left="955" w:hanging="955"/>
    </w:pPr>
  </w:style>
  <w:style w:type="paragraph" w:customStyle="1" w:styleId="subsubclause-e">
    <w:name w:val="subsubclause-e"/>
    <w:basedOn w:val="clause-e"/>
    <w:rsid w:val="00A267A9"/>
    <w:pPr>
      <w:tabs>
        <w:tab w:val="clear" w:pos="418"/>
        <w:tab w:val="clear" w:pos="538"/>
        <w:tab w:val="right" w:pos="1315"/>
        <w:tab w:val="left" w:pos="1435"/>
      </w:tabs>
      <w:ind w:left="1435" w:hanging="1435"/>
    </w:pPr>
  </w:style>
  <w:style w:type="paragraph" w:customStyle="1" w:styleId="headnote-e">
    <w:name w:val="headnote-e"/>
    <w:basedOn w:val="Normal"/>
    <w:rsid w:val="00A267A9"/>
    <w:pPr>
      <w:keepLines/>
      <w:tabs>
        <w:tab w:val="left" w:pos="0"/>
      </w:tabs>
      <w:suppressAutoHyphens/>
      <w:spacing w:before="120" w:line="180" w:lineRule="exact"/>
    </w:pPr>
    <w:rPr>
      <w:rFonts w:ascii="Times New Roman" w:eastAsia="Times New Roman" w:hAnsi="Times New Roman" w:cs="Times New Roman"/>
      <w:b/>
      <w:snapToGrid w:val="0"/>
      <w:sz w:val="16"/>
      <w:szCs w:val="20"/>
      <w:lang w:val="en-GB"/>
    </w:rPr>
  </w:style>
  <w:style w:type="paragraph" w:styleId="ListBullet2">
    <w:name w:val="List Bullet 2"/>
    <w:basedOn w:val="Normal"/>
    <w:autoRedefine/>
    <w:rsid w:val="00A267A9"/>
    <w:pPr>
      <w:numPr>
        <w:numId w:val="70"/>
      </w:numPr>
    </w:pPr>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571721"/>
    <w:rPr>
      <w:sz w:val="16"/>
      <w:szCs w:val="16"/>
    </w:rPr>
  </w:style>
  <w:style w:type="paragraph" w:styleId="CommentText">
    <w:name w:val="annotation text"/>
    <w:basedOn w:val="Normal"/>
    <w:link w:val="CommentTextChar"/>
    <w:uiPriority w:val="99"/>
    <w:semiHidden/>
    <w:unhideWhenUsed/>
    <w:rsid w:val="00571721"/>
    <w:rPr>
      <w:sz w:val="20"/>
      <w:szCs w:val="20"/>
    </w:rPr>
  </w:style>
  <w:style w:type="character" w:customStyle="1" w:styleId="CommentTextChar">
    <w:name w:val="Comment Text Char"/>
    <w:basedOn w:val="DefaultParagraphFont"/>
    <w:link w:val="CommentText"/>
    <w:uiPriority w:val="99"/>
    <w:semiHidden/>
    <w:rsid w:val="00571721"/>
    <w:rPr>
      <w:sz w:val="20"/>
      <w:szCs w:val="20"/>
    </w:rPr>
  </w:style>
  <w:style w:type="paragraph" w:styleId="CommentSubject">
    <w:name w:val="annotation subject"/>
    <w:basedOn w:val="CommentText"/>
    <w:next w:val="CommentText"/>
    <w:link w:val="CommentSubjectChar"/>
    <w:uiPriority w:val="99"/>
    <w:semiHidden/>
    <w:unhideWhenUsed/>
    <w:rsid w:val="00571721"/>
    <w:rPr>
      <w:b/>
      <w:bCs/>
    </w:rPr>
  </w:style>
  <w:style w:type="character" w:customStyle="1" w:styleId="CommentSubjectChar">
    <w:name w:val="Comment Subject Char"/>
    <w:basedOn w:val="CommentTextChar"/>
    <w:link w:val="CommentSubject"/>
    <w:uiPriority w:val="99"/>
    <w:semiHidden/>
    <w:rsid w:val="00571721"/>
    <w:rPr>
      <w:b/>
      <w:bCs/>
      <w:sz w:val="20"/>
      <w:szCs w:val="20"/>
    </w:rPr>
  </w:style>
  <w:style w:type="character" w:customStyle="1" w:styleId="UnresolvedMention1">
    <w:name w:val="Unresolved Mention1"/>
    <w:basedOn w:val="DefaultParagraphFont"/>
    <w:uiPriority w:val="99"/>
    <w:semiHidden/>
    <w:unhideWhenUsed/>
    <w:rsid w:val="00CF174C"/>
    <w:rPr>
      <w:color w:val="605E5C"/>
      <w:shd w:val="clear" w:color="auto" w:fill="E1DFDD"/>
    </w:rPr>
  </w:style>
  <w:style w:type="paragraph" w:styleId="Revision">
    <w:name w:val="Revision"/>
    <w:hidden/>
    <w:uiPriority w:val="99"/>
    <w:semiHidden/>
    <w:rsid w:val="002E20AB"/>
  </w:style>
  <w:style w:type="character" w:customStyle="1" w:styleId="Heading6Char">
    <w:name w:val="Heading 6 Char"/>
    <w:basedOn w:val="DefaultParagraphFont"/>
    <w:link w:val="Heading6"/>
    <w:uiPriority w:val="9"/>
    <w:semiHidden/>
    <w:rsid w:val="00402310"/>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semiHidden/>
    <w:unhideWhenUsed/>
    <w:rsid w:val="00402310"/>
    <w:pPr>
      <w:spacing w:after="120"/>
    </w:pPr>
  </w:style>
  <w:style w:type="character" w:customStyle="1" w:styleId="BodyTextChar">
    <w:name w:val="Body Text Char"/>
    <w:basedOn w:val="DefaultParagraphFont"/>
    <w:link w:val="BodyText"/>
    <w:uiPriority w:val="99"/>
    <w:semiHidden/>
    <w:rsid w:val="00402310"/>
  </w:style>
  <w:style w:type="character" w:styleId="FollowedHyperlink">
    <w:name w:val="FollowedHyperlink"/>
    <w:basedOn w:val="DefaultParagraphFont"/>
    <w:uiPriority w:val="99"/>
    <w:semiHidden/>
    <w:unhideWhenUsed/>
    <w:rsid w:val="00AF4233"/>
    <w:rPr>
      <w:color w:val="800080" w:themeColor="followedHyperlink"/>
      <w:u w:val="single"/>
    </w:rPr>
  </w:style>
  <w:style w:type="character" w:customStyle="1" w:styleId="Heading2Char">
    <w:name w:val="Heading 2 Char"/>
    <w:basedOn w:val="DefaultParagraphFont"/>
    <w:link w:val="Heading2"/>
    <w:uiPriority w:val="9"/>
    <w:semiHidden/>
    <w:rsid w:val="00EE7262"/>
    <w:rPr>
      <w:rFonts w:asciiTheme="majorHAnsi" w:eastAsiaTheme="majorEastAsia" w:hAnsiTheme="majorHAnsi" w:cstheme="majorBidi"/>
      <w:color w:val="365F91" w:themeColor="accent1" w:themeShade="BF"/>
      <w:sz w:val="26"/>
      <w:szCs w:val="26"/>
    </w:rPr>
  </w:style>
  <w:style w:type="numbering" w:customStyle="1" w:styleId="Style5">
    <w:name w:val="Style5"/>
    <w:uiPriority w:val="99"/>
    <w:rsid w:val="00D451D6"/>
    <w:pPr>
      <w:numPr>
        <w:numId w:val="137"/>
      </w:numPr>
    </w:pPr>
  </w:style>
  <w:style w:type="character" w:customStyle="1" w:styleId="UnresolvedMention2">
    <w:name w:val="Unresolved Mention2"/>
    <w:basedOn w:val="DefaultParagraphFont"/>
    <w:uiPriority w:val="99"/>
    <w:semiHidden/>
    <w:unhideWhenUsed/>
    <w:rsid w:val="008D2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552181">
      <w:bodyDiv w:val="1"/>
      <w:marLeft w:val="0"/>
      <w:marRight w:val="0"/>
      <w:marTop w:val="0"/>
      <w:marBottom w:val="0"/>
      <w:divBdr>
        <w:top w:val="none" w:sz="0" w:space="0" w:color="auto"/>
        <w:left w:val="none" w:sz="0" w:space="0" w:color="auto"/>
        <w:bottom w:val="none" w:sz="0" w:space="0" w:color="auto"/>
        <w:right w:val="none" w:sz="0" w:space="0" w:color="auto"/>
      </w:divBdr>
    </w:div>
    <w:div w:id="1165170798">
      <w:bodyDiv w:val="1"/>
      <w:marLeft w:val="0"/>
      <w:marRight w:val="0"/>
      <w:marTop w:val="0"/>
      <w:marBottom w:val="0"/>
      <w:divBdr>
        <w:top w:val="none" w:sz="0" w:space="0" w:color="auto"/>
        <w:left w:val="none" w:sz="0" w:space="0" w:color="auto"/>
        <w:bottom w:val="none" w:sz="0" w:space="0" w:color="auto"/>
        <w:right w:val="none" w:sz="0" w:space="0" w:color="auto"/>
      </w:divBdr>
    </w:div>
    <w:div w:id="157007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comments" Target="comments.xml"/><Relationship Id="rId26" Type="http://schemas.openxmlformats.org/officeDocument/2006/relationships/header" Target="header1.xml"/><Relationship Id="rId39" Type="http://schemas.openxmlformats.org/officeDocument/2006/relationships/header" Target="header9.xml"/><Relationship Id="rId21" Type="http://schemas.openxmlformats.org/officeDocument/2006/relationships/image" Target="media/image11.jpeg"/><Relationship Id="rId34" Type="http://schemas.openxmlformats.org/officeDocument/2006/relationships/header" Target="header6.xml"/><Relationship Id="rId42" Type="http://schemas.openxmlformats.org/officeDocument/2006/relationships/header" Target="header11.xml"/><Relationship Id="rId47" Type="http://schemas.openxmlformats.org/officeDocument/2006/relationships/image" Target="media/image17.jpg"/><Relationship Id="rId50" Type="http://schemas.openxmlformats.org/officeDocument/2006/relationships/header" Target="header14.xml"/><Relationship Id="rId55" Type="http://schemas.openxmlformats.org/officeDocument/2006/relationships/hyperlink" Target="http://www.birdsontario.org/download/atlas_feb03.pdf" TargetMode="External"/><Relationship Id="rId63" Type="http://schemas.openxmlformats.org/officeDocument/2006/relationships/header" Target="header19.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15.jpg"/><Relationship Id="rId53" Type="http://schemas.openxmlformats.org/officeDocument/2006/relationships/image" Target="media/image19.emf"/><Relationship Id="rId58" Type="http://schemas.openxmlformats.org/officeDocument/2006/relationships/header" Target="header17.xml"/><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eader" Target="header7.xml"/><Relationship Id="rId49" Type="http://schemas.openxmlformats.org/officeDocument/2006/relationships/header" Target="header13.xml"/><Relationship Id="rId57" Type="http://schemas.openxmlformats.org/officeDocument/2006/relationships/header" Target="header16.xml"/><Relationship Id="rId61" Type="http://schemas.openxmlformats.org/officeDocument/2006/relationships/image" Target="media/image20.png"/><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footer" Target="footer8.xml"/><Relationship Id="rId60" Type="http://schemas.openxmlformats.org/officeDocument/2006/relationships/footer" Target="footer1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header" Target="header12.xml"/><Relationship Id="rId48" Type="http://schemas.openxmlformats.org/officeDocument/2006/relationships/image" Target="media/image18.emf"/><Relationship Id="rId56" Type="http://schemas.openxmlformats.org/officeDocument/2006/relationships/hyperlink" Target="http://www.bsc-eoc.org/mmpmain.html" TargetMode="External"/><Relationship Id="rId64" Type="http://schemas.openxmlformats.org/officeDocument/2006/relationships/footer" Target="footer11.xml"/><Relationship Id="rId8" Type="http://schemas.openxmlformats.org/officeDocument/2006/relationships/image" Target="media/image1.jp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e-laws.gov.on.ca/navigation?file=currencyDates&amp;lang=en" TargetMode="External"/><Relationship Id="rId33" Type="http://schemas.openxmlformats.org/officeDocument/2006/relationships/header" Target="header5.xml"/><Relationship Id="rId38" Type="http://schemas.openxmlformats.org/officeDocument/2006/relationships/footer" Target="footer5.xml"/><Relationship Id="rId46" Type="http://schemas.openxmlformats.org/officeDocument/2006/relationships/image" Target="media/image16.png"/><Relationship Id="rId59" Type="http://schemas.openxmlformats.org/officeDocument/2006/relationships/header" Target="header18.xm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6.xml"/><Relationship Id="rId54" Type="http://schemas.openxmlformats.org/officeDocument/2006/relationships/footer" Target="footer9.xml"/><Relationship Id="rId62"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D6A28-AB58-4E6C-85DC-D1CA00F48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62744</Words>
  <Characters>357642</Characters>
  <Application>Microsoft Office Word</Application>
  <DocSecurity>0</DocSecurity>
  <Lines>2980</Lines>
  <Paragraphs>839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Woolfrey</dc:creator>
  <cp:keywords/>
  <cp:lastModifiedBy>Vicki Woolfrey</cp:lastModifiedBy>
  <cp:revision>3</cp:revision>
  <cp:lastPrinted>2020-02-13T21:51:00Z</cp:lastPrinted>
  <dcterms:created xsi:type="dcterms:W3CDTF">2020-02-14T18:41:00Z</dcterms:created>
  <dcterms:modified xsi:type="dcterms:W3CDTF">2020-02-14T19:14:00Z</dcterms:modified>
</cp:coreProperties>
</file>